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EE974" w14:textId="6A8EF548" w:rsidR="00873728" w:rsidRDefault="00873728"/>
    <w:p w14:paraId="0964CBD0" w14:textId="77777777" w:rsidR="00873728" w:rsidRDefault="00873728"/>
    <w:tbl>
      <w:tblPr>
        <w:tblStyle w:val="Grilledutableau"/>
        <w:tblW w:w="10114" w:type="dxa"/>
        <w:tblLayout w:type="fixed"/>
        <w:tblLook w:val="0600" w:firstRow="0" w:lastRow="0" w:firstColumn="0" w:lastColumn="0" w:noHBand="1" w:noVBand="1"/>
      </w:tblPr>
      <w:tblGrid>
        <w:gridCol w:w="4208"/>
        <w:gridCol w:w="5906"/>
      </w:tblGrid>
      <w:tr w:rsidR="00D529B8" w:rsidRPr="00B42B9E" w14:paraId="4A616E87" w14:textId="77777777" w:rsidTr="00047783">
        <w:trPr>
          <w:trHeight w:val="278"/>
        </w:trPr>
        <w:tc>
          <w:tcPr>
            <w:tcW w:w="10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8884C" w14:textId="77777777" w:rsidR="00D529B8" w:rsidRPr="00936129" w:rsidRDefault="00D529B8" w:rsidP="00D529B8">
            <w:pPr>
              <w:pStyle w:val="Communiqudepresse"/>
              <w:rPr>
                <w:rFonts w:cs="Arial"/>
                <w:b/>
              </w:rPr>
            </w:pPr>
            <w:r w:rsidRPr="00936129">
              <w:rPr>
                <w:rFonts w:cs="Arial"/>
                <w:b/>
              </w:rPr>
              <w:t>Communiqu</w:t>
            </w:r>
            <w:r w:rsidR="007F1A40" w:rsidRPr="00936129">
              <w:rPr>
                <w:rFonts w:cs="Arial"/>
                <w:b/>
              </w:rPr>
              <w:t>É</w:t>
            </w:r>
            <w:r w:rsidRPr="00936129">
              <w:rPr>
                <w:rFonts w:cs="Arial"/>
                <w:b/>
              </w:rPr>
              <w:t xml:space="preserve"> de presse</w:t>
            </w:r>
          </w:p>
        </w:tc>
      </w:tr>
      <w:tr w:rsidR="00D529B8" w:rsidRPr="00B42B9E" w14:paraId="43D52950" w14:textId="77777777" w:rsidTr="00047783">
        <w:trPr>
          <w:trHeight w:hRule="exact" w:val="540"/>
        </w:trPr>
        <w:tc>
          <w:tcPr>
            <w:tcW w:w="10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9FD3F" w14:textId="77777777" w:rsidR="00D529B8" w:rsidRPr="00B42B9E" w:rsidRDefault="00D529B8" w:rsidP="00BA4D1D">
            <w:pPr>
              <w:rPr>
                <w:rFonts w:cs="Arial"/>
              </w:rPr>
            </w:pPr>
          </w:p>
        </w:tc>
      </w:tr>
      <w:tr w:rsidR="00E045F8" w:rsidRPr="00B42B9E" w14:paraId="741E6F42" w14:textId="77777777" w:rsidTr="00047783">
        <w:trPr>
          <w:trHeight w:val="279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2FFC568A" w14:textId="687B366E" w:rsidR="000B4DF3" w:rsidRDefault="00EF46F6" w:rsidP="00EF46F6">
            <w:pPr>
              <w:pStyle w:val="En-tte"/>
              <w:ind w:right="-9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46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Retrait et rappel de </w:t>
            </w:r>
            <w:r w:rsidR="000B4DF3">
              <w:rPr>
                <w:rFonts w:ascii="Arial" w:hAnsi="Arial" w:cs="Arial"/>
                <w:b/>
                <w:bCs/>
                <w:sz w:val="24"/>
                <w:szCs w:val="24"/>
              </w:rPr>
              <w:t>fuets (sauciss</w:t>
            </w:r>
            <w:r w:rsidR="00626FFE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0C6C7E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626F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2401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123CD">
              <w:rPr>
                <w:rFonts w:ascii="Arial" w:hAnsi="Arial" w:cs="Arial"/>
                <w:b/>
                <w:bCs/>
                <w:sz w:val="24"/>
                <w:szCs w:val="24"/>
              </w:rPr>
              <w:t>èches</w:t>
            </w:r>
            <w:r w:rsidR="000240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espagnoles</w:t>
            </w:r>
            <w:r w:rsidR="000B4DF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34A21CFD" w14:textId="77777777" w:rsidR="00E045F8" w:rsidRDefault="00873728" w:rsidP="00873728">
            <w:pPr>
              <w:pStyle w:val="En-tte"/>
              <w:ind w:right="-9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contaminés par des salmonelles</w:t>
            </w:r>
          </w:p>
          <w:p w14:paraId="58F4FD1C" w14:textId="7925A7C5" w:rsidR="00873728" w:rsidRPr="00D2006C" w:rsidRDefault="00873728" w:rsidP="00873728">
            <w:pPr>
              <w:pStyle w:val="En-tte"/>
              <w:ind w:right="-9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5" w:type="dxa"/>
            <w:vMerge w:val="restart"/>
            <w:tcBorders>
              <w:top w:val="nil"/>
              <w:left w:val="nil"/>
              <w:right w:val="nil"/>
            </w:tcBorders>
          </w:tcPr>
          <w:p w14:paraId="499F020C" w14:textId="77777777" w:rsidR="00E045F8" w:rsidRPr="00D2006C" w:rsidRDefault="00E045F8" w:rsidP="00626FFE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045F8" w:rsidRPr="00B42B9E" w14:paraId="1AE3CD3A" w14:textId="77777777" w:rsidTr="00047783">
        <w:trPr>
          <w:trHeight w:hRule="exact" w:val="98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4E9F1C34" w14:textId="77777777" w:rsidR="00E045F8" w:rsidRPr="00B42B9E" w:rsidRDefault="00E045F8" w:rsidP="00E045F8">
            <w:pPr>
              <w:rPr>
                <w:rFonts w:cs="Arial"/>
              </w:rPr>
            </w:pPr>
          </w:p>
        </w:tc>
        <w:tc>
          <w:tcPr>
            <w:tcW w:w="5905" w:type="dxa"/>
            <w:vMerge/>
            <w:tcBorders>
              <w:left w:val="nil"/>
              <w:right w:val="nil"/>
            </w:tcBorders>
          </w:tcPr>
          <w:p w14:paraId="4909E004" w14:textId="77777777" w:rsidR="00E045F8" w:rsidRPr="00B42B9E" w:rsidRDefault="00E045F8" w:rsidP="00E045F8">
            <w:pPr>
              <w:rPr>
                <w:rFonts w:cs="Arial"/>
              </w:rPr>
            </w:pPr>
          </w:p>
        </w:tc>
      </w:tr>
      <w:tr w:rsidR="00E045F8" w:rsidRPr="00E045F8" w14:paraId="795E93A3" w14:textId="77777777" w:rsidTr="00047783">
        <w:trPr>
          <w:trHeight w:val="474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3044E065" w14:textId="2F62841C" w:rsidR="00E045F8" w:rsidRPr="00E7245D" w:rsidRDefault="00333E32" w:rsidP="00333E32">
            <w:pPr>
              <w:pStyle w:val="Texte-Postefonction"/>
              <w:rPr>
                <w:rFonts w:cs="Arial"/>
              </w:rPr>
            </w:pPr>
            <w:r>
              <w:rPr>
                <w:rFonts w:cs="Arial"/>
              </w:rPr>
              <w:t xml:space="preserve">Paris, le </w:t>
            </w:r>
            <w:r w:rsidR="00650899">
              <w:rPr>
                <w:rFonts w:cs="Arial"/>
              </w:rPr>
              <w:t>1</w:t>
            </w:r>
            <w:r>
              <w:rPr>
                <w:rFonts w:cs="Arial"/>
              </w:rPr>
              <w:t>7</w:t>
            </w:r>
            <w:r w:rsidR="00650899">
              <w:rPr>
                <w:rFonts w:cs="Arial"/>
              </w:rPr>
              <w:t xml:space="preserve"> juillet 2021</w:t>
            </w:r>
          </w:p>
        </w:tc>
        <w:tc>
          <w:tcPr>
            <w:tcW w:w="5905" w:type="dxa"/>
            <w:vMerge/>
            <w:tcBorders>
              <w:left w:val="nil"/>
              <w:bottom w:val="nil"/>
              <w:right w:val="nil"/>
            </w:tcBorders>
          </w:tcPr>
          <w:p w14:paraId="5D61509E" w14:textId="77777777" w:rsidR="00E045F8" w:rsidRPr="00E7245D" w:rsidRDefault="00E045F8" w:rsidP="00E045F8">
            <w:pPr>
              <w:rPr>
                <w:rFonts w:cs="Arial"/>
              </w:rPr>
            </w:pPr>
          </w:p>
        </w:tc>
      </w:tr>
      <w:tr w:rsidR="006D6988" w:rsidRPr="00E045F8" w14:paraId="51107A2A" w14:textId="77777777" w:rsidTr="00047783">
        <w:trPr>
          <w:trHeight w:hRule="exact" w:val="307"/>
        </w:trPr>
        <w:tc>
          <w:tcPr>
            <w:tcW w:w="10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2D70A" w14:textId="77777777" w:rsidR="006D6988" w:rsidRPr="00E7245D" w:rsidRDefault="006D6988" w:rsidP="00BA4D1D">
            <w:pPr>
              <w:rPr>
                <w:rFonts w:cs="Arial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8481"/>
        <w:tblW w:w="9918" w:type="dxa"/>
        <w:tblLayout w:type="fixed"/>
        <w:tblLook w:val="0600" w:firstRow="0" w:lastRow="0" w:firstColumn="0" w:lastColumn="0" w:noHBand="1" w:noVBand="1"/>
      </w:tblPr>
      <w:tblGrid>
        <w:gridCol w:w="4620"/>
        <w:gridCol w:w="901"/>
        <w:gridCol w:w="4397"/>
      </w:tblGrid>
      <w:tr w:rsidR="00047783" w:rsidRPr="00B42B9E" w14:paraId="2687ADE6" w14:textId="77777777" w:rsidTr="001B07DE">
        <w:trPr>
          <w:trHeight w:val="161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13150" w14:textId="77777777" w:rsidR="00047783" w:rsidRPr="00781919" w:rsidRDefault="00047783" w:rsidP="00047783">
            <w:pPr>
              <w:pStyle w:val="Texte-Intituldeladirection"/>
              <w:framePr w:w="0" w:hRule="auto" w:wrap="auto" w:vAnchor="margin" w:hAnchor="text" w:xAlign="left" w:yAlign="inline" w:anchorLock="0"/>
              <w:rPr>
                <w:rFonts w:cs="Arial"/>
                <w:sz w:val="22"/>
                <w:szCs w:val="22"/>
              </w:rPr>
            </w:pPr>
            <w:r w:rsidRPr="00781919">
              <w:rPr>
                <w:rFonts w:cs="Arial"/>
                <w:sz w:val="22"/>
                <w:szCs w:val="22"/>
              </w:rPr>
              <w:t>Contacts presse</w:t>
            </w:r>
          </w:p>
          <w:p w14:paraId="410DAFD1" w14:textId="77777777" w:rsidR="00047783" w:rsidRDefault="00047783" w:rsidP="00047783">
            <w:pPr>
              <w:pStyle w:val="Texte-Pieddepage"/>
              <w:framePr w:w="0" w:hRule="auto" w:wrap="auto" w:vAnchor="margin" w:hAnchor="text" w:xAlign="left" w:yAlign="inline" w:anchorLock="0"/>
              <w:rPr>
                <w:rFonts w:cs="Arial"/>
                <w:lang w:val="fr-FR"/>
              </w:rPr>
            </w:pPr>
            <w:r w:rsidRPr="00976A27">
              <w:rPr>
                <w:rFonts w:cs="Arial"/>
                <w:b/>
                <w:lang w:val="fr-FR"/>
              </w:rPr>
              <w:t xml:space="preserve">Service de presse de </w:t>
            </w:r>
            <w:r>
              <w:rPr>
                <w:rFonts w:cs="Arial"/>
                <w:b/>
                <w:lang w:val="fr-FR"/>
              </w:rPr>
              <w:t>Julien Denormandie</w:t>
            </w:r>
            <w:r>
              <w:rPr>
                <w:rFonts w:cs="Arial"/>
                <w:lang w:val="fr-FR"/>
              </w:rPr>
              <w:br/>
            </w:r>
            <w:r w:rsidRPr="00D84F61">
              <w:rPr>
                <w:rFonts w:cs="Arial"/>
                <w:lang w:val="fr-FR"/>
              </w:rPr>
              <w:t>Tel : 01 49 55 59 74</w:t>
            </w:r>
            <w:r>
              <w:rPr>
                <w:rFonts w:cs="Arial"/>
                <w:lang w:val="fr-FR"/>
              </w:rPr>
              <w:br/>
            </w:r>
            <w:hyperlink r:id="rId8" w:history="1">
              <w:r w:rsidRPr="00526CCD">
                <w:rPr>
                  <w:rStyle w:val="Lienhypertexte"/>
                  <w:rFonts w:cs="Arial"/>
                  <w:lang w:val="fr-FR"/>
                </w:rPr>
                <w:t>cab-presse.agriculture@agriculture.gouv.fr</w:t>
              </w:r>
            </w:hyperlink>
          </w:p>
          <w:p w14:paraId="451EB207" w14:textId="77777777" w:rsidR="00047783" w:rsidRDefault="00047783" w:rsidP="00047783">
            <w:pPr>
              <w:pStyle w:val="Texte-Pieddepage"/>
              <w:framePr w:w="0" w:hRule="auto" w:wrap="auto" w:vAnchor="margin" w:hAnchor="text" w:xAlign="left" w:yAlign="inline" w:anchorLock="0"/>
              <w:rPr>
                <w:rStyle w:val="Lienhypertexte"/>
                <w:rFonts w:cs="Arial"/>
                <w:lang w:val="fr-FR"/>
              </w:rPr>
            </w:pPr>
            <w:r w:rsidRPr="00976A27">
              <w:rPr>
                <w:rFonts w:cs="Arial"/>
                <w:b/>
                <w:lang w:val="fr-FR"/>
              </w:rPr>
              <w:t>Service de presse du ministère</w:t>
            </w:r>
            <w:r w:rsidRPr="00976A27">
              <w:rPr>
                <w:rFonts w:cs="Arial"/>
                <w:lang w:val="fr-FR"/>
              </w:rPr>
              <w:br/>
              <w:t>Tel : 01 49 55 60 11</w:t>
            </w:r>
            <w:r w:rsidRPr="00976A27">
              <w:rPr>
                <w:rFonts w:cs="Arial"/>
                <w:lang w:val="fr-FR"/>
              </w:rPr>
              <w:br/>
            </w:r>
            <w:hyperlink r:id="rId9" w:history="1">
              <w:r w:rsidRPr="00976A27">
                <w:rPr>
                  <w:rStyle w:val="Lienhypertexte"/>
                  <w:rFonts w:cs="Arial"/>
                  <w:lang w:val="fr-FR"/>
                </w:rPr>
                <w:t>ministere.presse@agriculture.gouv.fr</w:t>
              </w:r>
            </w:hyperlink>
          </w:p>
          <w:p w14:paraId="45A08CDC" w14:textId="77777777" w:rsidR="00047783" w:rsidRPr="00333E32" w:rsidRDefault="00047783" w:rsidP="00047783">
            <w:pPr>
              <w:pStyle w:val="Texte-Pieddepage"/>
              <w:framePr w:w="0" w:hRule="auto" w:wrap="auto" w:vAnchor="margin" w:hAnchor="text" w:xAlign="left" w:yAlign="inline" w:anchorLock="0"/>
              <w:rPr>
                <w:rStyle w:val="Lienhypertexte"/>
                <w:rFonts w:cs="Arial"/>
                <w:b/>
                <w:u w:val="none"/>
                <w:lang w:val="fr-FR"/>
              </w:rPr>
            </w:pPr>
            <w:r w:rsidRPr="00333E32">
              <w:rPr>
                <w:rStyle w:val="Lienhypertexte"/>
                <w:rFonts w:cs="Arial"/>
                <w:b/>
                <w:u w:val="none"/>
                <w:lang w:val="fr-FR"/>
              </w:rPr>
              <w:t>Service de presse de la Direction générale de la santé</w:t>
            </w:r>
          </w:p>
          <w:p w14:paraId="3B48B75A" w14:textId="77777777" w:rsidR="00047783" w:rsidRPr="00333E32" w:rsidRDefault="00047783" w:rsidP="00047783">
            <w:pPr>
              <w:pStyle w:val="Texte-Pieddepage"/>
              <w:framePr w:w="0" w:hRule="auto" w:wrap="auto" w:vAnchor="margin" w:hAnchor="text" w:xAlign="left" w:yAlign="inline" w:anchorLock="0"/>
              <w:rPr>
                <w:rStyle w:val="Lienhypertexte"/>
                <w:u w:val="none"/>
              </w:rPr>
            </w:pPr>
            <w:r w:rsidRPr="00333E32">
              <w:rPr>
                <w:rStyle w:val="Lienhypertexte"/>
                <w:u w:val="none"/>
              </w:rPr>
              <w:t>Tel. 01 40 56 84 00</w:t>
            </w:r>
          </w:p>
          <w:p w14:paraId="6FAED2F5" w14:textId="2B947495" w:rsidR="00047783" w:rsidRPr="00047783" w:rsidRDefault="00C23457" w:rsidP="00047783">
            <w:pPr>
              <w:pStyle w:val="Texte-Pieddepage"/>
              <w:framePr w:w="0" w:hRule="auto" w:wrap="auto" w:vAnchor="margin" w:hAnchor="text" w:xAlign="left" w:yAlign="inline" w:anchorLock="0"/>
              <w:rPr>
                <w:rFonts w:cs="Arial"/>
              </w:rPr>
            </w:pPr>
            <w:hyperlink r:id="rId10" w:history="1">
              <w:r w:rsidR="00333E32" w:rsidRPr="005E34A6">
                <w:rPr>
                  <w:rStyle w:val="Lienhypertexte"/>
                </w:rPr>
                <w:t>Presse-dgs@sante.gouv.fr</w:t>
              </w:r>
            </w:hyperlink>
            <w:r w:rsidR="00333E32">
              <w:rPr>
                <w:rStyle w:val="Lienhypertexte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FE3FD" w14:textId="77777777" w:rsidR="00047783" w:rsidRPr="00B42B9E" w:rsidRDefault="00047783" w:rsidP="00047783">
            <w:pPr>
              <w:pStyle w:val="Pagination"/>
              <w:framePr w:w="0" w:hRule="auto" w:wrap="auto" w:vAnchor="margin" w:hAnchor="text" w:xAlign="left" w:yAlign="inline" w:anchorLock="0"/>
              <w:rPr>
                <w:rFonts w:cs="Arial"/>
                <w:lang w:val="fr-FR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A1270" w14:textId="77777777" w:rsidR="00047783" w:rsidRPr="00976A27" w:rsidRDefault="00047783" w:rsidP="00047783">
            <w:pPr>
              <w:pStyle w:val="Texte-Adresseligne2"/>
              <w:framePr w:w="0" w:hRule="auto" w:wrap="auto" w:vAnchor="margin" w:hAnchor="text" w:xAlign="left" w:yAlign="inline" w:anchorLock="0"/>
              <w:rPr>
                <w:rFonts w:cs="Arial"/>
              </w:rPr>
            </w:pPr>
            <w:r>
              <w:rPr>
                <w:rFonts w:cs="Arial"/>
              </w:rPr>
              <w:br/>
            </w:r>
            <w:r>
              <w:t xml:space="preserve"> </w:t>
            </w:r>
            <w:r w:rsidRPr="00976A27">
              <w:rPr>
                <w:rFonts w:cs="Arial"/>
              </w:rPr>
              <w:t>Ministère de l’Agriculture et de l’Alimentation</w:t>
            </w:r>
          </w:p>
          <w:p w14:paraId="76E22EFF" w14:textId="77777777" w:rsidR="00047783" w:rsidRDefault="00047783" w:rsidP="00047783">
            <w:pPr>
              <w:pStyle w:val="Texte-Adresseligne2"/>
              <w:framePr w:w="0" w:hRule="auto" w:wrap="auto" w:vAnchor="margin" w:hAnchor="text" w:xAlign="left" w:yAlign="inline" w:anchorLock="0"/>
              <w:rPr>
                <w:rFonts w:cs="Arial"/>
              </w:rPr>
            </w:pPr>
            <w:r w:rsidRPr="00976A27">
              <w:rPr>
                <w:rFonts w:cs="Arial"/>
              </w:rPr>
              <w:t>Hôtel de Villeroy</w:t>
            </w:r>
          </w:p>
          <w:p w14:paraId="5E31E472" w14:textId="77777777" w:rsidR="00047783" w:rsidRDefault="00047783" w:rsidP="00047783">
            <w:pPr>
              <w:pStyle w:val="Texte-Adresseligne2"/>
              <w:framePr w:w="0" w:hRule="auto" w:wrap="auto" w:vAnchor="margin" w:hAnchor="text" w:xAlign="left" w:yAlign="inline" w:anchorLock="0"/>
              <w:rPr>
                <w:rFonts w:cs="Arial"/>
              </w:rPr>
            </w:pPr>
            <w:r w:rsidRPr="00976A27">
              <w:rPr>
                <w:rFonts w:cs="Arial"/>
              </w:rPr>
              <w:t>78 bis, rue de Varenne</w:t>
            </w:r>
          </w:p>
          <w:p w14:paraId="3B15D456" w14:textId="77777777" w:rsidR="00047783" w:rsidRPr="00976A27" w:rsidRDefault="00047783" w:rsidP="00047783">
            <w:pPr>
              <w:pStyle w:val="Texte-Adresseligne2"/>
              <w:framePr w:w="0" w:hRule="auto" w:wrap="auto" w:vAnchor="margin" w:hAnchor="text" w:xAlign="left" w:yAlign="inline" w:anchorLock="0"/>
              <w:rPr>
                <w:rFonts w:cs="Arial"/>
              </w:rPr>
            </w:pPr>
            <w:r w:rsidRPr="00976A27">
              <w:rPr>
                <w:rFonts w:cs="Arial"/>
              </w:rPr>
              <w:t>75007 PARIS</w:t>
            </w:r>
          </w:p>
          <w:p w14:paraId="4F7FC8CC" w14:textId="77777777" w:rsidR="00047783" w:rsidRDefault="00C23457" w:rsidP="00047783">
            <w:pPr>
              <w:pStyle w:val="Texte-Adresseligne2"/>
              <w:framePr w:w="0" w:hRule="auto" w:wrap="auto" w:vAnchor="margin" w:hAnchor="text" w:xAlign="left" w:yAlign="inline" w:anchorLock="0"/>
              <w:rPr>
                <w:rFonts w:cs="Arial"/>
              </w:rPr>
            </w:pPr>
            <w:hyperlink r:id="rId11" w:history="1">
              <w:r w:rsidR="00047783" w:rsidRPr="00526CCD">
                <w:rPr>
                  <w:rStyle w:val="Lienhypertexte"/>
                  <w:rFonts w:cs="Arial"/>
                </w:rPr>
                <w:t>www.agriculture.gouv.fr</w:t>
              </w:r>
            </w:hyperlink>
          </w:p>
          <w:p w14:paraId="744726FA" w14:textId="77777777" w:rsidR="00047783" w:rsidRPr="00976A27" w:rsidRDefault="00047783" w:rsidP="00047783">
            <w:pPr>
              <w:pStyle w:val="Texte-Adresseligne2"/>
              <w:framePr w:w="0" w:hRule="auto" w:wrap="auto" w:vAnchor="margin" w:hAnchor="text" w:xAlign="left" w:yAlign="inline" w:anchorLock="0"/>
              <w:rPr>
                <w:rFonts w:cs="Arial"/>
              </w:rPr>
            </w:pPr>
            <w:r w:rsidRPr="00976A27">
              <w:rPr>
                <w:rFonts w:cs="Arial"/>
              </w:rPr>
              <w:t>www.alimentation.gouv.fr</w:t>
            </w:r>
          </w:p>
          <w:p w14:paraId="68AF4219" w14:textId="77777777" w:rsidR="00047783" w:rsidRPr="00B42B9E" w:rsidRDefault="00047783" w:rsidP="00047783">
            <w:pPr>
              <w:pStyle w:val="Texte-Adresseligne2"/>
              <w:framePr w:w="0" w:hRule="auto" w:wrap="auto" w:vAnchor="margin" w:hAnchor="text" w:xAlign="left" w:yAlign="inline" w:anchorLock="0"/>
              <w:rPr>
                <w:rFonts w:cs="Arial"/>
              </w:rPr>
            </w:pPr>
            <w:r w:rsidRPr="00976A27">
              <w:rPr>
                <w:rFonts w:cs="Arial"/>
              </w:rPr>
              <w:t>@Min_Agriculture</w:t>
            </w:r>
          </w:p>
        </w:tc>
      </w:tr>
    </w:tbl>
    <w:tbl>
      <w:tblPr>
        <w:tblStyle w:val="Grilledutableau"/>
        <w:tblW w:w="10233" w:type="dxa"/>
        <w:tblLayout w:type="fixed"/>
        <w:tblLook w:val="0600" w:firstRow="0" w:lastRow="0" w:firstColumn="0" w:lastColumn="0" w:noHBand="1" w:noVBand="1"/>
      </w:tblPr>
      <w:tblGrid>
        <w:gridCol w:w="10233"/>
      </w:tblGrid>
      <w:tr w:rsidR="00EF46F6" w:rsidRPr="00E045F8" w14:paraId="61E4F94F" w14:textId="77777777" w:rsidTr="00117726">
        <w:trPr>
          <w:trHeight w:hRule="exact" w:val="8212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</w:tcPr>
          <w:p w14:paraId="743FBD56" w14:textId="77777777" w:rsidR="006D04F0" w:rsidRDefault="006D04F0" w:rsidP="00F424E1">
            <w:pPr>
              <w:jc w:val="both"/>
              <w:rPr>
                <w:rFonts w:cs="Arial"/>
                <w:b/>
                <w:lang w:eastAsia="fr-FR"/>
              </w:rPr>
            </w:pPr>
          </w:p>
          <w:p w14:paraId="237DFB25" w14:textId="77777777" w:rsidR="006D04F0" w:rsidRDefault="006D04F0" w:rsidP="00F424E1">
            <w:pPr>
              <w:jc w:val="both"/>
              <w:rPr>
                <w:rFonts w:cs="Arial"/>
                <w:b/>
                <w:lang w:eastAsia="fr-FR"/>
              </w:rPr>
            </w:pPr>
          </w:p>
          <w:p w14:paraId="4E2BE04A" w14:textId="77777777" w:rsidR="006D04F0" w:rsidRDefault="006D04F0" w:rsidP="00F424E1">
            <w:pPr>
              <w:jc w:val="both"/>
              <w:rPr>
                <w:rFonts w:cs="Arial"/>
                <w:b/>
                <w:lang w:eastAsia="fr-FR"/>
              </w:rPr>
            </w:pPr>
          </w:p>
          <w:p w14:paraId="3BD381FF" w14:textId="33188179" w:rsidR="00F424E1" w:rsidRPr="00626FFE" w:rsidRDefault="00650899" w:rsidP="00F424E1">
            <w:pPr>
              <w:jc w:val="both"/>
              <w:rPr>
                <w:rFonts w:cs="Arial"/>
                <w:b/>
                <w:lang w:eastAsia="fr-FR"/>
              </w:rPr>
            </w:pPr>
            <w:bookmarkStart w:id="0" w:name="_GoBack"/>
            <w:bookmarkEnd w:id="0"/>
            <w:r>
              <w:rPr>
                <w:rFonts w:cs="Arial"/>
                <w:b/>
                <w:lang w:eastAsia="fr-FR"/>
              </w:rPr>
              <w:t>4</w:t>
            </w:r>
            <w:r w:rsidR="00921837">
              <w:rPr>
                <w:rFonts w:cs="Arial"/>
                <w:b/>
                <w:lang w:eastAsia="fr-FR"/>
              </w:rPr>
              <w:t>5</w:t>
            </w:r>
            <w:r w:rsidR="000D73AC">
              <w:rPr>
                <w:rFonts w:cs="Arial"/>
                <w:b/>
                <w:lang w:eastAsia="fr-FR"/>
              </w:rPr>
              <w:t xml:space="preserve"> </w:t>
            </w:r>
            <w:r w:rsidR="00873728" w:rsidRPr="00873728">
              <w:rPr>
                <w:rFonts w:cs="Arial"/>
                <w:b/>
                <w:lang w:eastAsia="fr-FR"/>
              </w:rPr>
              <w:t xml:space="preserve">cas de salmonelloses </w:t>
            </w:r>
            <w:r w:rsidR="00B349AB">
              <w:rPr>
                <w:rFonts w:cs="Arial"/>
                <w:b/>
                <w:lang w:eastAsia="fr-FR"/>
              </w:rPr>
              <w:t xml:space="preserve">(dont </w:t>
            </w:r>
            <w:r w:rsidR="007F41B9">
              <w:rPr>
                <w:rFonts w:cs="Arial"/>
                <w:b/>
                <w:lang w:eastAsia="fr-FR"/>
              </w:rPr>
              <w:t xml:space="preserve">27 </w:t>
            </w:r>
            <w:r w:rsidR="00EE09CA">
              <w:rPr>
                <w:rFonts w:cs="Arial"/>
                <w:b/>
                <w:lang w:eastAsia="fr-FR"/>
              </w:rPr>
              <w:t xml:space="preserve">concernent des </w:t>
            </w:r>
            <w:r w:rsidR="000D73AC">
              <w:rPr>
                <w:rFonts w:cs="Arial"/>
                <w:b/>
                <w:lang w:eastAsia="fr-FR"/>
              </w:rPr>
              <w:t>enfants)</w:t>
            </w:r>
            <w:r w:rsidR="00176808">
              <w:rPr>
                <w:rFonts w:cs="Arial"/>
                <w:b/>
                <w:lang w:eastAsia="fr-FR"/>
              </w:rPr>
              <w:t>,</w:t>
            </w:r>
            <w:r w:rsidR="000D73AC">
              <w:rPr>
                <w:rFonts w:cs="Arial"/>
                <w:b/>
                <w:lang w:eastAsia="fr-FR"/>
              </w:rPr>
              <w:t xml:space="preserve"> </w:t>
            </w:r>
            <w:r w:rsidR="00D36EA2">
              <w:rPr>
                <w:rFonts w:cs="Arial"/>
                <w:b/>
                <w:lang w:eastAsia="fr-FR"/>
              </w:rPr>
              <w:t>dont les souches partagent les mêmes caractéristiques génétiques</w:t>
            </w:r>
            <w:r w:rsidR="00176808">
              <w:rPr>
                <w:rFonts w:cs="Arial"/>
                <w:b/>
                <w:lang w:eastAsia="fr-FR"/>
              </w:rPr>
              <w:t>,</w:t>
            </w:r>
            <w:r w:rsidR="00D36EA2">
              <w:rPr>
                <w:rFonts w:cs="Arial"/>
                <w:b/>
                <w:lang w:eastAsia="fr-FR"/>
              </w:rPr>
              <w:t xml:space="preserve"> </w:t>
            </w:r>
            <w:r w:rsidR="00873728" w:rsidRPr="00873728">
              <w:rPr>
                <w:rFonts w:cs="Arial"/>
                <w:b/>
                <w:lang w:eastAsia="fr-FR"/>
              </w:rPr>
              <w:t xml:space="preserve">ont été identifiés entre le </w:t>
            </w:r>
            <w:r w:rsidR="007F41B9">
              <w:rPr>
                <w:rFonts w:cs="Arial"/>
                <w:b/>
                <w:lang w:eastAsia="fr-FR"/>
              </w:rPr>
              <w:t xml:space="preserve">24 Juin </w:t>
            </w:r>
            <w:r w:rsidR="00873728" w:rsidRPr="00873728">
              <w:rPr>
                <w:rFonts w:cs="Arial"/>
                <w:b/>
                <w:lang w:eastAsia="fr-FR"/>
              </w:rPr>
              <w:t xml:space="preserve">et le </w:t>
            </w:r>
            <w:r w:rsidR="00921837">
              <w:rPr>
                <w:rFonts w:cs="Arial"/>
                <w:b/>
                <w:lang w:eastAsia="fr-FR"/>
              </w:rPr>
              <w:t>15 juillet</w:t>
            </w:r>
            <w:r w:rsidR="00873728" w:rsidRPr="00873728">
              <w:rPr>
                <w:rFonts w:cs="Arial"/>
                <w:b/>
                <w:lang w:eastAsia="fr-FR"/>
              </w:rPr>
              <w:t xml:space="preserve"> par </w:t>
            </w:r>
            <w:r w:rsidR="007F41B9">
              <w:rPr>
                <w:rFonts w:cs="Arial"/>
                <w:b/>
                <w:lang w:eastAsia="fr-FR"/>
              </w:rPr>
              <w:t>le Cen</w:t>
            </w:r>
            <w:r w:rsidR="00921837">
              <w:rPr>
                <w:rFonts w:cs="Arial"/>
                <w:b/>
                <w:lang w:eastAsia="fr-FR"/>
              </w:rPr>
              <w:t xml:space="preserve">tre National de Référence des </w:t>
            </w:r>
            <w:r w:rsidR="00921837" w:rsidRPr="0081523A">
              <w:rPr>
                <w:rFonts w:cs="Arial"/>
                <w:b/>
                <w:i/>
                <w:lang w:eastAsia="fr-FR"/>
              </w:rPr>
              <w:t>Salmonella</w:t>
            </w:r>
            <w:r w:rsidR="00873728" w:rsidRPr="00873728">
              <w:rPr>
                <w:rFonts w:cs="Arial"/>
                <w:b/>
                <w:lang w:eastAsia="fr-FR"/>
              </w:rPr>
              <w:t xml:space="preserve">. </w:t>
            </w:r>
            <w:r w:rsidR="00F424E1" w:rsidRPr="00873728">
              <w:rPr>
                <w:rFonts w:cs="Arial"/>
                <w:b/>
                <w:color w:val="000000"/>
              </w:rPr>
              <w:t xml:space="preserve">Le lien avec la consommation de </w:t>
            </w:r>
            <w:r w:rsidR="00F424E1">
              <w:rPr>
                <w:rFonts w:cs="Arial"/>
                <w:b/>
                <w:color w:val="000000"/>
              </w:rPr>
              <w:t>fuets</w:t>
            </w:r>
            <w:r w:rsidR="00F424E1" w:rsidRPr="00873728">
              <w:rPr>
                <w:rFonts w:cs="Arial"/>
                <w:b/>
                <w:color w:val="000000"/>
              </w:rPr>
              <w:t xml:space="preserve"> </w:t>
            </w:r>
            <w:r w:rsidR="00F424E1">
              <w:rPr>
                <w:rFonts w:cs="Arial"/>
                <w:b/>
                <w:color w:val="000000"/>
              </w:rPr>
              <w:t xml:space="preserve">fabriqués par l’établissement espagnol </w:t>
            </w:r>
            <w:r w:rsidR="00F424E1">
              <w:rPr>
                <w:b/>
                <w:bCs/>
              </w:rPr>
              <w:t>"EMBUTIDOS CAULA SL"</w:t>
            </w:r>
            <w:r w:rsidR="00F424E1">
              <w:rPr>
                <w:rFonts w:cs="Arial"/>
                <w:b/>
                <w:color w:val="000000"/>
              </w:rPr>
              <w:t xml:space="preserve"> a été confirmé le 15 juillet par</w:t>
            </w:r>
            <w:r w:rsidR="00F424E1">
              <w:t xml:space="preserve"> </w:t>
            </w:r>
            <w:r w:rsidR="00F424E1" w:rsidRPr="00873728">
              <w:rPr>
                <w:b/>
              </w:rPr>
              <w:t>la Direction générale de l’alimentation</w:t>
            </w:r>
            <w:r w:rsidR="00F424E1">
              <w:rPr>
                <w:b/>
              </w:rPr>
              <w:t>,</w:t>
            </w:r>
            <w:r w:rsidR="00F424E1" w:rsidRPr="00873728">
              <w:rPr>
                <w:b/>
              </w:rPr>
              <w:t xml:space="preserve"> la Direction générale de la santé et Santé publique France.</w:t>
            </w:r>
            <w:r w:rsidR="00F424E1">
              <w:rPr>
                <w:b/>
              </w:rPr>
              <w:t xml:space="preserve"> Plusieurs lots </w:t>
            </w:r>
            <w:r w:rsidR="00662C05">
              <w:rPr>
                <w:b/>
              </w:rPr>
              <w:t xml:space="preserve">consommés par les malades </w:t>
            </w:r>
            <w:r w:rsidR="00F424E1">
              <w:rPr>
                <w:b/>
              </w:rPr>
              <w:t>s’avèrent susceptibles d’être contaminés par des salmonelles.</w:t>
            </w:r>
            <w:r w:rsidR="00EB4363">
              <w:rPr>
                <w:b/>
              </w:rPr>
              <w:t xml:space="preserve"> L</w:t>
            </w:r>
            <w:r w:rsidR="00EB4363" w:rsidRPr="00873728">
              <w:rPr>
                <w:b/>
              </w:rPr>
              <w:t>a Direction générale de l’alimentation</w:t>
            </w:r>
            <w:r w:rsidR="00EB4363">
              <w:rPr>
                <w:b/>
              </w:rPr>
              <w:t>,</w:t>
            </w:r>
            <w:r w:rsidR="00EB4363" w:rsidRPr="00873728">
              <w:rPr>
                <w:b/>
              </w:rPr>
              <w:t xml:space="preserve"> la Direction générale de la santé et Santé publique France</w:t>
            </w:r>
            <w:r w:rsidR="00EB4363">
              <w:rPr>
                <w:b/>
              </w:rPr>
              <w:t xml:space="preserve"> </w:t>
            </w:r>
            <w:r w:rsidR="00F424E1">
              <w:rPr>
                <w:b/>
              </w:rPr>
              <w:t>ont donc décidé de faire procéder</w:t>
            </w:r>
            <w:r w:rsidR="00237BD8">
              <w:rPr>
                <w:b/>
              </w:rPr>
              <w:t xml:space="preserve"> à un retrait-rappel de tous les lots de</w:t>
            </w:r>
            <w:r w:rsidR="00F424E1">
              <w:rPr>
                <w:b/>
              </w:rPr>
              <w:t xml:space="preserve"> fuets dans les différentes enseignes concernées.</w:t>
            </w:r>
          </w:p>
          <w:p w14:paraId="16F70A62" w14:textId="77777777" w:rsidR="00F424E1" w:rsidRDefault="00F424E1" w:rsidP="00873728">
            <w:pPr>
              <w:jc w:val="both"/>
              <w:rPr>
                <w:rFonts w:cs="Arial"/>
                <w:b/>
                <w:lang w:eastAsia="fr-FR"/>
              </w:rPr>
            </w:pPr>
          </w:p>
          <w:p w14:paraId="7B4B6F92" w14:textId="2B3D1D7F" w:rsidR="00873728" w:rsidRDefault="000D73AC" w:rsidP="00873728">
            <w:pPr>
              <w:jc w:val="both"/>
              <w:rPr>
                <w:b/>
              </w:rPr>
            </w:pPr>
            <w:r>
              <w:rPr>
                <w:rFonts w:cs="Arial"/>
                <w:b/>
                <w:lang w:eastAsia="fr-FR"/>
              </w:rPr>
              <w:t>L</w:t>
            </w:r>
            <w:r w:rsidR="00873728" w:rsidRPr="00873728">
              <w:rPr>
                <w:rFonts w:cs="Arial"/>
                <w:b/>
                <w:lang w:eastAsia="fr-FR"/>
              </w:rPr>
              <w:t>es personnes</w:t>
            </w:r>
            <w:r w:rsidR="00237BD8">
              <w:rPr>
                <w:rFonts w:cs="Arial"/>
                <w:b/>
                <w:lang w:eastAsia="fr-FR"/>
              </w:rPr>
              <w:t xml:space="preserve"> malades </w:t>
            </w:r>
            <w:r>
              <w:rPr>
                <w:rFonts w:cs="Arial"/>
                <w:b/>
                <w:lang w:eastAsia="fr-FR"/>
              </w:rPr>
              <w:t>o</w:t>
            </w:r>
            <w:r w:rsidR="00873728" w:rsidRPr="00873728">
              <w:rPr>
                <w:rFonts w:cs="Arial"/>
                <w:b/>
                <w:lang w:eastAsia="fr-FR"/>
              </w:rPr>
              <w:t>nt tou</w:t>
            </w:r>
            <w:r>
              <w:rPr>
                <w:rFonts w:cs="Arial"/>
                <w:b/>
                <w:lang w:eastAsia="fr-FR"/>
              </w:rPr>
              <w:t>te</w:t>
            </w:r>
            <w:r w:rsidR="00873728" w:rsidRPr="00873728">
              <w:rPr>
                <w:rFonts w:cs="Arial"/>
                <w:b/>
                <w:lang w:eastAsia="fr-FR"/>
              </w:rPr>
              <w:t>s consommé du fuet</w:t>
            </w:r>
            <w:r w:rsidR="00873728">
              <w:rPr>
                <w:rFonts w:cs="Arial"/>
                <w:b/>
                <w:lang w:eastAsia="fr-FR"/>
              </w:rPr>
              <w:t xml:space="preserve"> </w:t>
            </w:r>
            <w:r w:rsidR="00873728" w:rsidRPr="00873728">
              <w:rPr>
                <w:rFonts w:cs="Arial"/>
                <w:b/>
                <w:color w:val="000000"/>
              </w:rPr>
              <w:t>(sauciss</w:t>
            </w:r>
            <w:r w:rsidR="001123CD">
              <w:rPr>
                <w:rFonts w:cs="Arial"/>
                <w:b/>
                <w:color w:val="000000"/>
              </w:rPr>
              <w:t xml:space="preserve">e </w:t>
            </w:r>
            <w:r w:rsidR="00024015">
              <w:rPr>
                <w:rFonts w:cs="Arial"/>
                <w:b/>
                <w:color w:val="000000"/>
              </w:rPr>
              <w:t>sèche</w:t>
            </w:r>
            <w:r w:rsidR="001123CD">
              <w:rPr>
                <w:rFonts w:cs="Arial"/>
                <w:b/>
                <w:color w:val="000000"/>
              </w:rPr>
              <w:t xml:space="preserve"> espagnole</w:t>
            </w:r>
            <w:r w:rsidR="00873728" w:rsidRPr="00873728">
              <w:rPr>
                <w:rFonts w:cs="Arial"/>
                <w:b/>
                <w:color w:val="000000"/>
              </w:rPr>
              <w:t>)</w:t>
            </w:r>
            <w:r w:rsidR="007F41B9">
              <w:rPr>
                <w:rFonts w:cs="Arial"/>
                <w:b/>
                <w:color w:val="000000"/>
              </w:rPr>
              <w:t xml:space="preserve"> avant </w:t>
            </w:r>
            <w:r w:rsidR="00F424E1">
              <w:rPr>
                <w:rFonts w:cs="Arial"/>
                <w:b/>
                <w:color w:val="000000"/>
              </w:rPr>
              <w:t xml:space="preserve">l’apparition de </w:t>
            </w:r>
            <w:r w:rsidR="007F41B9">
              <w:rPr>
                <w:rFonts w:cs="Arial"/>
                <w:b/>
                <w:color w:val="000000"/>
              </w:rPr>
              <w:t>leurs symptômes</w:t>
            </w:r>
            <w:r w:rsidR="00873728">
              <w:rPr>
                <w:rFonts w:cs="Arial"/>
                <w:b/>
                <w:color w:val="000000"/>
              </w:rPr>
              <w:t>.</w:t>
            </w:r>
            <w:r w:rsidR="0087372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73F064B8" w14:textId="77777777" w:rsidR="00873728" w:rsidRDefault="00873728" w:rsidP="00873728">
            <w:pPr>
              <w:jc w:val="both"/>
              <w:rPr>
                <w:b/>
              </w:rPr>
            </w:pPr>
          </w:p>
          <w:p w14:paraId="6C6459A3" w14:textId="77777777" w:rsidR="00442D23" w:rsidRDefault="00EE09CA" w:rsidP="00D90468">
            <w:pPr>
              <w:jc w:val="both"/>
              <w:rPr>
                <w:bCs/>
              </w:rPr>
            </w:pPr>
            <w:r>
              <w:t xml:space="preserve">Dès aujourd’hui, </w:t>
            </w:r>
            <w:r w:rsidR="00C42978">
              <w:t>u</w:t>
            </w:r>
            <w:r w:rsidR="00F20F10">
              <w:t>n retrait et un r</w:t>
            </w:r>
            <w:r w:rsidR="002321C4">
              <w:t xml:space="preserve">appel de tous </w:t>
            </w:r>
            <w:r w:rsidR="00D90468" w:rsidRPr="00D90468">
              <w:rPr>
                <w:bCs/>
              </w:rPr>
              <w:t>l</w:t>
            </w:r>
            <w:r w:rsidR="002321C4" w:rsidRPr="00D90468">
              <w:rPr>
                <w:bCs/>
              </w:rPr>
              <w:t xml:space="preserve">es </w:t>
            </w:r>
            <w:r w:rsidR="00626FFE">
              <w:rPr>
                <w:bCs/>
              </w:rPr>
              <w:t>fuets</w:t>
            </w:r>
            <w:r w:rsidR="00F20F10">
              <w:rPr>
                <w:bCs/>
              </w:rPr>
              <w:t>,</w:t>
            </w:r>
            <w:r w:rsidR="002321C4" w:rsidRPr="00D90468">
              <w:rPr>
                <w:bCs/>
              </w:rPr>
              <w:t xml:space="preserve"> quelle que soit leur présentation (grammage, présentation</w:t>
            </w:r>
            <w:r w:rsidR="001123CD">
              <w:rPr>
                <w:bCs/>
              </w:rPr>
              <w:t xml:space="preserve">, </w:t>
            </w:r>
            <w:r w:rsidR="00650899">
              <w:rPr>
                <w:bCs/>
              </w:rPr>
              <w:t xml:space="preserve">composition, </w:t>
            </w:r>
            <w:r w:rsidR="001123CD">
              <w:rPr>
                <w:bCs/>
              </w:rPr>
              <w:t>assaisonnement</w:t>
            </w:r>
            <w:r w:rsidR="002321C4" w:rsidRPr="00D90468">
              <w:rPr>
                <w:bCs/>
              </w:rPr>
              <w:t xml:space="preserve">...), toutes </w:t>
            </w:r>
            <w:r w:rsidR="00D90468">
              <w:rPr>
                <w:bCs/>
              </w:rPr>
              <w:t>dates de durabilité minimale (</w:t>
            </w:r>
            <w:r w:rsidR="002321C4" w:rsidRPr="00D90468">
              <w:rPr>
                <w:bCs/>
              </w:rPr>
              <w:t>DDM</w:t>
            </w:r>
            <w:r w:rsidR="00D90468">
              <w:rPr>
                <w:bCs/>
              </w:rPr>
              <w:t>)</w:t>
            </w:r>
            <w:r w:rsidR="002321C4" w:rsidRPr="00D90468">
              <w:rPr>
                <w:bCs/>
              </w:rPr>
              <w:t xml:space="preserve">, </w:t>
            </w:r>
            <w:r w:rsidR="00D90468">
              <w:rPr>
                <w:bCs/>
              </w:rPr>
              <w:t xml:space="preserve">et </w:t>
            </w:r>
            <w:r w:rsidR="002321C4" w:rsidRPr="00D90468">
              <w:rPr>
                <w:bCs/>
              </w:rPr>
              <w:t>portant la marque de salubrité</w:t>
            </w:r>
          </w:p>
          <w:p w14:paraId="221655A1" w14:textId="60CFC39D" w:rsidR="004119F1" w:rsidRPr="00D90468" w:rsidRDefault="00650899" w:rsidP="00D90468">
            <w:pPr>
              <w:jc w:val="both"/>
              <w:rPr>
                <w:rStyle w:val="lev"/>
                <w:b w:val="0"/>
                <w:bCs w:val="0"/>
              </w:rPr>
            </w:pPr>
            <w:r>
              <w:rPr>
                <w:b/>
                <w:bCs/>
              </w:rPr>
              <w:t>ES 10.01865/GE CE</w:t>
            </w:r>
            <w:r w:rsidR="00745598" w:rsidRPr="00745598">
              <w:rPr>
                <w:bCs/>
              </w:rPr>
              <w:t>,</w:t>
            </w:r>
            <w:r w:rsidRPr="00745598">
              <w:rPr>
                <w:bCs/>
              </w:rPr>
              <w:t xml:space="preserve"> </w:t>
            </w:r>
            <w:r w:rsidR="00D90468">
              <w:t xml:space="preserve">sera effectué dans </w:t>
            </w:r>
            <w:r w:rsidR="001123CD">
              <w:t xml:space="preserve">les </w:t>
            </w:r>
            <w:r w:rsidR="00D90468">
              <w:t xml:space="preserve">différentes enseignes </w:t>
            </w:r>
            <w:r w:rsidR="001123CD">
              <w:t xml:space="preserve">concernées </w:t>
            </w:r>
            <w:r w:rsidR="000D73AC">
              <w:t>en</w:t>
            </w:r>
            <w:r w:rsidR="00D90468">
              <w:t xml:space="preserve"> France.</w:t>
            </w:r>
          </w:p>
          <w:p w14:paraId="73AEA330" w14:textId="3DE555B8" w:rsidR="004119F1" w:rsidRDefault="004119F1" w:rsidP="004119F1">
            <w:pPr>
              <w:pStyle w:val="NormalWeb"/>
              <w:jc w:val="both"/>
              <w:rPr>
                <w:rStyle w:val="lev"/>
                <w:rFonts w:ascii="Arial" w:hAnsi="Arial" w:cs="Arial"/>
                <w:sz w:val="20"/>
                <w:szCs w:val="20"/>
              </w:rPr>
            </w:pPr>
            <w:r w:rsidRPr="004119F1">
              <w:rPr>
                <w:rStyle w:val="lev"/>
                <w:rFonts w:ascii="Arial" w:hAnsi="Arial" w:cs="Arial"/>
                <w:sz w:val="20"/>
                <w:szCs w:val="20"/>
              </w:rPr>
              <w:t>Les autorités sanitaires recommandent aux personnes qui détiennent encore les produits concernés de ne pas les consommer et de les rapporter au point de vente où ils ont été achetés.</w:t>
            </w:r>
          </w:p>
          <w:p w14:paraId="5554884B" w14:textId="2DC345EF" w:rsidR="00873728" w:rsidRPr="004119F1" w:rsidRDefault="00873728" w:rsidP="004119F1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9F1">
              <w:rPr>
                <w:rFonts w:ascii="Arial" w:hAnsi="Arial" w:cs="Arial"/>
                <w:sz w:val="20"/>
                <w:szCs w:val="20"/>
              </w:rPr>
              <w:t>Les toxi-infections alimentaires causées par les salmonelles se traduisent par des troubles gastro-intestinaux (diarrhée, vomissements) d’apparition brutale souvent accompagnés de fièvre et de maux de tête qui surviennent généralement 6</w:t>
            </w:r>
            <w:r w:rsidR="00EE09CA">
              <w:rPr>
                <w:rFonts w:ascii="Arial" w:hAnsi="Arial" w:cs="Arial"/>
                <w:sz w:val="20"/>
                <w:szCs w:val="20"/>
              </w:rPr>
              <w:t>h</w:t>
            </w:r>
            <w:r w:rsidRPr="004119F1">
              <w:rPr>
                <w:rFonts w:ascii="Arial" w:hAnsi="Arial" w:cs="Arial"/>
                <w:sz w:val="20"/>
                <w:szCs w:val="20"/>
              </w:rPr>
              <w:t xml:space="preserve"> à 72h après la consommation des produits contaminés. Ces symptômes peuvent être plus prononcés chez les jeunes enfants, les femmes enceintes, les sujets immunodéprimés et les personnes âgées.</w:t>
            </w:r>
          </w:p>
          <w:p w14:paraId="22E90EAE" w14:textId="66CF1235" w:rsidR="00047783" w:rsidRPr="00873728" w:rsidRDefault="00873728" w:rsidP="00047783">
            <w:pPr>
              <w:pStyle w:val="NormalWeb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119F1">
              <w:rPr>
                <w:rFonts w:ascii="Arial" w:hAnsi="Arial" w:cs="Arial"/>
                <w:sz w:val="20"/>
                <w:szCs w:val="20"/>
              </w:rPr>
              <w:t>Les personnes qui auraient consommé ces produits et qui présenteraient ces symptômes, sont invitées à consulter leur médecin traitant en lui signalant cette consommation. En l’absence de symptômes dans les 7 jours après la consommation des produits concernés, il est inutile de s'inquiéter et de consulter un médecin.</w:t>
            </w:r>
          </w:p>
        </w:tc>
      </w:tr>
    </w:tbl>
    <w:p w14:paraId="33458BED" w14:textId="77777777" w:rsidR="00A06E43" w:rsidRPr="00B42B9E" w:rsidRDefault="00A06E43" w:rsidP="00650899">
      <w:pPr>
        <w:pStyle w:val="Textedesaisie"/>
        <w:jc w:val="both"/>
        <w:rPr>
          <w:rFonts w:cs="Arial"/>
        </w:rPr>
      </w:pPr>
    </w:p>
    <w:sectPr w:rsidR="00A06E43" w:rsidRPr="00B42B9E" w:rsidSect="00523158">
      <w:headerReference w:type="first" r:id="rId12"/>
      <w:type w:val="continuous"/>
      <w:pgSz w:w="11906" w:h="16838" w:code="9"/>
      <w:pgMar w:top="936" w:right="964" w:bottom="567" w:left="96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05090" w14:textId="77777777" w:rsidR="00C23457" w:rsidRDefault="00C23457" w:rsidP="00F51D4C">
      <w:r>
        <w:separator/>
      </w:r>
    </w:p>
  </w:endnote>
  <w:endnote w:type="continuationSeparator" w:id="0">
    <w:p w14:paraId="07117A31" w14:textId="77777777" w:rsidR="00C23457" w:rsidRDefault="00C23457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F7674" w14:textId="77777777" w:rsidR="00C23457" w:rsidRDefault="00C23457" w:rsidP="00F51D4C">
      <w:r>
        <w:separator/>
      </w:r>
    </w:p>
  </w:footnote>
  <w:footnote w:type="continuationSeparator" w:id="0">
    <w:p w14:paraId="39E02FD4" w14:textId="77777777" w:rsidR="00C23457" w:rsidRDefault="00C23457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93A30" w14:textId="6ABAF21E" w:rsidR="00D529B8" w:rsidRDefault="00D529B8">
    <w:pPr>
      <w:pStyle w:val="En-tte"/>
      <w:rPr>
        <w:noProof/>
        <w:lang w:eastAsia="fr-FR"/>
      </w:rPr>
    </w:pPr>
  </w:p>
  <w:p w14:paraId="20E75DB7" w14:textId="3131561D" w:rsidR="000B4DF3" w:rsidRDefault="000B4DF3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CC15E9E" wp14:editId="0DF08ACA">
          <wp:simplePos x="0" y="0"/>
          <wp:positionH relativeFrom="page">
            <wp:posOffset>322580</wp:posOffset>
          </wp:positionH>
          <wp:positionV relativeFrom="page">
            <wp:posOffset>484505</wp:posOffset>
          </wp:positionV>
          <wp:extent cx="1800000" cy="1800000"/>
          <wp:effectExtent l="0" t="0" r="381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premier_minist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4AB2D6" w14:textId="51BBA04C" w:rsidR="000B4DF3" w:rsidRDefault="000B4DF3">
    <w:pPr>
      <w:pStyle w:val="En-tte"/>
      <w:rPr>
        <w:noProof/>
        <w:lang w:eastAsia="fr-FR"/>
      </w:rPr>
    </w:pPr>
  </w:p>
  <w:p w14:paraId="2601544F" w14:textId="1C0C263B" w:rsidR="000B4DF3" w:rsidRDefault="000B4DF3">
    <w:pPr>
      <w:pStyle w:val="En-tte"/>
      <w:rPr>
        <w:noProof/>
        <w:lang w:eastAsia="fr-FR"/>
      </w:rPr>
    </w:pPr>
  </w:p>
  <w:p w14:paraId="19235C82" w14:textId="7CA0AE1B" w:rsidR="000B4DF3" w:rsidRDefault="000B4DF3">
    <w:pPr>
      <w:pStyle w:val="En-tte"/>
      <w:rPr>
        <w:noProof/>
        <w:lang w:eastAsia="fr-FR"/>
      </w:rPr>
    </w:pPr>
  </w:p>
  <w:p w14:paraId="3B443B91" w14:textId="43AE09F5" w:rsidR="000B4DF3" w:rsidRDefault="000B4DF3">
    <w:pPr>
      <w:pStyle w:val="En-tte"/>
      <w:rPr>
        <w:noProof/>
        <w:lang w:eastAsia="fr-FR"/>
      </w:rPr>
    </w:pPr>
  </w:p>
  <w:p w14:paraId="12979ECF" w14:textId="77777777" w:rsidR="00E70BDF" w:rsidRDefault="00E70BDF" w:rsidP="00D529B8">
    <w:pPr>
      <w:pStyle w:val="En-tte"/>
      <w:spacing w:line="3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5D"/>
    <w:rsid w:val="00024015"/>
    <w:rsid w:val="00047783"/>
    <w:rsid w:val="0005645A"/>
    <w:rsid w:val="00066CDF"/>
    <w:rsid w:val="000B4DF3"/>
    <w:rsid w:val="000B55D9"/>
    <w:rsid w:val="000B725D"/>
    <w:rsid w:val="000C6C7E"/>
    <w:rsid w:val="000C711B"/>
    <w:rsid w:val="000D73AC"/>
    <w:rsid w:val="000E6CDB"/>
    <w:rsid w:val="001123CD"/>
    <w:rsid w:val="00117726"/>
    <w:rsid w:val="001358AE"/>
    <w:rsid w:val="0013750D"/>
    <w:rsid w:val="0015686A"/>
    <w:rsid w:val="00176808"/>
    <w:rsid w:val="00195BD0"/>
    <w:rsid w:val="001A5DDF"/>
    <w:rsid w:val="001B585A"/>
    <w:rsid w:val="001E53F5"/>
    <w:rsid w:val="002019AB"/>
    <w:rsid w:val="00217EF0"/>
    <w:rsid w:val="0022180D"/>
    <w:rsid w:val="002321C4"/>
    <w:rsid w:val="00237BD8"/>
    <w:rsid w:val="0024569B"/>
    <w:rsid w:val="002706B9"/>
    <w:rsid w:val="00286BBA"/>
    <w:rsid w:val="00305138"/>
    <w:rsid w:val="0030637F"/>
    <w:rsid w:val="00333E32"/>
    <w:rsid w:val="00370CC5"/>
    <w:rsid w:val="00372D5C"/>
    <w:rsid w:val="003A40B1"/>
    <w:rsid w:val="003A6F3D"/>
    <w:rsid w:val="003C7C34"/>
    <w:rsid w:val="003F14FD"/>
    <w:rsid w:val="004119F1"/>
    <w:rsid w:val="00415D18"/>
    <w:rsid w:val="00442D23"/>
    <w:rsid w:val="004627F2"/>
    <w:rsid w:val="00462D62"/>
    <w:rsid w:val="004A3594"/>
    <w:rsid w:val="004C2289"/>
    <w:rsid w:val="004D1925"/>
    <w:rsid w:val="005217FA"/>
    <w:rsid w:val="00523158"/>
    <w:rsid w:val="005232F9"/>
    <w:rsid w:val="00541A33"/>
    <w:rsid w:val="00550AF2"/>
    <w:rsid w:val="0059091C"/>
    <w:rsid w:val="005B75B4"/>
    <w:rsid w:val="005D3B51"/>
    <w:rsid w:val="00606733"/>
    <w:rsid w:val="00622CFB"/>
    <w:rsid w:val="0062652D"/>
    <w:rsid w:val="00626FFE"/>
    <w:rsid w:val="00641031"/>
    <w:rsid w:val="00650899"/>
    <w:rsid w:val="00662C05"/>
    <w:rsid w:val="006A0A17"/>
    <w:rsid w:val="006B108E"/>
    <w:rsid w:val="006B2DEF"/>
    <w:rsid w:val="006C296F"/>
    <w:rsid w:val="006D04F0"/>
    <w:rsid w:val="006D6988"/>
    <w:rsid w:val="006D7BA9"/>
    <w:rsid w:val="006E0A01"/>
    <w:rsid w:val="006F072F"/>
    <w:rsid w:val="006F534E"/>
    <w:rsid w:val="006F538E"/>
    <w:rsid w:val="00721698"/>
    <w:rsid w:val="00745598"/>
    <w:rsid w:val="0074571A"/>
    <w:rsid w:val="00766A5E"/>
    <w:rsid w:val="0077155E"/>
    <w:rsid w:val="00781919"/>
    <w:rsid w:val="00784ECA"/>
    <w:rsid w:val="007C62F5"/>
    <w:rsid w:val="007C76ED"/>
    <w:rsid w:val="007F1A40"/>
    <w:rsid w:val="007F41B9"/>
    <w:rsid w:val="0081523A"/>
    <w:rsid w:val="00820FB2"/>
    <w:rsid w:val="00836655"/>
    <w:rsid w:val="008440AD"/>
    <w:rsid w:val="00873728"/>
    <w:rsid w:val="0087446A"/>
    <w:rsid w:val="0087522D"/>
    <w:rsid w:val="008D6797"/>
    <w:rsid w:val="008E5A7D"/>
    <w:rsid w:val="00907CA7"/>
    <w:rsid w:val="00907DD3"/>
    <w:rsid w:val="00921837"/>
    <w:rsid w:val="0092435E"/>
    <w:rsid w:val="00936129"/>
    <w:rsid w:val="00962526"/>
    <w:rsid w:val="00965E7E"/>
    <w:rsid w:val="00971591"/>
    <w:rsid w:val="009764FA"/>
    <w:rsid w:val="009A005D"/>
    <w:rsid w:val="009B1B86"/>
    <w:rsid w:val="009D128B"/>
    <w:rsid w:val="009E3DA2"/>
    <w:rsid w:val="00A06E43"/>
    <w:rsid w:val="00A342BD"/>
    <w:rsid w:val="00A56FAF"/>
    <w:rsid w:val="00A70880"/>
    <w:rsid w:val="00A97049"/>
    <w:rsid w:val="00B30932"/>
    <w:rsid w:val="00B349AB"/>
    <w:rsid w:val="00B42B9E"/>
    <w:rsid w:val="00B57222"/>
    <w:rsid w:val="00B91FD4"/>
    <w:rsid w:val="00B92487"/>
    <w:rsid w:val="00BA4D1D"/>
    <w:rsid w:val="00BB17AC"/>
    <w:rsid w:val="00BD161D"/>
    <w:rsid w:val="00BE3EF8"/>
    <w:rsid w:val="00C04FBB"/>
    <w:rsid w:val="00C23457"/>
    <w:rsid w:val="00C27F86"/>
    <w:rsid w:val="00C30949"/>
    <w:rsid w:val="00C33709"/>
    <w:rsid w:val="00C42978"/>
    <w:rsid w:val="00C57CE1"/>
    <w:rsid w:val="00C60C72"/>
    <w:rsid w:val="00CA56C1"/>
    <w:rsid w:val="00CB53EC"/>
    <w:rsid w:val="00D0355D"/>
    <w:rsid w:val="00D2006C"/>
    <w:rsid w:val="00D36EA2"/>
    <w:rsid w:val="00D44EC6"/>
    <w:rsid w:val="00D529B8"/>
    <w:rsid w:val="00D56836"/>
    <w:rsid w:val="00D6025F"/>
    <w:rsid w:val="00D6518C"/>
    <w:rsid w:val="00D72CE3"/>
    <w:rsid w:val="00D90468"/>
    <w:rsid w:val="00DA220C"/>
    <w:rsid w:val="00DA3B70"/>
    <w:rsid w:val="00DB2103"/>
    <w:rsid w:val="00DB276D"/>
    <w:rsid w:val="00DB61FC"/>
    <w:rsid w:val="00DC1A26"/>
    <w:rsid w:val="00DF66AA"/>
    <w:rsid w:val="00E045F8"/>
    <w:rsid w:val="00E34CFC"/>
    <w:rsid w:val="00E400D7"/>
    <w:rsid w:val="00E434DA"/>
    <w:rsid w:val="00E70BDF"/>
    <w:rsid w:val="00E7245D"/>
    <w:rsid w:val="00E72BB2"/>
    <w:rsid w:val="00E819D8"/>
    <w:rsid w:val="00EB4363"/>
    <w:rsid w:val="00EE09CA"/>
    <w:rsid w:val="00EF46F6"/>
    <w:rsid w:val="00F20F10"/>
    <w:rsid w:val="00F424E1"/>
    <w:rsid w:val="00F51D4C"/>
    <w:rsid w:val="00F90E02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3E47F"/>
  <w15:docId w15:val="{F94CE40D-9F68-4F0F-8261-E5E022EF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6A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al"/>
    <w:qFormat/>
    <w:rsid w:val="0087446A"/>
    <w:pPr>
      <w:spacing w:line="288" w:lineRule="atLeast"/>
      <w:jc w:val="center"/>
    </w:pPr>
    <w:rPr>
      <w:caps/>
      <w:sz w:val="24"/>
    </w:rPr>
  </w:style>
  <w:style w:type="paragraph" w:customStyle="1" w:styleId="Sujetducommuniqu">
    <w:name w:val="Sujet du communiqué"/>
    <w:basedOn w:val="Normal"/>
    <w:qFormat/>
    <w:rsid w:val="00BA4D1D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Date"/>
    <w:qFormat/>
    <w:rsid w:val="003F14FD"/>
    <w:pPr>
      <w:framePr w:w="9979" w:h="936" w:wrap="notBeside" w:vAnchor="page" w:hAnchor="page" w:xAlign="center" w:yAlign="bottom" w:anchorLock="1"/>
    </w:pPr>
  </w:style>
  <w:style w:type="paragraph" w:customStyle="1" w:styleId="Texte-Adresseligne2">
    <w:name w:val="Texte - Adresse ligne 2"/>
    <w:basedOn w:val="Texte-Adresseligne1"/>
    <w:qFormat/>
    <w:rsid w:val="003F14FD"/>
    <w:pPr>
      <w:framePr w:wrap="notBeside"/>
    </w:pPr>
  </w:style>
  <w:style w:type="paragraph" w:customStyle="1" w:styleId="Texte-Tl">
    <w:name w:val="Texte - T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Ml">
    <w:name w:val="Texte - M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Pieddepage">
    <w:name w:val="Texte - Pied de page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al"/>
    <w:qFormat/>
    <w:rsid w:val="001A5DDF"/>
    <w:pPr>
      <w:framePr w:w="9979" w:h="964" w:wrap="notBeside" w:vAnchor="page" w:hAnchor="page" w:xAlign="center" w:yAlign="bottom" w:anchorLock="1"/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rsid w:val="00836655"/>
    <w:pPr>
      <w:spacing w:line="192" w:lineRule="atLeast"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836655"/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framePr w:w="0" w:hRule="auto" w:wrap="around" w:anchorLock="0"/>
      <w:spacing w:after="85"/>
    </w:pPr>
    <w:rPr>
      <w:b/>
    </w:rPr>
  </w:style>
  <w:style w:type="paragraph" w:customStyle="1" w:styleId="Texte-Intituldeladirection">
    <w:name w:val="Texte - Intitulé de la direction"/>
    <w:basedOn w:val="Normal"/>
    <w:qFormat/>
    <w:rsid w:val="0030637F"/>
    <w:pPr>
      <w:framePr w:w="9979" w:h="936" w:wrap="notBeside" w:vAnchor="page" w:hAnchor="page" w:xAlign="center" w:yAlign="bottom" w:anchorLock="1"/>
      <w:spacing w:after="180" w:line="336" w:lineRule="atLeast"/>
    </w:pPr>
    <w:rPr>
      <w:b/>
      <w:sz w:val="28"/>
    </w:rPr>
  </w:style>
  <w:style w:type="character" w:styleId="Lienhypertexte">
    <w:name w:val="Hyperlink"/>
    <w:basedOn w:val="Policepardfaut"/>
    <w:uiPriority w:val="99"/>
    <w:unhideWhenUsed/>
    <w:rsid w:val="00E045F8"/>
    <w:rPr>
      <w:color w:val="000000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045F8"/>
    <w:rPr>
      <w:color w:val="605E5C"/>
      <w:shd w:val="clear" w:color="auto" w:fill="E1DFDD"/>
    </w:rPr>
  </w:style>
  <w:style w:type="character" w:customStyle="1" w:styleId="st">
    <w:name w:val="st"/>
    <w:basedOn w:val="Policepardfaut"/>
    <w:qFormat/>
    <w:rsid w:val="00936129"/>
  </w:style>
  <w:style w:type="character" w:styleId="Accentuation">
    <w:name w:val="Emphasis"/>
    <w:basedOn w:val="Policepardfaut"/>
    <w:uiPriority w:val="20"/>
    <w:qFormat/>
    <w:rsid w:val="00936129"/>
    <w:rPr>
      <w:i/>
      <w:iCs/>
    </w:rPr>
  </w:style>
  <w:style w:type="paragraph" w:customStyle="1" w:styleId="LO-Normal">
    <w:name w:val="LO-Normal"/>
    <w:qFormat/>
    <w:rsid w:val="00936129"/>
    <w:pPr>
      <w:keepNext/>
      <w:shd w:val="clear" w:color="auto" w:fill="FFFFFF"/>
      <w:suppressAutoHyphens/>
      <w:spacing w:after="200" w:line="240" w:lineRule="auto"/>
      <w:jc w:val="both"/>
      <w:textAlignment w:val="baseline"/>
    </w:pPr>
    <w:rPr>
      <w:rFonts w:cs="Times New Roman"/>
      <w:color w:val="00000A"/>
      <w:sz w:val="22"/>
      <w:szCs w:val="22"/>
    </w:rPr>
  </w:style>
  <w:style w:type="character" w:styleId="lev">
    <w:name w:val="Strong"/>
    <w:uiPriority w:val="22"/>
    <w:qFormat/>
    <w:rsid w:val="00EF46F6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EF4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46F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EF46F6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4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46F6"/>
    <w:rPr>
      <w:rFonts w:ascii="Arial" w:hAnsi="Arial"/>
      <w:b/>
      <w:bCs/>
    </w:rPr>
  </w:style>
  <w:style w:type="paragraph" w:styleId="Rvision">
    <w:name w:val="Revision"/>
    <w:hidden/>
    <w:uiPriority w:val="99"/>
    <w:semiHidden/>
    <w:rsid w:val="00EF46F6"/>
    <w:pPr>
      <w:spacing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87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-presse.agriculture@agriculture.gouv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iculture.gouv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e-dgs@sant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istere.presse@agriculture.gouv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ieu.mourer\Documents\Mod&#232;les\ComPresse_MAA_v2020.dotx" TargetMode="External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567A-8B9B-41CC-B6A4-7EBBC43D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ComPresse_MAA_v2020.dotx</Template>
  <TotalTime>1</TotalTime>
  <Pages>1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Matthieu MOURER</dc:creator>
  <cp:lastModifiedBy>DERRIEN, Océane (DICOM/INFLUENCE ET DIGITAL)</cp:lastModifiedBy>
  <cp:revision>2</cp:revision>
  <cp:lastPrinted>2021-07-16T12:39:00Z</cp:lastPrinted>
  <dcterms:created xsi:type="dcterms:W3CDTF">2021-07-17T07:49:00Z</dcterms:created>
  <dcterms:modified xsi:type="dcterms:W3CDTF">2021-07-17T07:49:00Z</dcterms:modified>
</cp:coreProperties>
</file>