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57ECD" w14:textId="438E7064" w:rsidR="00A77C95" w:rsidRDefault="00E11DAD" w:rsidP="00F44A5A">
      <w:pPr>
        <w:pStyle w:val="TITRE"/>
        <w:spacing w:before="360" w:after="320"/>
      </w:pPr>
      <w:r>
        <w:t xml:space="preserve">La Cnav, la CCMSA, la CNRACL et l’Agirc-Arrco signent </w:t>
      </w:r>
      <w:r w:rsidRPr="002A3CA7">
        <w:t>une convention</w:t>
      </w:r>
      <w:r>
        <w:t xml:space="preserve"> avec l’</w:t>
      </w:r>
      <w:r w:rsidRPr="00E11DAD">
        <w:rPr>
          <w:rFonts w:ascii="Ebrima" w:hAnsi="Ebrima"/>
          <w:caps/>
        </w:rPr>
        <w:t>É</w:t>
      </w:r>
      <w:r>
        <w:t xml:space="preserve">tat consolidant le dispositif </w:t>
      </w:r>
      <w:r>
        <w:br/>
        <w:t xml:space="preserve">inter-régimes d’action sociale pour la prévention </w:t>
      </w:r>
      <w:r>
        <w:br/>
        <w:t>et la préservation de l’autonomie des personnes âgées</w:t>
      </w:r>
    </w:p>
    <w:p w14:paraId="7584651A" w14:textId="6681010E" w:rsidR="00E11DAD" w:rsidRPr="00E11DAD" w:rsidRDefault="00E11DAD" w:rsidP="00E11DAD">
      <w:pPr>
        <w:spacing w:afterLines="120" w:after="288" w:line="240" w:lineRule="auto"/>
        <w:jc w:val="both"/>
        <w:rPr>
          <w:rFonts w:ascii="Arial" w:eastAsia="Calibri" w:hAnsi="Arial" w:cs="Arial"/>
          <w:b/>
          <w:bCs/>
          <w:sz w:val="20"/>
          <w:szCs w:val="20"/>
        </w:rPr>
      </w:pPr>
      <w:r w:rsidRPr="00E11DAD">
        <w:rPr>
          <w:rFonts w:ascii="Arial" w:eastAsia="Calibri" w:hAnsi="Arial" w:cs="Arial"/>
          <w:b/>
          <w:bCs/>
          <w:sz w:val="20"/>
          <w:szCs w:val="20"/>
        </w:rPr>
        <w:t xml:space="preserve">Paris, le </w:t>
      </w:r>
      <w:r w:rsidR="006B359B">
        <w:rPr>
          <w:rFonts w:ascii="Arial" w:eastAsia="Calibri" w:hAnsi="Arial" w:cs="Arial"/>
          <w:b/>
          <w:bCs/>
          <w:sz w:val="20"/>
          <w:szCs w:val="20"/>
        </w:rPr>
        <w:t>7 février</w:t>
      </w:r>
      <w:r w:rsidRPr="00E11DAD">
        <w:rPr>
          <w:rFonts w:ascii="Arial" w:eastAsia="Calibri" w:hAnsi="Arial" w:cs="Arial"/>
          <w:b/>
          <w:bCs/>
          <w:sz w:val="20"/>
          <w:szCs w:val="20"/>
        </w:rPr>
        <w:t xml:space="preserve"> 2022 - Les présidents des conseils d’ad</w:t>
      </w:r>
      <w:r w:rsidRPr="00E11DAD">
        <w:rPr>
          <w:rFonts w:ascii="Arial" w:eastAsia="Calibri" w:hAnsi="Arial" w:cs="Arial"/>
          <w:b/>
          <w:color w:val="000000" w:themeColor="text1"/>
          <w:sz w:val="20"/>
          <w:szCs w:val="20"/>
        </w:rPr>
        <w:t xml:space="preserve">ministration, directeur et directeurs généraux de la Cnav, de la CCMSA, de la CNRACL </w:t>
      </w:r>
      <w:r w:rsidRPr="00E11DAD">
        <w:rPr>
          <w:rFonts w:ascii="Arial" w:eastAsia="Calibri" w:hAnsi="Arial" w:cs="Arial"/>
          <w:b/>
          <w:bCs/>
          <w:sz w:val="20"/>
          <w:szCs w:val="20"/>
        </w:rPr>
        <w:t>et de l’Agirc-Arrco signen</w:t>
      </w:r>
      <w:r w:rsidRPr="00E11DAD">
        <w:rPr>
          <w:rFonts w:ascii="Arial" w:eastAsia="Calibri" w:hAnsi="Arial" w:cs="Arial"/>
          <w:b/>
          <w:color w:val="000000" w:themeColor="text1"/>
          <w:sz w:val="20"/>
          <w:szCs w:val="20"/>
        </w:rPr>
        <w:t>t ce jour avec l’État, en présence de Brigitte Bourguignon, ministre déléguée en charge de l’Autonomie auprès du ministre des Solidarités et de la Santé</w:t>
      </w:r>
      <w:r w:rsidRPr="00E11DAD">
        <w:rPr>
          <w:rFonts w:ascii="Arial" w:eastAsia="Calibri" w:hAnsi="Arial" w:cs="Arial"/>
          <w:b/>
          <w:bCs/>
          <w:sz w:val="20"/>
          <w:szCs w:val="20"/>
        </w:rPr>
        <w:t>, une convention formalisant les principes et orientations d’une action sociale coordonnée entre régimes de retraite, dans le domaine du bien vivre l’avancée en âge.</w:t>
      </w:r>
    </w:p>
    <w:p w14:paraId="732794B2" w14:textId="77777777" w:rsidR="00E11DAD" w:rsidRPr="002A3CA7" w:rsidRDefault="00E11DAD" w:rsidP="00E11DAD">
      <w:pPr>
        <w:spacing w:afterLines="120" w:after="288" w:line="240" w:lineRule="auto"/>
        <w:jc w:val="both"/>
        <w:rPr>
          <w:rFonts w:ascii="Arial" w:eastAsia="Calibri" w:hAnsi="Arial" w:cs="Arial"/>
          <w:b/>
          <w:bCs/>
          <w:sz w:val="24"/>
          <w:szCs w:val="24"/>
        </w:rPr>
      </w:pPr>
      <w:r w:rsidRPr="002A3CA7">
        <w:rPr>
          <w:rFonts w:ascii="Arial" w:eastAsia="Calibri" w:hAnsi="Arial" w:cs="Arial"/>
          <w:b/>
          <w:bCs/>
          <w:sz w:val="24"/>
          <w:szCs w:val="24"/>
        </w:rPr>
        <w:t xml:space="preserve">Améliorer l’accessibilité des services d’action sociale </w:t>
      </w:r>
    </w:p>
    <w:p w14:paraId="5080736A" w14:textId="2431D1EB" w:rsidR="00E11DAD" w:rsidRPr="00E11DAD" w:rsidRDefault="00E11DAD" w:rsidP="00E11DAD">
      <w:pPr>
        <w:spacing w:afterLines="120" w:after="288" w:line="240" w:lineRule="auto"/>
        <w:jc w:val="both"/>
        <w:rPr>
          <w:rFonts w:ascii="Arial" w:eastAsia="Calibri" w:hAnsi="Arial" w:cs="Arial"/>
          <w:color w:val="000000" w:themeColor="text1"/>
          <w:sz w:val="20"/>
          <w:szCs w:val="20"/>
        </w:rPr>
      </w:pPr>
      <w:r w:rsidRPr="00E11DAD">
        <w:rPr>
          <w:rFonts w:ascii="Arial" w:eastAsia="Calibri" w:hAnsi="Arial" w:cs="Arial"/>
          <w:sz w:val="20"/>
          <w:szCs w:val="20"/>
        </w:rPr>
        <w:t xml:space="preserve">La dynamique inter-régimes développée depuis 10 ans par les régimes de retraite de base en faveur de la prévention de la perte d’autonomie des personnes âgées s’est concrétisée en 2017 par la signature d’une convention pluriannuelle entre la </w:t>
      </w:r>
      <w:r w:rsidR="00F44A5A">
        <w:t>Caisse nationale d'assurance vieillesse</w:t>
      </w:r>
      <w:r w:rsidRPr="00E11DAD">
        <w:rPr>
          <w:rFonts w:ascii="Arial" w:eastAsia="Calibri" w:hAnsi="Arial" w:cs="Arial"/>
          <w:sz w:val="20"/>
          <w:szCs w:val="20"/>
        </w:rPr>
        <w:t xml:space="preserve"> (C</w:t>
      </w:r>
      <w:r w:rsidR="00F44A5A">
        <w:rPr>
          <w:rFonts w:ascii="Arial" w:eastAsia="Calibri" w:hAnsi="Arial" w:cs="Arial"/>
          <w:sz w:val="20"/>
          <w:szCs w:val="20"/>
        </w:rPr>
        <w:t>nav</w:t>
      </w:r>
      <w:r w:rsidRPr="00E11DAD">
        <w:rPr>
          <w:rFonts w:ascii="Arial" w:eastAsia="Calibri" w:hAnsi="Arial" w:cs="Arial"/>
          <w:sz w:val="20"/>
          <w:szCs w:val="20"/>
        </w:rPr>
        <w:t xml:space="preserve">), la </w:t>
      </w:r>
      <w:r w:rsidR="00F44A5A" w:rsidRPr="00F44A5A">
        <w:rPr>
          <w:rFonts w:ascii="Arial" w:eastAsia="Calibri" w:hAnsi="Arial" w:cs="Arial"/>
          <w:sz w:val="20"/>
          <w:szCs w:val="20"/>
        </w:rPr>
        <w:t>Caisse centrale de la mutualité sociale agricole</w:t>
      </w:r>
      <w:r w:rsidRPr="00E11DAD">
        <w:rPr>
          <w:rFonts w:ascii="Arial" w:eastAsia="Calibri" w:hAnsi="Arial" w:cs="Arial"/>
          <w:sz w:val="20"/>
          <w:szCs w:val="20"/>
        </w:rPr>
        <w:t xml:space="preserve"> (CCMSA), la </w:t>
      </w:r>
      <w:r w:rsidR="00F44A5A" w:rsidRPr="00F44A5A">
        <w:rPr>
          <w:rFonts w:ascii="Arial" w:eastAsia="Calibri" w:hAnsi="Arial" w:cs="Arial"/>
          <w:sz w:val="20"/>
          <w:szCs w:val="20"/>
        </w:rPr>
        <w:t>Caisse nationale de retraites des agents des collectivités locales</w:t>
      </w:r>
      <w:r w:rsidRPr="00E11DAD">
        <w:rPr>
          <w:rFonts w:ascii="Arial" w:eastAsia="Calibri" w:hAnsi="Arial" w:cs="Arial"/>
          <w:sz w:val="20"/>
          <w:szCs w:val="20"/>
        </w:rPr>
        <w:t xml:space="preserve"> (CNRACL) et l’</w:t>
      </w:r>
      <w:r w:rsidR="00F44A5A" w:rsidRPr="00F44A5A">
        <w:rPr>
          <w:rFonts w:ascii="Arial" w:eastAsia="Calibri" w:hAnsi="Arial" w:cs="Arial"/>
          <w:bCs/>
          <w:color w:val="000000" w:themeColor="text1"/>
          <w:sz w:val="20"/>
          <w:szCs w:val="20"/>
        </w:rPr>
        <w:t>É</w:t>
      </w:r>
      <w:r w:rsidRPr="00E11DAD">
        <w:rPr>
          <w:rFonts w:ascii="Arial" w:eastAsia="Calibri" w:hAnsi="Arial" w:cs="Arial"/>
          <w:sz w:val="20"/>
          <w:szCs w:val="20"/>
        </w:rPr>
        <w:t>tat. Cette démarche a permis de coconstruire une ingénierie de prévention « Pour bien vieillir » commune, harmonisée et coordonnée entre les régimes de retraite de base. L</w:t>
      </w:r>
      <w:r w:rsidRPr="00E11DAD">
        <w:rPr>
          <w:rFonts w:ascii="Arial" w:eastAsia="Calibri" w:hAnsi="Arial" w:cs="Arial"/>
          <w:color w:val="000000" w:themeColor="text1"/>
          <w:sz w:val="20"/>
          <w:szCs w:val="20"/>
        </w:rPr>
        <w:t>’objectif est d’en améliorer la visibilité et de la rendre ainsi largement accessible, d’une part, aux retraités pour les rendre acteurs de leur vieillissement et de la préservation de leur autonomie, et d’autre part aux partenaires et professionnels pour favoriser qualité et homogénéité des actions dans les territoires.</w:t>
      </w:r>
    </w:p>
    <w:p w14:paraId="6AD881FF" w14:textId="77777777" w:rsidR="00E11DAD" w:rsidRPr="00E11DAD" w:rsidRDefault="00E11DAD" w:rsidP="00E11DAD">
      <w:pPr>
        <w:spacing w:afterLines="120" w:after="288" w:line="240" w:lineRule="auto"/>
        <w:jc w:val="both"/>
        <w:rPr>
          <w:rFonts w:ascii="Arial" w:eastAsia="Calibri" w:hAnsi="Arial" w:cs="Arial"/>
          <w:sz w:val="20"/>
          <w:szCs w:val="20"/>
        </w:rPr>
      </w:pPr>
      <w:r w:rsidRPr="00E11DAD">
        <w:rPr>
          <w:rFonts w:ascii="Arial" w:eastAsia="Calibri" w:hAnsi="Arial" w:cs="Arial"/>
          <w:sz w:val="20"/>
          <w:szCs w:val="20"/>
        </w:rPr>
        <w:t>Engagé aux côtés des autres régimes de retraite et des pouvoirs publics pour un système de retraite plus simple, plus accessible et plus lisible, l’Agirc-Arrco, le régime de retraite complémentaire des salariés du secteur privé, a souhaité rejoindre ce dispositif d’action sociale inter-régimes. L’Agirc-Arrco, qui compte 23 millions de cotisants salariés et 13 millions de retraités travaille déjà régulièrement avec les autres régimes de retraite dans le cadre de l’action sociale, à l’échelon national comme dans les territoires, par l’intermédiaire notamment de ses comités régionaux. La préservation de l’autonomie des personnes âgées s’inscrit dans les orientations prioritaires de son action sociale.</w:t>
      </w:r>
    </w:p>
    <w:p w14:paraId="0F000156" w14:textId="2963CBCB" w:rsidR="00E11DAD" w:rsidRDefault="00E11DAD" w:rsidP="00E11DAD">
      <w:pPr>
        <w:spacing w:afterLines="120" w:after="288" w:line="240" w:lineRule="auto"/>
        <w:jc w:val="both"/>
        <w:rPr>
          <w:rFonts w:ascii="Arial" w:eastAsia="Calibri" w:hAnsi="Arial" w:cs="Arial"/>
          <w:sz w:val="20"/>
          <w:szCs w:val="20"/>
        </w:rPr>
      </w:pPr>
      <w:r w:rsidRPr="00E11DAD">
        <w:rPr>
          <w:rFonts w:ascii="Arial" w:eastAsia="Calibri" w:hAnsi="Arial" w:cs="Arial"/>
          <w:sz w:val="20"/>
          <w:szCs w:val="20"/>
        </w:rPr>
        <w:t>Les conseils d’administration de la C</w:t>
      </w:r>
      <w:r w:rsidR="00F44A5A">
        <w:rPr>
          <w:rFonts w:ascii="Arial" w:eastAsia="Calibri" w:hAnsi="Arial" w:cs="Arial"/>
          <w:sz w:val="20"/>
          <w:szCs w:val="20"/>
        </w:rPr>
        <w:t>nav</w:t>
      </w:r>
      <w:r w:rsidRPr="00E11DAD">
        <w:rPr>
          <w:rFonts w:ascii="Arial" w:eastAsia="Calibri" w:hAnsi="Arial" w:cs="Arial"/>
          <w:sz w:val="20"/>
          <w:szCs w:val="20"/>
        </w:rPr>
        <w:t>, de la CCMSA et de la CNRACL ainsi que les représentants de l’</w:t>
      </w:r>
      <w:r w:rsidR="00F44A5A" w:rsidRPr="00F44A5A">
        <w:rPr>
          <w:rFonts w:ascii="Arial" w:eastAsia="Calibri" w:hAnsi="Arial" w:cs="Arial"/>
          <w:sz w:val="20"/>
          <w:szCs w:val="20"/>
        </w:rPr>
        <w:t>État</w:t>
      </w:r>
      <w:r w:rsidRPr="00E11DAD">
        <w:rPr>
          <w:rFonts w:ascii="Arial" w:eastAsia="Calibri" w:hAnsi="Arial" w:cs="Arial"/>
          <w:sz w:val="20"/>
          <w:szCs w:val="20"/>
        </w:rPr>
        <w:t xml:space="preserve"> se sont félicités de l'entrée du régime Agirc-Arrco au sein du dispositif inter-régimes d’action sociale, ouvrant de nouvelles perspectives d’actions communes en faveur des retraités tant au niveau national qu’au niveau local.</w:t>
      </w:r>
    </w:p>
    <w:p w14:paraId="426501E2" w14:textId="77777777" w:rsidR="00353C66" w:rsidRDefault="00353C66" w:rsidP="00353C66">
      <w:pPr>
        <w:spacing w:afterLines="120" w:after="288" w:line="240" w:lineRule="auto"/>
        <w:jc w:val="both"/>
        <w:rPr>
          <w:rFonts w:ascii="Arial" w:eastAsia="Calibri" w:hAnsi="Arial" w:cs="Arial"/>
          <w:sz w:val="20"/>
          <w:szCs w:val="20"/>
        </w:rPr>
      </w:pPr>
      <w:r>
        <w:rPr>
          <w:rFonts w:ascii="Arial" w:eastAsia="Calibri" w:hAnsi="Arial" w:cs="Arial"/>
          <w:sz w:val="20"/>
          <w:szCs w:val="20"/>
        </w:rPr>
        <w:t xml:space="preserve">Pour Brigitte Bourguignon : « </w:t>
      </w:r>
      <w:r>
        <w:rPr>
          <w:rFonts w:ascii="Arial" w:eastAsia="Calibri" w:hAnsi="Arial" w:cs="Arial"/>
          <w:i/>
          <w:iCs/>
          <w:sz w:val="20"/>
          <w:szCs w:val="20"/>
        </w:rPr>
        <w:t>La signature de cette convention offre de nouvelles perspectives dans la prévention de la perte d’autonomie des aînés, en renforçant encore davantage leur accompagnement à l’échelle nationale. Je me félicite par ailleurs qu’une attention particulière soit portée au soutien des retraités aidants, engagés au quotidien pour le bien-être de leurs proches.</w:t>
      </w:r>
      <w:r>
        <w:rPr>
          <w:rFonts w:ascii="Arial" w:eastAsia="Calibri" w:hAnsi="Arial" w:cs="Arial"/>
          <w:sz w:val="20"/>
          <w:szCs w:val="20"/>
        </w:rPr>
        <w:t xml:space="preserve"> »</w:t>
      </w:r>
    </w:p>
    <w:p w14:paraId="748DE915" w14:textId="6F57D8EF" w:rsidR="00353C66" w:rsidRDefault="00353C66" w:rsidP="00E11DAD">
      <w:pPr>
        <w:spacing w:afterLines="120" w:after="288" w:line="240" w:lineRule="auto"/>
        <w:jc w:val="both"/>
        <w:rPr>
          <w:rFonts w:ascii="Arial" w:eastAsia="Calibri" w:hAnsi="Arial" w:cs="Arial"/>
          <w:sz w:val="20"/>
          <w:szCs w:val="20"/>
        </w:rPr>
      </w:pPr>
    </w:p>
    <w:p w14:paraId="182A4AC1" w14:textId="77777777" w:rsidR="00353C66" w:rsidRDefault="00353C66" w:rsidP="00E11DAD">
      <w:pPr>
        <w:spacing w:afterLines="120" w:after="288" w:line="240" w:lineRule="auto"/>
        <w:jc w:val="both"/>
        <w:rPr>
          <w:rFonts w:ascii="Arial" w:eastAsia="Calibri" w:hAnsi="Arial" w:cs="Arial"/>
          <w:sz w:val="20"/>
          <w:szCs w:val="20"/>
        </w:rPr>
      </w:pPr>
    </w:p>
    <w:p w14:paraId="0E3FF0B9" w14:textId="77777777" w:rsidR="00E11DAD" w:rsidRPr="002A3CA7" w:rsidRDefault="00E11DAD" w:rsidP="002A3CA7">
      <w:pPr>
        <w:pStyle w:val="SOUS-TITRENOIR"/>
      </w:pPr>
      <w:r w:rsidRPr="002A3CA7">
        <w:lastRenderedPageBreak/>
        <w:t>Une offre d’action sociale inter-régimes renforcée et étendue</w:t>
      </w:r>
    </w:p>
    <w:p w14:paraId="4602B0B0" w14:textId="2F2FCE04" w:rsidR="00E11DAD" w:rsidRPr="00E11DAD" w:rsidRDefault="00E11DAD" w:rsidP="000C6BA0">
      <w:pPr>
        <w:spacing w:afterLines="120" w:after="288" w:line="240" w:lineRule="auto"/>
        <w:jc w:val="both"/>
        <w:rPr>
          <w:rFonts w:ascii="Arial" w:eastAsia="Calibri" w:hAnsi="Arial" w:cs="Arial"/>
          <w:sz w:val="20"/>
          <w:szCs w:val="20"/>
        </w:rPr>
      </w:pPr>
      <w:r w:rsidRPr="00E11DAD">
        <w:rPr>
          <w:rFonts w:ascii="Arial" w:eastAsia="Calibri" w:hAnsi="Arial" w:cs="Arial"/>
          <w:sz w:val="20"/>
          <w:szCs w:val="20"/>
        </w:rPr>
        <w:t xml:space="preserve">La convention pluriannuelle 2022 </w:t>
      </w:r>
      <w:r w:rsidR="00F44A5A" w:rsidRPr="00E11DAD">
        <w:rPr>
          <w:rFonts w:ascii="Arial" w:eastAsia="Calibri" w:hAnsi="Arial" w:cs="Arial"/>
          <w:sz w:val="20"/>
          <w:szCs w:val="20"/>
        </w:rPr>
        <w:t>« </w:t>
      </w:r>
      <w:r w:rsidRPr="00E11DAD">
        <w:rPr>
          <w:rFonts w:ascii="Arial" w:eastAsia="Calibri" w:hAnsi="Arial" w:cs="Arial"/>
          <w:sz w:val="20"/>
          <w:szCs w:val="20"/>
        </w:rPr>
        <w:t>pour une politique d’action sociale coordonnée inter-régimes</w:t>
      </w:r>
      <w:r w:rsidR="00F44A5A">
        <w:rPr>
          <w:rFonts w:ascii="Arial" w:eastAsia="Calibri" w:hAnsi="Arial" w:cs="Arial"/>
          <w:sz w:val="20"/>
          <w:szCs w:val="20"/>
        </w:rPr>
        <w:t> »</w:t>
      </w:r>
      <w:r w:rsidRPr="00E11DAD">
        <w:rPr>
          <w:rFonts w:ascii="Arial" w:eastAsia="Calibri" w:hAnsi="Arial" w:cs="Arial"/>
          <w:sz w:val="20"/>
          <w:szCs w:val="20"/>
        </w:rPr>
        <w:t xml:space="preserve"> fixe les engagements des quatre régimes de retraite signataires et les modalités de soutien des pouvoirs publics, pour une approche globale de la prévention et la préservation de l’autonomie des personnes âgées.</w:t>
      </w:r>
    </w:p>
    <w:p w14:paraId="704134B7" w14:textId="279AE5CB" w:rsidR="00E11DAD" w:rsidRPr="00E11DAD" w:rsidRDefault="00E11DAD" w:rsidP="000C6BA0">
      <w:pPr>
        <w:spacing w:afterLines="120" w:after="288" w:line="240" w:lineRule="auto"/>
        <w:jc w:val="both"/>
        <w:rPr>
          <w:rFonts w:ascii="Arial" w:eastAsia="Calibri" w:hAnsi="Arial" w:cs="Arial"/>
          <w:sz w:val="20"/>
          <w:szCs w:val="20"/>
        </w:rPr>
      </w:pPr>
      <w:r w:rsidRPr="00E11DAD">
        <w:rPr>
          <w:rFonts w:ascii="Arial" w:eastAsia="Calibri" w:hAnsi="Arial" w:cs="Arial"/>
          <w:sz w:val="20"/>
          <w:szCs w:val="20"/>
        </w:rPr>
        <w:t>L’enjeu au niveau national sera de porter, amplifier et enrichir ce socle commun, coordonné et harmonisé entre la C</w:t>
      </w:r>
      <w:r w:rsidR="00F44A5A">
        <w:rPr>
          <w:rFonts w:ascii="Arial" w:eastAsia="Calibri" w:hAnsi="Arial" w:cs="Arial"/>
          <w:sz w:val="20"/>
          <w:szCs w:val="20"/>
        </w:rPr>
        <w:t>nav</w:t>
      </w:r>
      <w:r w:rsidRPr="00E11DAD">
        <w:rPr>
          <w:rFonts w:ascii="Arial" w:eastAsia="Calibri" w:hAnsi="Arial" w:cs="Arial"/>
          <w:sz w:val="20"/>
          <w:szCs w:val="20"/>
        </w:rPr>
        <w:t xml:space="preserve">, la CCMSA, la CNRACL et l’Agirc-Arrco, afin d’accompagner la transition démographique et soutenir le « bien vieillir ». </w:t>
      </w:r>
    </w:p>
    <w:p w14:paraId="10903616" w14:textId="77777777" w:rsidR="00E11DAD" w:rsidRPr="00E11DAD" w:rsidRDefault="00E11DAD" w:rsidP="002A3CA7">
      <w:pPr>
        <w:pStyle w:val="SOUS-TITRENOIR"/>
      </w:pPr>
      <w:r w:rsidRPr="00E11DAD">
        <w:t xml:space="preserve">5 domaines d’intervention </w:t>
      </w:r>
    </w:p>
    <w:p w14:paraId="0777A929" w14:textId="292350F7" w:rsidR="00E11DAD" w:rsidRPr="00E11DAD" w:rsidRDefault="00F44A5A" w:rsidP="000C6BA0">
      <w:pPr>
        <w:spacing w:afterLines="120" w:after="288" w:line="240" w:lineRule="auto"/>
        <w:jc w:val="both"/>
        <w:rPr>
          <w:rFonts w:ascii="Arial" w:eastAsia="Calibri" w:hAnsi="Arial" w:cs="Arial"/>
          <w:sz w:val="20"/>
          <w:szCs w:val="20"/>
        </w:rPr>
      </w:pPr>
      <w:r w:rsidRPr="00F44A5A">
        <w:rPr>
          <w:rFonts w:ascii="Arial" w:eastAsia="Calibri" w:hAnsi="Arial" w:cs="Arial"/>
          <w:sz w:val="20"/>
          <w:szCs w:val="20"/>
        </w:rPr>
        <w:t>À</w:t>
      </w:r>
      <w:r w:rsidR="00E11DAD" w:rsidRPr="00E11DAD">
        <w:rPr>
          <w:rFonts w:ascii="Arial" w:eastAsia="Calibri" w:hAnsi="Arial" w:cs="Arial"/>
          <w:sz w:val="20"/>
          <w:szCs w:val="20"/>
        </w:rPr>
        <w:t xml:space="preserve"> l’occasion du renouvellement de la convention et de l’entrée de l’Agirc-Arrco dans le dispositif inter-régimes, les régimes ont notamment souhaité élargir leurs engagements à l'accompagnement des retraités proches aidants. Le socle commun d’actions inter-régimes couvrira donc désormais cinq domaines d’intervention :</w:t>
      </w:r>
    </w:p>
    <w:p w14:paraId="14A14218" w14:textId="6FB1AD6D" w:rsidR="00E11DAD" w:rsidRPr="00E11DAD" w:rsidRDefault="00E11DAD" w:rsidP="000C6BA0">
      <w:pPr>
        <w:pStyle w:val="PUCES"/>
      </w:pPr>
      <w:r w:rsidRPr="00E11DAD">
        <w:t xml:space="preserve">L’accompagnement, l’information et le conseil pour bien vivre sa retraite et anticiper </w:t>
      </w:r>
      <w:r w:rsidR="000C6BA0">
        <w:br/>
      </w:r>
      <w:r w:rsidRPr="00E11DAD">
        <w:t xml:space="preserve">la perte d’autonomie, </w:t>
      </w:r>
    </w:p>
    <w:p w14:paraId="09714F0A" w14:textId="2C7716C7" w:rsidR="00E11DAD" w:rsidRPr="00E11DAD" w:rsidRDefault="00E11DAD" w:rsidP="000C6BA0">
      <w:pPr>
        <w:pStyle w:val="PUCES"/>
      </w:pPr>
      <w:r w:rsidRPr="00E11DAD">
        <w:t xml:space="preserve">L’élaboration, financement et programmation d’actions collectives de prévention en lien </w:t>
      </w:r>
      <w:r w:rsidR="000C6BA0">
        <w:br/>
      </w:r>
      <w:r w:rsidRPr="00E11DAD">
        <w:t xml:space="preserve">avec la CNSA, les CFPPA et les autres partenaires présents sur les territoires, </w:t>
      </w:r>
    </w:p>
    <w:p w14:paraId="5AF1EE93" w14:textId="0E572656" w:rsidR="00E11DAD" w:rsidRPr="00E11DAD" w:rsidRDefault="00E11DAD" w:rsidP="000C6BA0">
      <w:pPr>
        <w:pStyle w:val="PUCES"/>
      </w:pPr>
      <w:r w:rsidRPr="00E11DAD">
        <w:t xml:space="preserve">La mise en œuvre d’accompagnements individuels à destination des personnes âgées </w:t>
      </w:r>
      <w:r w:rsidR="000C6BA0">
        <w:br/>
      </w:r>
      <w:r w:rsidRPr="00E11DAD">
        <w:t>les plus fragiles,</w:t>
      </w:r>
    </w:p>
    <w:p w14:paraId="0E5A633C" w14:textId="77777777" w:rsidR="00E11DAD" w:rsidRPr="00E11DAD" w:rsidRDefault="00E11DAD" w:rsidP="000C6BA0">
      <w:pPr>
        <w:pStyle w:val="PUCES"/>
      </w:pPr>
      <w:r w:rsidRPr="00E11DAD">
        <w:t>Une politique de prévention mettant l’accent sur le bien vieillir dans un chez soi adapté,</w:t>
      </w:r>
    </w:p>
    <w:p w14:paraId="3C9DA281" w14:textId="77777777" w:rsidR="00E11DAD" w:rsidRPr="00E11DAD" w:rsidRDefault="00E11DAD" w:rsidP="000C6BA0">
      <w:pPr>
        <w:pStyle w:val="PUCES"/>
      </w:pPr>
      <w:r w:rsidRPr="00E11DAD">
        <w:t xml:space="preserve">Une politique de soutien et d’accompagnement des retraités proches aidants. </w:t>
      </w:r>
    </w:p>
    <w:p w14:paraId="06700110" w14:textId="40666EE9" w:rsidR="00E11DAD" w:rsidRPr="00E11DAD" w:rsidRDefault="00E11DAD" w:rsidP="00E11DAD">
      <w:pPr>
        <w:spacing w:afterLines="120" w:after="288" w:line="240" w:lineRule="auto"/>
        <w:jc w:val="both"/>
        <w:rPr>
          <w:rFonts w:ascii="Arial" w:eastAsia="Calibri" w:hAnsi="Arial" w:cs="Arial"/>
          <w:sz w:val="20"/>
          <w:szCs w:val="20"/>
        </w:rPr>
      </w:pPr>
      <w:r w:rsidRPr="00E11DAD">
        <w:rPr>
          <w:rFonts w:ascii="Arial" w:eastAsia="Calibri" w:hAnsi="Arial" w:cs="Arial"/>
          <w:sz w:val="20"/>
          <w:szCs w:val="20"/>
        </w:rPr>
        <w:t xml:space="preserve">Au niveau local, les actions coordonnées de promotion de la santé et du bien-vieillir relayées par les </w:t>
      </w:r>
      <w:r w:rsidRPr="00E11DAD">
        <w:rPr>
          <w:rFonts w:ascii="Arial" w:eastAsia="Calibri" w:hAnsi="Arial" w:cs="Arial"/>
          <w:b/>
          <w:bCs/>
          <w:sz w:val="20"/>
          <w:szCs w:val="20"/>
        </w:rPr>
        <w:t>18 structures régionales inter-régimes</w:t>
      </w:r>
      <w:r w:rsidRPr="00E11DAD">
        <w:rPr>
          <w:rFonts w:ascii="Arial" w:eastAsia="Calibri" w:hAnsi="Arial" w:cs="Arial"/>
          <w:sz w:val="20"/>
          <w:szCs w:val="20"/>
        </w:rPr>
        <w:t xml:space="preserve"> se poursuivront en lien étroit avec l’</w:t>
      </w:r>
      <w:r w:rsidR="00F44A5A" w:rsidRPr="00F44A5A">
        <w:rPr>
          <w:rFonts w:ascii="Arial" w:eastAsia="Calibri" w:hAnsi="Arial" w:cs="Arial"/>
          <w:sz w:val="20"/>
          <w:szCs w:val="20"/>
        </w:rPr>
        <w:t>État</w:t>
      </w:r>
      <w:r w:rsidRPr="00E11DAD">
        <w:rPr>
          <w:rFonts w:ascii="Arial" w:eastAsia="Calibri" w:hAnsi="Arial" w:cs="Arial"/>
          <w:sz w:val="20"/>
          <w:szCs w:val="20"/>
        </w:rPr>
        <w:t xml:space="preserve">, la CNSA et les collectivités territoriales. Les comités </w:t>
      </w:r>
      <w:r w:rsidRPr="00E11DAD">
        <w:rPr>
          <w:rFonts w:ascii="Arial" w:eastAsia="Calibri" w:hAnsi="Arial" w:cs="Arial"/>
          <w:color w:val="000000" w:themeColor="text1"/>
          <w:sz w:val="20"/>
          <w:szCs w:val="20"/>
        </w:rPr>
        <w:t>régionaux d’action sociale de l’Agirc-Arrco contribueront aux côtés des régimes de retraite de base, à amplifier des actions de sensibilisation dans les principaux domaines d’intervention dans une dynamique inter-régimes.</w:t>
      </w:r>
    </w:p>
    <w:p w14:paraId="11E58042" w14:textId="49FACF5C" w:rsidR="000C6BA0" w:rsidRDefault="000C6BA0">
      <w:pPr>
        <w:rPr>
          <w:rFonts w:ascii="Arial" w:eastAsia="Calibri" w:hAnsi="Arial" w:cs="Arial"/>
          <w:sz w:val="20"/>
          <w:szCs w:val="20"/>
        </w:rPr>
      </w:pPr>
      <w:r>
        <w:rPr>
          <w:rFonts w:ascii="Arial" w:eastAsia="Calibri" w:hAnsi="Arial" w:cs="Arial"/>
          <w:sz w:val="20"/>
          <w:szCs w:val="20"/>
        </w:rPr>
        <w:br w:type="page"/>
      </w:r>
    </w:p>
    <w:p w14:paraId="491E126F" w14:textId="77777777" w:rsidR="00E11DAD" w:rsidRPr="002A3CA7" w:rsidRDefault="00E11DAD" w:rsidP="002A3CA7">
      <w:pPr>
        <w:pStyle w:val="APROPOSBLEU"/>
      </w:pPr>
      <w:r w:rsidRPr="002A3CA7">
        <w:lastRenderedPageBreak/>
        <w:t xml:space="preserve">À propos de l’Agirc-Arrco et de son action sociale </w:t>
      </w:r>
    </w:p>
    <w:p w14:paraId="21B60604" w14:textId="77777777" w:rsidR="00E11DAD" w:rsidRPr="00E11DAD" w:rsidRDefault="00E11DAD" w:rsidP="00E11DAD">
      <w:pPr>
        <w:spacing w:afterLines="120" w:after="288" w:line="240" w:lineRule="auto"/>
        <w:jc w:val="both"/>
        <w:rPr>
          <w:rFonts w:ascii="Arial" w:eastAsia="Arial Narrow" w:hAnsi="Arial" w:cs="Arial"/>
          <w:color w:val="000000" w:themeColor="text1"/>
          <w:sz w:val="20"/>
          <w:szCs w:val="20"/>
        </w:rPr>
      </w:pPr>
      <w:r w:rsidRPr="00E11DAD">
        <w:rPr>
          <w:rFonts w:ascii="Arial" w:eastAsia="Arial Narrow" w:hAnsi="Arial" w:cs="Arial"/>
          <w:color w:val="000000" w:themeColor="text1"/>
          <w:sz w:val="20"/>
          <w:szCs w:val="20"/>
        </w:rPr>
        <w:t xml:space="preserve">L’Agirc-Arrco, le régime de retraite complémentaire obligatoire des salariés du secteur privé, est piloté par les partenaires sociaux. Il repose sur les principes de répartition et de solidarité entre les générations. 23 millions de salariés cotisent à l’Agirc-Arrco pour constituer leurs droits futurs, ainsi que 1,6 million d’entreprises. 13 millions de retraités perçoivent chaque mois une allocation de retraite complémentaire Agirc-Arrco, pour un montant total annuel de versements s’élevant à plus de 80 milliards d’euros. </w:t>
      </w:r>
    </w:p>
    <w:p w14:paraId="5F118B30" w14:textId="344E2542" w:rsidR="00E11DAD" w:rsidRDefault="00E11DAD" w:rsidP="002A3CA7">
      <w:pPr>
        <w:spacing w:after="240" w:line="240" w:lineRule="auto"/>
        <w:jc w:val="both"/>
        <w:rPr>
          <w:rFonts w:ascii="Arial" w:eastAsia="Arial Narrow" w:hAnsi="Arial" w:cs="Arial"/>
          <w:color w:val="0000FF"/>
          <w:sz w:val="20"/>
          <w:szCs w:val="20"/>
        </w:rPr>
      </w:pPr>
      <w:r w:rsidRPr="00E11DAD">
        <w:rPr>
          <w:rFonts w:ascii="Arial" w:eastAsia="Arial Narrow" w:hAnsi="Arial" w:cs="Arial"/>
          <w:color w:val="000000" w:themeColor="text1"/>
          <w:sz w:val="20"/>
          <w:szCs w:val="20"/>
        </w:rPr>
        <w:t xml:space="preserve">Selon le principe fondamental de solidarité entre les générations, constitutif au régime, l’Agirc-Arrco développe depuis l'origine une action sociale, en direction des personnes fragilisées, qu’il s’agisse de retraités, d’actifs, de demandeurs d’emploi ou de personnes en perte d’autonomie. L'action sociale Agirc-Arrco mène des actions complémentaires aux acteurs privés et publics dans 4 champs d'intervention prioritaires : le bien vieillir, le soutien et l'accompagnement des proches aidants, la perte d'autonomie des personnes âgées et le retour à l'emploi des actifs les plus fragiles. Chaque année, près de 2 millions de personnes sont accompagnées par l'action sociale Agirc-Arrco, pour un budget global d'environ 330 millions d’euros. </w:t>
      </w:r>
      <w:hyperlink r:id="rId10">
        <w:r w:rsidRPr="00E11DAD">
          <w:rPr>
            <w:rStyle w:val="Lienhypertexte"/>
            <w:rFonts w:ascii="Arial" w:eastAsia="Arial Narrow" w:hAnsi="Arial" w:cs="Arial"/>
            <w:sz w:val="20"/>
            <w:szCs w:val="20"/>
          </w:rPr>
          <w:t>Consulter la plaquette action sociale Agirc-Arrco</w:t>
        </w:r>
      </w:hyperlink>
      <w:r w:rsidRPr="00E11DAD">
        <w:rPr>
          <w:rFonts w:ascii="Arial" w:eastAsia="Arial Narrow" w:hAnsi="Arial" w:cs="Arial"/>
          <w:color w:val="0000FF"/>
          <w:sz w:val="20"/>
          <w:szCs w:val="20"/>
        </w:rPr>
        <w:t xml:space="preserve"> </w:t>
      </w:r>
    </w:p>
    <w:p w14:paraId="34F81CC2" w14:textId="77777777" w:rsidR="00F12AEC" w:rsidRPr="00E11DAD" w:rsidRDefault="00F12AEC" w:rsidP="002A3CA7">
      <w:pPr>
        <w:spacing w:after="240" w:line="240" w:lineRule="auto"/>
        <w:jc w:val="both"/>
        <w:rPr>
          <w:rFonts w:ascii="Arial" w:eastAsia="Arial Narrow" w:hAnsi="Arial" w:cs="Arial"/>
          <w:color w:val="0000FF"/>
          <w:sz w:val="20"/>
          <w:szCs w:val="20"/>
        </w:rPr>
      </w:pPr>
    </w:p>
    <w:p w14:paraId="0925FC14" w14:textId="65313334" w:rsidR="00E11DAD" w:rsidRPr="00E11DAD" w:rsidRDefault="002A3CA7" w:rsidP="002A3CA7">
      <w:pPr>
        <w:pStyle w:val="APROPOSBLEU"/>
        <w:spacing w:before="240"/>
      </w:pPr>
      <w:r w:rsidRPr="002A3CA7">
        <w:t>À</w:t>
      </w:r>
      <w:r w:rsidR="00E11DAD" w:rsidRPr="00E11DAD">
        <w:t xml:space="preserve"> propos de la MSA</w:t>
      </w:r>
    </w:p>
    <w:p w14:paraId="1144420B" w14:textId="77777777" w:rsidR="00E11DAD" w:rsidRPr="00E11DAD" w:rsidRDefault="00E11DAD" w:rsidP="00E11DAD">
      <w:pPr>
        <w:autoSpaceDE w:val="0"/>
        <w:autoSpaceDN w:val="0"/>
        <w:spacing w:afterLines="120" w:after="288" w:line="240" w:lineRule="auto"/>
        <w:jc w:val="both"/>
        <w:rPr>
          <w:rStyle w:val="Lienhypertexte"/>
          <w:rFonts w:ascii="Arial" w:hAnsi="Arial" w:cs="Arial"/>
          <w:color w:val="000000"/>
          <w:sz w:val="20"/>
          <w:szCs w:val="20"/>
        </w:rPr>
      </w:pPr>
      <w:r w:rsidRPr="00E11DAD">
        <w:rPr>
          <w:rFonts w:ascii="Arial" w:hAnsi="Arial" w:cs="Arial"/>
          <w:sz w:val="20"/>
          <w:szCs w:val="20"/>
          <w:lang w:eastAsia="fr-FR"/>
        </w:rPr>
        <w:t xml:space="preserve">La MSA est le deuxième régime de protection sociale en France, avec 27,4 milliards de prestations versées à 5,4 millions de bénéficiaires. </w:t>
      </w:r>
      <w:r w:rsidRPr="00F12AEC">
        <w:rPr>
          <w:rStyle w:val="Lienhypertexte"/>
          <w:rFonts w:ascii="Arial" w:hAnsi="Arial" w:cs="Arial"/>
          <w:color w:val="000000"/>
          <w:sz w:val="20"/>
          <w:szCs w:val="20"/>
          <w:u w:val="none"/>
        </w:rPr>
        <w:t>La MSA est l’interlocuteur privilégié des populations agricoles, qu’il s’agisse des non-salariés (chefs d’exploitation ou d’entreprise agricole, collaborateurs d’exploitation et aides familiaux) ou des salariés de la production, des coopératives et des services agricoles. Elle assure leur couverture sociale et celle de leurs ayants droits par le versement de toutes les prestations auxquelles ils peuvent prétendre sur les cinq branches de la sécurité sociale mais également le recouvrement des cotisations.</w:t>
      </w:r>
    </w:p>
    <w:p w14:paraId="02A64B02" w14:textId="77777777" w:rsidR="00E11DAD" w:rsidRPr="00E11DAD" w:rsidRDefault="00E11DAD" w:rsidP="00E11DAD">
      <w:pPr>
        <w:autoSpaceDE w:val="0"/>
        <w:autoSpaceDN w:val="0"/>
        <w:spacing w:afterLines="120" w:after="288" w:line="240" w:lineRule="auto"/>
        <w:jc w:val="both"/>
        <w:rPr>
          <w:rFonts w:ascii="Arial" w:hAnsi="Arial" w:cs="Arial"/>
          <w:sz w:val="20"/>
          <w:szCs w:val="20"/>
          <w:lang w:eastAsia="fr-FR"/>
        </w:rPr>
      </w:pPr>
      <w:r w:rsidRPr="00E11DAD">
        <w:rPr>
          <w:rFonts w:ascii="Arial" w:hAnsi="Arial" w:cs="Arial"/>
          <w:sz w:val="20"/>
          <w:szCs w:val="20"/>
          <w:lang w:eastAsia="fr-FR"/>
        </w:rPr>
        <w:t>En complément de sa mission de service public de la sécurité sociale, elle mène des actions à caractère sanitaire et social et prend en charge la médecine du travail ainsi que la prévention des risques professionnels.</w:t>
      </w:r>
    </w:p>
    <w:p w14:paraId="4098493E" w14:textId="77777777" w:rsidR="00E11DAD" w:rsidRPr="00E11DAD" w:rsidRDefault="00E11DAD" w:rsidP="00E11DAD">
      <w:pPr>
        <w:autoSpaceDE w:val="0"/>
        <w:autoSpaceDN w:val="0"/>
        <w:spacing w:afterLines="120" w:after="288" w:line="240" w:lineRule="auto"/>
        <w:jc w:val="both"/>
        <w:rPr>
          <w:rFonts w:ascii="Arial" w:hAnsi="Arial" w:cs="Arial"/>
          <w:sz w:val="20"/>
          <w:szCs w:val="20"/>
          <w:lang w:eastAsia="fr-FR"/>
        </w:rPr>
      </w:pPr>
      <w:r w:rsidRPr="00E11DAD">
        <w:rPr>
          <w:rFonts w:ascii="Arial" w:hAnsi="Arial" w:cs="Arial"/>
          <w:sz w:val="20"/>
          <w:szCs w:val="20"/>
          <w:lang w:eastAsia="fr-FR"/>
        </w:rPr>
        <w:t>Son organisation en guichet unique facilite la vie quotidienne des assurés, simplifie leurs démarches et permet une prise en charge personnalisée, adaptée à leur situation.</w:t>
      </w:r>
    </w:p>
    <w:p w14:paraId="2D3EAE3D" w14:textId="352D9902" w:rsidR="00E11DAD" w:rsidRPr="00E11DAD" w:rsidRDefault="00E11DAD" w:rsidP="00E11DAD">
      <w:pPr>
        <w:autoSpaceDE w:val="0"/>
        <w:autoSpaceDN w:val="0"/>
        <w:spacing w:afterLines="120" w:after="288" w:line="240" w:lineRule="auto"/>
        <w:jc w:val="both"/>
        <w:rPr>
          <w:rFonts w:ascii="Arial" w:hAnsi="Arial" w:cs="Arial"/>
          <w:sz w:val="20"/>
          <w:szCs w:val="20"/>
        </w:rPr>
      </w:pPr>
      <w:r w:rsidRPr="00E11DAD">
        <w:rPr>
          <w:rFonts w:ascii="Arial" w:hAnsi="Arial" w:cs="Arial"/>
          <w:sz w:val="20"/>
          <w:szCs w:val="20"/>
        </w:rPr>
        <w:t xml:space="preserve">La MSA propose, dans le prolongement de son cœur de métier, une offre de services sur les territoires – non exclusivement réservée à des publics agricoles – qui participe à l’attractivité du milieu rural et au maintien du lien social. </w:t>
      </w:r>
    </w:p>
    <w:p w14:paraId="58AF150D" w14:textId="29FEF5EF" w:rsidR="00E11DAD" w:rsidRPr="00E11DAD" w:rsidRDefault="00E11DAD" w:rsidP="00E11DAD">
      <w:pPr>
        <w:autoSpaceDE w:val="0"/>
        <w:autoSpaceDN w:val="0"/>
        <w:spacing w:afterLines="120" w:after="288" w:line="240" w:lineRule="auto"/>
        <w:jc w:val="both"/>
        <w:rPr>
          <w:rFonts w:ascii="Arial" w:hAnsi="Arial" w:cs="Arial"/>
          <w:sz w:val="20"/>
          <w:szCs w:val="20"/>
          <w:lang w:eastAsia="fr-FR"/>
        </w:rPr>
      </w:pPr>
      <w:r w:rsidRPr="00E11DAD">
        <w:rPr>
          <w:rFonts w:ascii="Arial" w:hAnsi="Arial" w:cs="Arial"/>
          <w:sz w:val="20"/>
          <w:szCs w:val="20"/>
          <w:lang w:eastAsia="fr-FR"/>
        </w:rPr>
        <w:t xml:space="preserve">La MSA dispose d’un lien privilégié avec ses adhérents qui repose sur les valeurs du mutualisme : la solidarité, la responsabilité et la démocratie sociale. </w:t>
      </w:r>
      <w:r w:rsidRPr="00E11DAD">
        <w:rPr>
          <w:rFonts w:ascii="Arial" w:hAnsi="Arial" w:cs="Arial"/>
          <w:sz w:val="20"/>
          <w:szCs w:val="20"/>
        </w:rPr>
        <w:t>Il est incarné par 13 760 délégués cantonaux élus par eux et parmi eux, pour les représenter durant cinq ans.</w:t>
      </w:r>
    </w:p>
    <w:p w14:paraId="572C6F47" w14:textId="6C72F92A" w:rsidR="00F12AEC" w:rsidRDefault="00F12AEC" w:rsidP="00E11DAD">
      <w:pPr>
        <w:spacing w:afterLines="120" w:after="288" w:line="240" w:lineRule="auto"/>
        <w:jc w:val="both"/>
        <w:rPr>
          <w:rFonts w:ascii="Arial" w:eastAsia="Arial Narrow" w:hAnsi="Arial" w:cs="Arial"/>
          <w:color w:val="000000" w:themeColor="text1"/>
          <w:sz w:val="20"/>
          <w:szCs w:val="20"/>
        </w:rPr>
      </w:pPr>
    </w:p>
    <w:p w14:paraId="11CDBAB2" w14:textId="1C7FEAA6" w:rsidR="003C2252" w:rsidRDefault="003C2252" w:rsidP="00E11DAD">
      <w:pPr>
        <w:spacing w:afterLines="120" w:after="288" w:line="240" w:lineRule="auto"/>
        <w:jc w:val="both"/>
        <w:rPr>
          <w:rFonts w:ascii="Arial" w:eastAsia="Arial Narrow" w:hAnsi="Arial" w:cs="Arial"/>
          <w:color w:val="000000" w:themeColor="text1"/>
          <w:sz w:val="20"/>
          <w:szCs w:val="20"/>
        </w:rPr>
      </w:pPr>
    </w:p>
    <w:p w14:paraId="7259ADAE" w14:textId="77777777" w:rsidR="003C2252" w:rsidRDefault="003C2252" w:rsidP="00E11DAD">
      <w:pPr>
        <w:spacing w:afterLines="120" w:after="288" w:line="240" w:lineRule="auto"/>
        <w:jc w:val="both"/>
        <w:rPr>
          <w:rFonts w:ascii="Arial" w:eastAsia="Arial Narrow" w:hAnsi="Arial" w:cs="Arial"/>
          <w:color w:val="000000" w:themeColor="text1"/>
          <w:sz w:val="20"/>
          <w:szCs w:val="20"/>
        </w:rPr>
      </w:pPr>
    </w:p>
    <w:p w14:paraId="7C1BDBDB" w14:textId="0ECC858F" w:rsidR="00E11DAD" w:rsidRPr="00E11DAD" w:rsidRDefault="00E11DAD" w:rsidP="00F12AEC">
      <w:pPr>
        <w:pStyle w:val="APROPOSBLEU"/>
      </w:pPr>
      <w:r w:rsidRPr="00E11DAD">
        <w:lastRenderedPageBreak/>
        <w:t>À propos de la CNRACL</w:t>
      </w:r>
    </w:p>
    <w:p w14:paraId="53CE4F4D" w14:textId="77191531" w:rsidR="00E11DAD" w:rsidRPr="00E11DAD" w:rsidRDefault="00E11DAD" w:rsidP="00E11DAD">
      <w:pPr>
        <w:spacing w:afterLines="120" w:after="288" w:line="240" w:lineRule="auto"/>
        <w:jc w:val="both"/>
        <w:rPr>
          <w:rFonts w:ascii="Arial" w:eastAsia="Arial Narrow" w:hAnsi="Arial" w:cs="Arial"/>
          <w:color w:val="000000" w:themeColor="text1"/>
          <w:sz w:val="20"/>
          <w:szCs w:val="20"/>
        </w:rPr>
      </w:pPr>
      <w:r w:rsidRPr="00E11DAD">
        <w:rPr>
          <w:rFonts w:ascii="Arial" w:eastAsia="Arial Narrow" w:hAnsi="Arial" w:cs="Arial"/>
          <w:color w:val="000000" w:themeColor="text1"/>
          <w:sz w:val="20"/>
          <w:szCs w:val="20"/>
        </w:rPr>
        <w:t xml:space="preserve">La Caisse nationale de retraites des agents des collectivités locales (CNRACL) est, depuis 1945, l’un des principaux régimes spéciaux de sécurité sociale. </w:t>
      </w:r>
      <w:r w:rsidR="00F12AEC" w:rsidRPr="00F12AEC">
        <w:rPr>
          <w:rFonts w:ascii="Arial" w:eastAsia="Arial Narrow" w:hAnsi="Arial" w:cs="Arial"/>
          <w:color w:val="000000" w:themeColor="text1"/>
          <w:sz w:val="20"/>
          <w:szCs w:val="20"/>
        </w:rPr>
        <w:t>É</w:t>
      </w:r>
      <w:r w:rsidRPr="00E11DAD">
        <w:rPr>
          <w:rFonts w:ascii="Arial" w:eastAsia="Arial Narrow" w:hAnsi="Arial" w:cs="Arial"/>
          <w:color w:val="000000" w:themeColor="text1"/>
          <w:sz w:val="20"/>
          <w:szCs w:val="20"/>
        </w:rPr>
        <w:t>tablissement public national, elle est gérée à Bordeaux par la direction des politiques sociales (DPS) de la Caisse des Dépôts (</w:t>
      </w:r>
      <w:hyperlink r:id="rId11" w:history="1">
        <w:r w:rsidR="00F12AEC" w:rsidRPr="004A63CB">
          <w:rPr>
            <w:rStyle w:val="Lienhypertexte"/>
            <w:rFonts w:ascii="Arial" w:eastAsia="Arial Narrow" w:hAnsi="Arial" w:cs="Arial"/>
            <w:sz w:val="20"/>
            <w:szCs w:val="20"/>
          </w:rPr>
          <w:t>https://politiques-sociales.caissedesdepots.fr/</w:t>
        </w:r>
      </w:hyperlink>
      <w:r w:rsidRPr="00E11DAD">
        <w:rPr>
          <w:rFonts w:ascii="Arial" w:eastAsia="Arial Narrow" w:hAnsi="Arial" w:cs="Arial"/>
          <w:color w:val="000000" w:themeColor="text1"/>
          <w:sz w:val="20"/>
          <w:szCs w:val="20"/>
        </w:rPr>
        <w:t>).</w:t>
      </w:r>
    </w:p>
    <w:p w14:paraId="2CC528CC" w14:textId="77777777" w:rsidR="00E11DAD" w:rsidRPr="00E11DAD" w:rsidRDefault="00E11DAD" w:rsidP="00E11DAD">
      <w:pPr>
        <w:spacing w:afterLines="120" w:after="288" w:line="240" w:lineRule="auto"/>
        <w:jc w:val="both"/>
        <w:rPr>
          <w:rFonts w:ascii="Arial" w:eastAsia="Arial Narrow" w:hAnsi="Arial" w:cs="Arial"/>
          <w:color w:val="000000" w:themeColor="text1"/>
          <w:sz w:val="20"/>
          <w:szCs w:val="20"/>
        </w:rPr>
      </w:pPr>
      <w:r w:rsidRPr="00E11DAD">
        <w:rPr>
          <w:rFonts w:ascii="Arial" w:eastAsia="Arial Narrow" w:hAnsi="Arial" w:cs="Arial"/>
          <w:color w:val="000000" w:themeColor="text1"/>
          <w:sz w:val="20"/>
          <w:szCs w:val="20"/>
        </w:rPr>
        <w:t>La CNRACL, selon le principe de la répartition, assure grâce aux 21,8 milliards d’euros de cotisations versées par près de 2,2 millions d’actifs et 43 530 employeurs, le paiement des retraites de près de 1,4 million de pensionnés relevant des fonctions publiques territoriale et hospitalière. L’originalité de la CNRACL est d’être le seul régime spécial de sécurité sociale dont le conseil d’administration comporte en son sein des représentants des employeurs et des affiliés élus tous les six ans. (</w:t>
      </w:r>
      <w:hyperlink r:id="rId12" w:history="1">
        <w:r w:rsidRPr="00E11DAD">
          <w:rPr>
            <w:rStyle w:val="Lienhypertexte"/>
            <w:rFonts w:ascii="Arial" w:eastAsia="Arial Narrow" w:hAnsi="Arial" w:cs="Arial"/>
            <w:sz w:val="20"/>
            <w:szCs w:val="20"/>
          </w:rPr>
          <w:t>https://www.cnracl.retraites.fr/</w:t>
        </w:r>
      </w:hyperlink>
      <w:r w:rsidRPr="00E11DAD">
        <w:rPr>
          <w:rFonts w:ascii="Arial" w:eastAsia="Arial Narrow" w:hAnsi="Arial" w:cs="Arial"/>
          <w:color w:val="000000" w:themeColor="text1"/>
          <w:sz w:val="20"/>
          <w:szCs w:val="20"/>
        </w:rPr>
        <w:t>).</w:t>
      </w:r>
    </w:p>
    <w:p w14:paraId="37D14770" w14:textId="77777777" w:rsidR="00F12AEC" w:rsidRDefault="00F12AEC" w:rsidP="00E11DAD">
      <w:pPr>
        <w:spacing w:afterLines="120" w:after="288" w:line="240" w:lineRule="auto"/>
        <w:jc w:val="both"/>
        <w:rPr>
          <w:rFonts w:ascii="Arial" w:eastAsia="Arial Narrow" w:hAnsi="Arial" w:cs="Arial"/>
          <w:color w:val="000000" w:themeColor="text1"/>
          <w:sz w:val="20"/>
          <w:szCs w:val="20"/>
        </w:rPr>
      </w:pPr>
    </w:p>
    <w:p w14:paraId="72338711" w14:textId="23BD7F81" w:rsidR="00E11DAD" w:rsidRPr="00E11DAD" w:rsidRDefault="00E11DAD" w:rsidP="00F12AEC">
      <w:pPr>
        <w:pStyle w:val="APROPOSBLEU"/>
      </w:pPr>
      <w:r w:rsidRPr="00E11DAD">
        <w:t>À propos de l’Assurance retraite</w:t>
      </w:r>
      <w:bookmarkStart w:id="0" w:name="_GoBack"/>
      <w:bookmarkEnd w:id="0"/>
      <w:r w:rsidRPr="00E11DAD">
        <w:t xml:space="preserve"> :</w:t>
      </w:r>
    </w:p>
    <w:p w14:paraId="3DD18D1D" w14:textId="3186A3BF" w:rsidR="00E11DAD" w:rsidRPr="00E11DAD" w:rsidRDefault="00E11DAD" w:rsidP="00E11DAD">
      <w:pPr>
        <w:spacing w:afterLines="120" w:after="288" w:line="240" w:lineRule="auto"/>
        <w:jc w:val="both"/>
        <w:rPr>
          <w:rFonts w:ascii="Arial" w:eastAsia="Calibri" w:hAnsi="Arial" w:cs="Arial"/>
          <w:sz w:val="20"/>
          <w:szCs w:val="20"/>
        </w:rPr>
      </w:pPr>
      <w:r w:rsidRPr="00E11DAD">
        <w:rPr>
          <w:rFonts w:ascii="Arial" w:eastAsia="Calibri" w:hAnsi="Arial" w:cs="Arial"/>
          <w:sz w:val="20"/>
          <w:szCs w:val="20"/>
        </w:rPr>
        <w:t xml:space="preserve">Premier organisme français de retraite, la Cnav gère la retraite du régime général de la Sécurité sociale et les actions de prévention en faveur du bien-vieillir et de la préservation de l’autonomie des retraités. Elle forme avec les Carsat, les CGSS et la CSSM, le réseau de l’Assurance retraite. Chaque année, elle verse 140 milliards de prestations à près de 15 millions de retraités, et gère la carrière de plus de 20 millions de cotisants. Au </w:t>
      </w:r>
      <w:r w:rsidR="00BC3454" w:rsidRPr="00E11DAD">
        <w:rPr>
          <w:rFonts w:ascii="Arial" w:eastAsia="Calibri" w:hAnsi="Arial" w:cs="Arial"/>
          <w:sz w:val="20"/>
          <w:szCs w:val="20"/>
        </w:rPr>
        <w:t>cœur</w:t>
      </w:r>
      <w:r w:rsidRPr="00E11DAD">
        <w:rPr>
          <w:rFonts w:ascii="Arial" w:eastAsia="Calibri" w:hAnsi="Arial" w:cs="Arial"/>
          <w:sz w:val="20"/>
          <w:szCs w:val="20"/>
        </w:rPr>
        <w:t xml:space="preserve"> de l’innovation numérique, son offre de service se diversifie grâce aux nombreuses démarches en ligne sur </w:t>
      </w:r>
      <w:hyperlink r:id="rId13" w:history="1">
        <w:r w:rsidRPr="00BC3454">
          <w:rPr>
            <w:rStyle w:val="Lienhypertexte"/>
            <w:rFonts w:eastAsia="Arial Narrow"/>
          </w:rPr>
          <w:t>lassuranceretraite.fr</w:t>
        </w:r>
      </w:hyperlink>
      <w:r w:rsidRPr="00E11DAD">
        <w:rPr>
          <w:rFonts w:ascii="Arial" w:eastAsia="Calibri" w:hAnsi="Arial" w:cs="Arial"/>
          <w:sz w:val="20"/>
          <w:szCs w:val="20"/>
        </w:rPr>
        <w:t xml:space="preserve"> (demande de retraite en ligne, téléchargement du relevé des mensualités</w:t>
      </w:r>
      <w:r w:rsidR="00BC3454">
        <w:rPr>
          <w:rFonts w:ascii="Arial" w:eastAsia="Calibri" w:hAnsi="Arial" w:cs="Arial"/>
          <w:sz w:val="20"/>
          <w:szCs w:val="20"/>
        </w:rPr>
        <w:t>, etc.</w:t>
      </w:r>
      <w:r w:rsidRPr="00E11DAD">
        <w:rPr>
          <w:rFonts w:ascii="Arial" w:eastAsia="Calibri" w:hAnsi="Arial" w:cs="Arial"/>
          <w:sz w:val="20"/>
          <w:szCs w:val="20"/>
        </w:rPr>
        <w:t>) : déjà 11 millions d’espaces personnels créés !</w:t>
      </w:r>
    </w:p>
    <w:p w14:paraId="02E444AB" w14:textId="5CE1C4A7" w:rsidR="00CA4208" w:rsidRPr="00E11DAD" w:rsidRDefault="006241F9" w:rsidP="00E11DAD">
      <w:pPr>
        <w:pStyle w:val="TEXTECOURANT"/>
        <w:rPr>
          <w:b/>
          <w:bCs/>
          <w:color w:val="2D2E7F"/>
        </w:rPr>
      </w:pPr>
      <w:r>
        <w:rPr>
          <w:noProof/>
          <w:lang w:eastAsia="fr-FR"/>
        </w:rPr>
        <mc:AlternateContent>
          <mc:Choice Requires="wps">
            <w:drawing>
              <wp:anchor distT="0" distB="0" distL="114300" distR="114300" simplePos="0" relativeHeight="251659264" behindDoc="1" locked="0" layoutInCell="1" allowOverlap="1" wp14:anchorId="680033DD" wp14:editId="4C83BE3A">
                <wp:simplePos x="0" y="0"/>
                <wp:positionH relativeFrom="margin">
                  <wp:align>left</wp:align>
                </wp:positionH>
                <wp:positionV relativeFrom="paragraph">
                  <wp:posOffset>2239035</wp:posOffset>
                </wp:positionV>
                <wp:extent cx="6569049" cy="1189254"/>
                <wp:effectExtent l="0" t="0" r="3810" b="11430"/>
                <wp:wrapNone/>
                <wp:docPr id="1533" name="Zone de texte 1533"/>
                <wp:cNvGraphicFramePr/>
                <a:graphic xmlns:a="http://schemas.openxmlformats.org/drawingml/2006/main">
                  <a:graphicData uri="http://schemas.microsoft.com/office/word/2010/wordprocessingShape">
                    <wps:wsp>
                      <wps:cNvSpPr txBox="1"/>
                      <wps:spPr>
                        <a:xfrm>
                          <a:off x="0" y="0"/>
                          <a:ext cx="6569049" cy="1189254"/>
                        </a:xfrm>
                        <a:prstGeom prst="rect">
                          <a:avLst/>
                        </a:prstGeom>
                        <a:noFill/>
                        <a:ln w="6350">
                          <a:noFill/>
                        </a:ln>
                      </wps:spPr>
                      <wps:txbx>
                        <w:txbxContent>
                          <w:p w14:paraId="38A34A5D" w14:textId="02749957" w:rsidR="00A046E2" w:rsidRPr="00A046E2" w:rsidRDefault="00A046E2" w:rsidP="006241F9">
                            <w:pPr>
                              <w:spacing w:after="0" w:line="360" w:lineRule="auto"/>
                              <w:rPr>
                                <w:rFonts w:ascii="Arial" w:hAnsi="Arial" w:cs="Arial"/>
                                <w:b/>
                                <w:bCs/>
                                <w:sz w:val="18"/>
                                <w:szCs w:val="18"/>
                              </w:rPr>
                            </w:pPr>
                            <w:r w:rsidRPr="00A046E2">
                              <w:rPr>
                                <w:rFonts w:ascii="Arial" w:hAnsi="Arial" w:cs="Arial"/>
                                <w:b/>
                                <w:bCs/>
                                <w:sz w:val="18"/>
                                <w:szCs w:val="18"/>
                              </w:rPr>
                              <w:t>Ministère chargé de l’Autonomie :</w:t>
                            </w:r>
                            <w:r w:rsidRPr="00A046E2">
                              <w:rPr>
                                <w:rFonts w:ascii="Arial" w:hAnsi="Arial" w:cs="Arial"/>
                                <w:sz w:val="18"/>
                                <w:szCs w:val="18"/>
                              </w:rPr>
                              <w:t xml:space="preserve"> Cabinet de Brigitte Bourguignon - 01 40 56 63 74 / </w:t>
                            </w:r>
                            <w:hyperlink r:id="rId14" w:history="1">
                              <w:r w:rsidRPr="00A046E2">
                                <w:rPr>
                                  <w:rStyle w:val="Lienhypertexte"/>
                                  <w:rFonts w:ascii="Arial" w:hAnsi="Arial" w:cs="Arial"/>
                                  <w:sz w:val="18"/>
                                  <w:szCs w:val="18"/>
                                </w:rPr>
                                <w:t>sec.presse.autonomie@sante.gouv.fr</w:t>
                              </w:r>
                            </w:hyperlink>
                            <w:r w:rsidRPr="00A046E2">
                              <w:rPr>
                                <w:rFonts w:ascii="Arial" w:hAnsi="Arial" w:cs="Arial"/>
                                <w:sz w:val="18"/>
                                <w:szCs w:val="18"/>
                              </w:rPr>
                              <w:t> </w:t>
                            </w:r>
                          </w:p>
                          <w:p w14:paraId="0B0D5B4A" w14:textId="0C7A668A" w:rsidR="006241F9" w:rsidRPr="00A046E2" w:rsidRDefault="006241F9" w:rsidP="006241F9">
                            <w:pPr>
                              <w:spacing w:after="0" w:line="360" w:lineRule="auto"/>
                              <w:rPr>
                                <w:rFonts w:ascii="Arial" w:hAnsi="Arial" w:cs="Arial"/>
                                <w:sz w:val="18"/>
                                <w:szCs w:val="18"/>
                              </w:rPr>
                            </w:pPr>
                            <w:r w:rsidRPr="00A046E2">
                              <w:rPr>
                                <w:rFonts w:ascii="Arial" w:hAnsi="Arial" w:cs="Arial"/>
                                <w:b/>
                                <w:bCs/>
                                <w:sz w:val="18"/>
                                <w:szCs w:val="18"/>
                              </w:rPr>
                              <w:t>L’Assurance retraite :</w:t>
                            </w:r>
                            <w:r w:rsidRPr="00A046E2">
                              <w:rPr>
                                <w:rFonts w:ascii="Arial" w:hAnsi="Arial" w:cs="Arial"/>
                                <w:sz w:val="18"/>
                                <w:szCs w:val="18"/>
                              </w:rPr>
                              <w:t xml:space="preserve"> Philippe Bainville - 01 55 45 88 93 / Léa Cuccuru - 01 55 45 51 34 / </w:t>
                            </w:r>
                            <w:hyperlink r:id="rId15" w:history="1">
                              <w:r w:rsidR="00A046E2" w:rsidRPr="00A046E2">
                                <w:rPr>
                                  <w:rStyle w:val="Lienhypertexte"/>
                                  <w:rFonts w:ascii="Arial" w:hAnsi="Arial" w:cs="Arial"/>
                                  <w:sz w:val="18"/>
                                  <w:szCs w:val="18"/>
                                </w:rPr>
                                <w:t>presse@cnav.fr</w:t>
                              </w:r>
                            </w:hyperlink>
                            <w:r w:rsidRPr="00A046E2">
                              <w:rPr>
                                <w:rFonts w:ascii="Arial" w:hAnsi="Arial" w:cs="Arial"/>
                                <w:sz w:val="18"/>
                                <w:szCs w:val="18"/>
                              </w:rPr>
                              <w:br/>
                              <w:t xml:space="preserve">Retrouvez l’actualité de la Cnav sur </w:t>
                            </w:r>
                            <w:hyperlink r:id="rId16" w:history="1">
                              <w:r w:rsidRPr="00A046E2">
                                <w:rPr>
                                  <w:rStyle w:val="Lienhypertexte"/>
                                  <w:rFonts w:ascii="Arial" w:hAnsi="Arial" w:cs="Arial"/>
                                  <w:sz w:val="18"/>
                                  <w:szCs w:val="18"/>
                                </w:rPr>
                                <w:t>lassuranceretraite.fr</w:t>
                              </w:r>
                            </w:hyperlink>
                            <w:r w:rsidRPr="00A046E2">
                              <w:rPr>
                                <w:rFonts w:ascii="Arial" w:hAnsi="Arial" w:cs="Arial"/>
                                <w:sz w:val="18"/>
                                <w:szCs w:val="18"/>
                              </w:rPr>
                              <w:t xml:space="preserve"> / @Cnav_actu</w:t>
                            </w:r>
                          </w:p>
                          <w:p w14:paraId="1A73D265" w14:textId="77777777" w:rsidR="006241F9" w:rsidRPr="00A046E2" w:rsidRDefault="006241F9" w:rsidP="006241F9">
                            <w:pPr>
                              <w:spacing w:after="0" w:line="360" w:lineRule="auto"/>
                              <w:rPr>
                                <w:rFonts w:ascii="Arial" w:hAnsi="Arial" w:cs="Arial"/>
                                <w:sz w:val="18"/>
                                <w:szCs w:val="18"/>
                              </w:rPr>
                            </w:pPr>
                            <w:r w:rsidRPr="00A046E2">
                              <w:rPr>
                                <w:rFonts w:ascii="Arial" w:hAnsi="Arial" w:cs="Arial"/>
                                <w:b/>
                                <w:bCs/>
                                <w:sz w:val="18"/>
                                <w:szCs w:val="18"/>
                              </w:rPr>
                              <w:t>Agirc-arrco :</w:t>
                            </w:r>
                            <w:r w:rsidRPr="00A046E2">
                              <w:rPr>
                                <w:rFonts w:ascii="Arial" w:hAnsi="Arial" w:cs="Arial"/>
                                <w:sz w:val="18"/>
                                <w:szCs w:val="18"/>
                              </w:rPr>
                              <w:t xml:space="preserve"> Virginie Belloir - 06 99 66 84 94 / dc.presse@agirc-arrco.fr</w:t>
                            </w:r>
                          </w:p>
                          <w:p w14:paraId="685B1C1E" w14:textId="77777777" w:rsidR="006241F9" w:rsidRPr="00A046E2" w:rsidRDefault="006241F9" w:rsidP="006241F9">
                            <w:pPr>
                              <w:spacing w:after="0" w:line="360" w:lineRule="auto"/>
                              <w:rPr>
                                <w:rFonts w:ascii="Arial" w:hAnsi="Arial" w:cs="Arial"/>
                                <w:sz w:val="18"/>
                                <w:szCs w:val="18"/>
                              </w:rPr>
                            </w:pPr>
                            <w:r w:rsidRPr="00A046E2">
                              <w:rPr>
                                <w:rFonts w:ascii="Arial" w:hAnsi="Arial" w:cs="Arial"/>
                                <w:b/>
                                <w:bCs/>
                                <w:sz w:val="18"/>
                                <w:szCs w:val="18"/>
                              </w:rPr>
                              <w:t>CNRACL :</w:t>
                            </w:r>
                            <w:r w:rsidRPr="00A046E2">
                              <w:rPr>
                                <w:rFonts w:ascii="Arial" w:hAnsi="Arial" w:cs="Arial"/>
                                <w:sz w:val="18"/>
                                <w:szCs w:val="18"/>
                              </w:rPr>
                              <w:t xml:space="preserve"> Cyril Parodi - 06 86 22 15 24 / cyril.parodi@caissedesdepots.fr  </w:t>
                            </w:r>
                          </w:p>
                          <w:p w14:paraId="0A52AA48" w14:textId="77777777" w:rsidR="006241F9" w:rsidRPr="00A046E2" w:rsidRDefault="006241F9" w:rsidP="006241F9">
                            <w:pPr>
                              <w:spacing w:after="0" w:line="360" w:lineRule="auto"/>
                              <w:rPr>
                                <w:rFonts w:ascii="Arial" w:hAnsi="Arial" w:cs="Arial"/>
                                <w:sz w:val="18"/>
                                <w:szCs w:val="18"/>
                              </w:rPr>
                            </w:pPr>
                            <w:r w:rsidRPr="00A046E2">
                              <w:rPr>
                                <w:rFonts w:ascii="Arial" w:hAnsi="Arial" w:cs="Arial"/>
                                <w:b/>
                                <w:bCs/>
                                <w:sz w:val="18"/>
                                <w:szCs w:val="18"/>
                              </w:rPr>
                              <w:t>MSA :</w:t>
                            </w:r>
                            <w:r w:rsidRPr="00A046E2">
                              <w:rPr>
                                <w:rFonts w:ascii="Arial" w:hAnsi="Arial" w:cs="Arial"/>
                                <w:sz w:val="18"/>
                                <w:szCs w:val="18"/>
                              </w:rPr>
                              <w:t xml:space="preserve"> Géraldine Vieuille / vieuille.geraldine@ccmsa.msa.fr</w:t>
                            </w:r>
                          </w:p>
                          <w:p w14:paraId="205B378B" w14:textId="77777777" w:rsidR="006241F9" w:rsidRPr="00FD00AB" w:rsidRDefault="006241F9" w:rsidP="006241F9">
                            <w:pPr>
                              <w:spacing w:line="240" w:lineRule="auto"/>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0033DD" id="_x0000_t202" coordsize="21600,21600" o:spt="202" path="m,l,21600r21600,l21600,xe">
                <v:stroke joinstyle="miter"/>
                <v:path gradientshapeok="t" o:connecttype="rect"/>
              </v:shapetype>
              <v:shape id="Zone de texte 1533" o:spid="_x0000_s1026" type="#_x0000_t202" style="position:absolute;margin-left:0;margin-top:176.3pt;width:517.25pt;height:93.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" filled="f" stroked="f" strokeweight=".5pt">
                <v:textbox inset="0,0,0,0">
                  <w:txbxContent>
                    <w:p w14:paraId="38A34A5D" w14:textId="02749957" w:rsidR="00A046E2" w:rsidRPr="00A046E2" w:rsidRDefault="00A046E2" w:rsidP="006241F9">
                      <w:pPr>
                        <w:spacing w:after="0" w:line="360" w:lineRule="auto"/>
                        <w:rPr>
                          <w:rFonts w:ascii="Arial" w:hAnsi="Arial" w:cs="Arial"/>
                          <w:b/>
                          <w:bCs/>
                          <w:sz w:val="18"/>
                          <w:szCs w:val="18"/>
                        </w:rPr>
                      </w:pPr>
                      <w:r w:rsidRPr="00A046E2">
                        <w:rPr>
                          <w:rFonts w:ascii="Arial" w:hAnsi="Arial" w:cs="Arial"/>
                          <w:b/>
                          <w:bCs/>
                          <w:sz w:val="18"/>
                          <w:szCs w:val="18"/>
                        </w:rPr>
                        <w:t>Ministère chargé de l’Autonomie :</w:t>
                      </w:r>
                      <w:r w:rsidRPr="00A046E2">
                        <w:rPr>
                          <w:rFonts w:ascii="Arial" w:hAnsi="Arial" w:cs="Arial"/>
                          <w:sz w:val="18"/>
                          <w:szCs w:val="18"/>
                        </w:rPr>
                        <w:t xml:space="preserve"> Cabinet de Brigitte Bourguignon - 01 40 56 63 74 / </w:t>
                      </w:r>
                      <w:hyperlink r:id="rId17" w:history="1">
                        <w:r w:rsidRPr="00A046E2">
                          <w:rPr>
                            <w:rStyle w:val="Lienhypertexte"/>
                            <w:rFonts w:ascii="Arial" w:hAnsi="Arial" w:cs="Arial"/>
                            <w:sz w:val="18"/>
                            <w:szCs w:val="18"/>
                          </w:rPr>
                          <w:t>sec.presse.autonomie@sante.gouv.fr</w:t>
                        </w:r>
                      </w:hyperlink>
                      <w:r w:rsidRPr="00A046E2">
                        <w:rPr>
                          <w:rFonts w:ascii="Arial" w:hAnsi="Arial" w:cs="Arial"/>
                          <w:sz w:val="18"/>
                          <w:szCs w:val="18"/>
                        </w:rPr>
                        <w:t> </w:t>
                      </w:r>
                    </w:p>
                    <w:p w14:paraId="0B0D5B4A" w14:textId="0C7A668A" w:rsidR="006241F9" w:rsidRPr="00A046E2" w:rsidRDefault="006241F9" w:rsidP="006241F9">
                      <w:pPr>
                        <w:spacing w:after="0" w:line="360" w:lineRule="auto"/>
                        <w:rPr>
                          <w:rFonts w:ascii="Arial" w:hAnsi="Arial" w:cs="Arial"/>
                          <w:sz w:val="18"/>
                          <w:szCs w:val="18"/>
                        </w:rPr>
                      </w:pPr>
                      <w:r w:rsidRPr="00A046E2">
                        <w:rPr>
                          <w:rFonts w:ascii="Arial" w:hAnsi="Arial" w:cs="Arial"/>
                          <w:b/>
                          <w:bCs/>
                          <w:sz w:val="18"/>
                          <w:szCs w:val="18"/>
                        </w:rPr>
                        <w:t>L’Assurance retraite :</w:t>
                      </w:r>
                      <w:r w:rsidRPr="00A046E2">
                        <w:rPr>
                          <w:rFonts w:ascii="Arial" w:hAnsi="Arial" w:cs="Arial"/>
                          <w:sz w:val="18"/>
                          <w:szCs w:val="18"/>
                        </w:rPr>
                        <w:t xml:space="preserve"> Philippe Bainville - 01 55 45 88 93 / Léa Cuccuru - 01 55 45 51 34 / </w:t>
                      </w:r>
                      <w:hyperlink r:id="rId18" w:history="1">
                        <w:r w:rsidR="00A046E2" w:rsidRPr="00A046E2">
                          <w:rPr>
                            <w:rStyle w:val="Lienhypertexte"/>
                            <w:rFonts w:ascii="Arial" w:hAnsi="Arial" w:cs="Arial"/>
                            <w:sz w:val="18"/>
                            <w:szCs w:val="18"/>
                          </w:rPr>
                          <w:t>presse@cnav.fr</w:t>
                        </w:r>
                      </w:hyperlink>
                      <w:r w:rsidRPr="00A046E2">
                        <w:rPr>
                          <w:rFonts w:ascii="Arial" w:hAnsi="Arial" w:cs="Arial"/>
                          <w:sz w:val="18"/>
                          <w:szCs w:val="18"/>
                        </w:rPr>
                        <w:br/>
                        <w:t xml:space="preserve">Retrouvez l’actualité de la Cnav sur </w:t>
                      </w:r>
                      <w:hyperlink r:id="rId19" w:history="1">
                        <w:r w:rsidRPr="00A046E2">
                          <w:rPr>
                            <w:rStyle w:val="Lienhypertexte"/>
                            <w:rFonts w:ascii="Arial" w:hAnsi="Arial" w:cs="Arial"/>
                            <w:sz w:val="18"/>
                            <w:szCs w:val="18"/>
                          </w:rPr>
                          <w:t>lassuranceretraite.fr</w:t>
                        </w:r>
                      </w:hyperlink>
                      <w:r w:rsidRPr="00A046E2">
                        <w:rPr>
                          <w:rFonts w:ascii="Arial" w:hAnsi="Arial" w:cs="Arial"/>
                          <w:sz w:val="18"/>
                          <w:szCs w:val="18"/>
                        </w:rPr>
                        <w:t xml:space="preserve"> / @Cnav_actu</w:t>
                      </w:r>
                    </w:p>
                    <w:p w14:paraId="1A73D265" w14:textId="77777777" w:rsidR="006241F9" w:rsidRPr="00A046E2" w:rsidRDefault="006241F9" w:rsidP="006241F9">
                      <w:pPr>
                        <w:spacing w:after="0" w:line="360" w:lineRule="auto"/>
                        <w:rPr>
                          <w:rFonts w:ascii="Arial" w:hAnsi="Arial" w:cs="Arial"/>
                          <w:sz w:val="18"/>
                          <w:szCs w:val="18"/>
                        </w:rPr>
                      </w:pPr>
                      <w:r w:rsidRPr="00A046E2">
                        <w:rPr>
                          <w:rFonts w:ascii="Arial" w:hAnsi="Arial" w:cs="Arial"/>
                          <w:b/>
                          <w:bCs/>
                          <w:sz w:val="18"/>
                          <w:szCs w:val="18"/>
                        </w:rPr>
                        <w:t>Agirc-arrco :</w:t>
                      </w:r>
                      <w:r w:rsidRPr="00A046E2">
                        <w:rPr>
                          <w:rFonts w:ascii="Arial" w:hAnsi="Arial" w:cs="Arial"/>
                          <w:sz w:val="18"/>
                          <w:szCs w:val="18"/>
                        </w:rPr>
                        <w:t xml:space="preserve"> Virginie Belloir - 06 99 66 84 94 / dc.presse@agirc-arrco.fr</w:t>
                      </w:r>
                    </w:p>
                    <w:p w14:paraId="685B1C1E" w14:textId="77777777" w:rsidR="006241F9" w:rsidRPr="00A046E2" w:rsidRDefault="006241F9" w:rsidP="006241F9">
                      <w:pPr>
                        <w:spacing w:after="0" w:line="360" w:lineRule="auto"/>
                        <w:rPr>
                          <w:rFonts w:ascii="Arial" w:hAnsi="Arial" w:cs="Arial"/>
                          <w:sz w:val="18"/>
                          <w:szCs w:val="18"/>
                        </w:rPr>
                      </w:pPr>
                      <w:r w:rsidRPr="00A046E2">
                        <w:rPr>
                          <w:rFonts w:ascii="Arial" w:hAnsi="Arial" w:cs="Arial"/>
                          <w:b/>
                          <w:bCs/>
                          <w:sz w:val="18"/>
                          <w:szCs w:val="18"/>
                        </w:rPr>
                        <w:t>CNRACL :</w:t>
                      </w:r>
                      <w:r w:rsidRPr="00A046E2">
                        <w:rPr>
                          <w:rFonts w:ascii="Arial" w:hAnsi="Arial" w:cs="Arial"/>
                          <w:sz w:val="18"/>
                          <w:szCs w:val="18"/>
                        </w:rPr>
                        <w:t xml:space="preserve"> Cyril Parodi - 06 86 22 15 24 / cyril.parodi@caissedesdepots.fr  </w:t>
                      </w:r>
                    </w:p>
                    <w:p w14:paraId="0A52AA48" w14:textId="77777777" w:rsidR="006241F9" w:rsidRPr="00A046E2" w:rsidRDefault="006241F9" w:rsidP="006241F9">
                      <w:pPr>
                        <w:spacing w:after="0" w:line="360" w:lineRule="auto"/>
                        <w:rPr>
                          <w:rFonts w:ascii="Arial" w:hAnsi="Arial" w:cs="Arial"/>
                          <w:sz w:val="18"/>
                          <w:szCs w:val="18"/>
                        </w:rPr>
                      </w:pPr>
                      <w:r w:rsidRPr="00A046E2">
                        <w:rPr>
                          <w:rFonts w:ascii="Arial" w:hAnsi="Arial" w:cs="Arial"/>
                          <w:b/>
                          <w:bCs/>
                          <w:sz w:val="18"/>
                          <w:szCs w:val="18"/>
                        </w:rPr>
                        <w:t>MSA :</w:t>
                      </w:r>
                      <w:r w:rsidRPr="00A046E2">
                        <w:rPr>
                          <w:rFonts w:ascii="Arial" w:hAnsi="Arial" w:cs="Arial"/>
                          <w:sz w:val="18"/>
                          <w:szCs w:val="18"/>
                        </w:rPr>
                        <w:t xml:space="preserve"> Géraldine Vieuille / vieuille.geraldine@ccmsa.msa.fr</w:t>
                      </w:r>
                    </w:p>
                    <w:p w14:paraId="205B378B" w14:textId="77777777" w:rsidR="006241F9" w:rsidRPr="00FD00AB" w:rsidRDefault="006241F9" w:rsidP="006241F9">
                      <w:pPr>
                        <w:spacing w:line="240" w:lineRule="auto"/>
                        <w:rPr>
                          <w:rFonts w:ascii="Arial" w:hAnsi="Arial" w:cs="Arial"/>
                          <w:sz w:val="18"/>
                          <w:szCs w:val="18"/>
                        </w:rPr>
                      </w:pPr>
                    </w:p>
                  </w:txbxContent>
                </v:textbox>
                <w10:wrap anchorx="margin"/>
              </v:shape>
            </w:pict>
          </mc:Fallback>
        </mc:AlternateContent>
      </w:r>
    </w:p>
    <w:sectPr w:rsidR="00CA4208" w:rsidRPr="00E11DAD" w:rsidSect="00A046E2">
      <w:headerReference w:type="default" r:id="rId20"/>
      <w:footerReference w:type="default" r:id="rId21"/>
      <w:headerReference w:type="first" r:id="rId22"/>
      <w:footerReference w:type="first" r:id="rId23"/>
      <w:pgSz w:w="11906" w:h="16838" w:code="9"/>
      <w:pgMar w:top="1985" w:right="992" w:bottom="1418" w:left="1134" w:header="703" w:footer="2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EC7F" w14:textId="77777777" w:rsidR="007757A8" w:rsidRDefault="007757A8" w:rsidP="005B4F76">
      <w:pPr>
        <w:spacing w:after="0" w:line="240" w:lineRule="auto"/>
      </w:pPr>
      <w:r>
        <w:separator/>
      </w:r>
    </w:p>
  </w:endnote>
  <w:endnote w:type="continuationSeparator" w:id="0">
    <w:p w14:paraId="123EED15" w14:textId="77777777" w:rsidR="007757A8" w:rsidRDefault="007757A8" w:rsidP="005B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D50D" w14:textId="51AD9310" w:rsidR="00A77C95" w:rsidRDefault="00A77C95">
    <w:pPr>
      <w:pStyle w:val="Pieddepage"/>
    </w:pPr>
    <w:r>
      <w:rPr>
        <w:noProof/>
        <w:lang w:eastAsia="fr-FR"/>
      </w:rPr>
      <w:drawing>
        <wp:anchor distT="0" distB="0" distL="114300" distR="114300" simplePos="0" relativeHeight="251674624" behindDoc="1" locked="0" layoutInCell="1" allowOverlap="1" wp14:anchorId="0AEFA2C2" wp14:editId="03E89E44">
          <wp:simplePos x="0" y="0"/>
          <wp:positionH relativeFrom="page">
            <wp:align>right</wp:align>
          </wp:positionH>
          <wp:positionV relativeFrom="paragraph">
            <wp:posOffset>-75336</wp:posOffset>
          </wp:positionV>
          <wp:extent cx="7574400" cy="1868400"/>
          <wp:effectExtent l="0" t="0" r="7620" b="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 19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74400" cy="1868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A874" w14:textId="576B0C74" w:rsidR="003B2BFF" w:rsidRDefault="00A77C95">
    <w:pPr>
      <w:pStyle w:val="Pieddepage"/>
    </w:pPr>
    <w:r>
      <w:rPr>
        <w:noProof/>
        <w:lang w:eastAsia="fr-FR"/>
      </w:rPr>
      <w:drawing>
        <wp:anchor distT="0" distB="0" distL="114300" distR="114300" simplePos="0" relativeHeight="251670528" behindDoc="1" locked="0" layoutInCell="1" allowOverlap="1" wp14:anchorId="68707A4C" wp14:editId="14A428F2">
          <wp:simplePos x="0" y="0"/>
          <wp:positionH relativeFrom="margin">
            <wp:posOffset>-698500</wp:posOffset>
          </wp:positionH>
          <wp:positionV relativeFrom="paragraph">
            <wp:posOffset>13691</wp:posOffset>
          </wp:positionV>
          <wp:extent cx="7574280" cy="1868170"/>
          <wp:effectExtent l="0" t="0" r="7620" b="0"/>
          <wp:wrapNone/>
          <wp:docPr id="8" name="Image 8" title="Pour bien vieillir, ensemble, les caisses de retraite s'eng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 19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74280" cy="1868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16046" w14:textId="77777777" w:rsidR="007757A8" w:rsidRDefault="007757A8" w:rsidP="005B4F76">
      <w:pPr>
        <w:spacing w:after="0" w:line="240" w:lineRule="auto"/>
      </w:pPr>
      <w:r>
        <w:separator/>
      </w:r>
    </w:p>
  </w:footnote>
  <w:footnote w:type="continuationSeparator" w:id="0">
    <w:p w14:paraId="5CAFBE10" w14:textId="77777777" w:rsidR="007757A8" w:rsidRDefault="007757A8" w:rsidP="005B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9A72" w14:textId="568AAC86" w:rsidR="00A77C95" w:rsidRDefault="00A77C95">
    <w:pPr>
      <w:pStyle w:val="En-tte"/>
    </w:pPr>
    <w:r>
      <w:rPr>
        <w:noProof/>
        <w:lang w:eastAsia="fr-FR"/>
      </w:rPr>
      <w:drawing>
        <wp:anchor distT="0" distB="0" distL="114300" distR="114300" simplePos="0" relativeHeight="251672576" behindDoc="1" locked="0" layoutInCell="1" allowOverlap="1" wp14:anchorId="210963DA" wp14:editId="039412F9">
          <wp:simplePos x="0" y="0"/>
          <wp:positionH relativeFrom="column">
            <wp:posOffset>-744247</wp:posOffset>
          </wp:positionH>
          <wp:positionV relativeFrom="paragraph">
            <wp:posOffset>-445908</wp:posOffset>
          </wp:positionV>
          <wp:extent cx="7570800" cy="5976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 1548"/>
                  <pic:cNvPicPr/>
                </pic:nvPicPr>
                <pic:blipFill>
                  <a:blip r:embed="rId1">
                    <a:extLst>
                      <a:ext uri="{28A0092B-C50C-407E-A947-70E740481C1C}">
                        <a14:useLocalDpi xmlns:a14="http://schemas.microsoft.com/office/drawing/2010/main" val="0"/>
                      </a:ext>
                    </a:extLst>
                  </a:blip>
                  <a:stretch>
                    <a:fillRect/>
                  </a:stretch>
                </pic:blipFill>
                <pic:spPr>
                  <a:xfrm>
                    <a:off x="0" y="0"/>
                    <a:ext cx="7570800" cy="59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24E6" w14:textId="2EA047CF" w:rsidR="005B4F76" w:rsidRPr="005B4F76" w:rsidRDefault="007C3F8F" w:rsidP="004113DB">
    <w:pPr>
      <w:pStyle w:val="En-tte"/>
      <w:tabs>
        <w:tab w:val="clear" w:pos="4536"/>
        <w:tab w:val="clear" w:pos="9072"/>
      </w:tabs>
      <w:ind w:left="-567" w:right="6379"/>
      <w:jc w:val="right"/>
      <w:rPr>
        <w:rFonts w:ascii="Arial" w:hAnsi="Arial" w:cs="Arial"/>
        <w:b/>
        <w:bCs/>
        <w:color w:val="52AE32"/>
        <w:sz w:val="30"/>
        <w:szCs w:val="30"/>
      </w:rPr>
    </w:pPr>
    <w:r>
      <w:rPr>
        <w:rFonts w:ascii="Arial" w:hAnsi="Arial" w:cs="Arial"/>
        <w:noProof/>
        <w:color w:val="52AE32"/>
        <w:sz w:val="30"/>
        <w:szCs w:val="30"/>
        <w:lang w:eastAsia="fr-FR"/>
      </w:rPr>
      <w:drawing>
        <wp:anchor distT="0" distB="0" distL="114300" distR="114300" simplePos="0" relativeHeight="251668480" behindDoc="1" locked="0" layoutInCell="1" allowOverlap="1" wp14:anchorId="4E13FBB9" wp14:editId="0CCF0FF5">
          <wp:simplePos x="0" y="0"/>
          <wp:positionH relativeFrom="margin">
            <wp:posOffset>-713105</wp:posOffset>
          </wp:positionH>
          <wp:positionV relativeFrom="paragraph">
            <wp:posOffset>-426085</wp:posOffset>
          </wp:positionV>
          <wp:extent cx="7534275" cy="1290320"/>
          <wp:effectExtent l="0" t="0" r="9525" b="5080"/>
          <wp:wrapNone/>
          <wp:docPr id="7" name="Image 7" title="Ministère chargé de l'autonomie, Assurance retraite, Agirc-Arrco, CNRACL, 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7534275" cy="1290320"/>
                  </a:xfrm>
                  <a:prstGeom prst="rect">
                    <a:avLst/>
                  </a:prstGeom>
                </pic:spPr>
              </pic:pic>
            </a:graphicData>
          </a:graphic>
          <wp14:sizeRelH relativeFrom="margin">
            <wp14:pctWidth>0</wp14:pctWidth>
          </wp14:sizeRelH>
          <wp14:sizeRelV relativeFrom="margin">
            <wp14:pctHeight>0</wp14:pctHeight>
          </wp14:sizeRelV>
        </wp:anchor>
      </w:drawing>
    </w:r>
    <w:r w:rsidR="00A046E2">
      <w:rPr>
        <w:rFonts w:ascii="Arial" w:hAnsi="Arial" w:cs="Arial"/>
        <w:noProof/>
        <w:color w:val="52AE32"/>
        <w:sz w:val="30"/>
        <w:szCs w:val="30"/>
        <w:lang w:eastAsia="fr-FR"/>
      </w:rPr>
      <mc:AlternateContent>
        <mc:Choice Requires="wps">
          <w:drawing>
            <wp:anchor distT="0" distB="0" distL="114300" distR="114300" simplePos="0" relativeHeight="251669504" behindDoc="0" locked="0" layoutInCell="1" allowOverlap="1" wp14:anchorId="71BFBECA" wp14:editId="55EF9D86">
              <wp:simplePos x="0" y="0"/>
              <wp:positionH relativeFrom="column">
                <wp:posOffset>1181862</wp:posOffset>
              </wp:positionH>
              <wp:positionV relativeFrom="paragraph">
                <wp:posOffset>72974</wp:posOffset>
              </wp:positionV>
              <wp:extent cx="1820849" cy="218364"/>
              <wp:effectExtent l="0" t="0" r="8255" b="10795"/>
              <wp:wrapNone/>
              <wp:docPr id="192" name="Zone de texte 192"/>
              <wp:cNvGraphicFramePr/>
              <a:graphic xmlns:a="http://schemas.openxmlformats.org/drawingml/2006/main">
                <a:graphicData uri="http://schemas.microsoft.com/office/word/2010/wordprocessingShape">
                  <wps:wsp>
                    <wps:cNvSpPr txBox="1"/>
                    <wps:spPr>
                      <a:xfrm>
                        <a:off x="0" y="0"/>
                        <a:ext cx="1820849" cy="218364"/>
                      </a:xfrm>
                      <a:prstGeom prst="rect">
                        <a:avLst/>
                      </a:prstGeom>
                      <a:noFill/>
                      <a:ln w="6350">
                        <a:noFill/>
                      </a:ln>
                    </wps:spPr>
                    <wps:txbx>
                      <w:txbxContent>
                        <w:p w14:paraId="0281DE25" w14:textId="759DC8A2" w:rsidR="000D75F0" w:rsidRPr="00A046E2" w:rsidRDefault="009A3BAE" w:rsidP="000D75F0">
                          <w:pPr>
                            <w:jc w:val="right"/>
                            <w:rPr>
                              <w:color w:val="52AE32"/>
                              <w:sz w:val="24"/>
                              <w:szCs w:val="24"/>
                            </w:rPr>
                          </w:pPr>
                          <w:r>
                            <w:rPr>
                              <w:color w:val="52AE32"/>
                              <w:sz w:val="24"/>
                              <w:szCs w:val="24"/>
                            </w:rPr>
                            <w:t>07</w:t>
                          </w:r>
                          <w:r w:rsidR="000D75F0" w:rsidRPr="00A046E2">
                            <w:rPr>
                              <w:color w:val="52AE32"/>
                              <w:sz w:val="24"/>
                              <w:szCs w:val="24"/>
                            </w:rPr>
                            <w:t>/</w:t>
                          </w:r>
                          <w:r w:rsidR="00E11DAD" w:rsidRPr="00A046E2">
                            <w:rPr>
                              <w:color w:val="52AE32"/>
                              <w:sz w:val="24"/>
                              <w:szCs w:val="24"/>
                            </w:rPr>
                            <w:t>0</w:t>
                          </w:r>
                          <w:r>
                            <w:rPr>
                              <w:color w:val="52AE32"/>
                              <w:sz w:val="24"/>
                              <w:szCs w:val="24"/>
                            </w:rPr>
                            <w:t>2</w:t>
                          </w:r>
                          <w:r w:rsidR="000D75F0" w:rsidRPr="00A046E2">
                            <w:rPr>
                              <w:color w:val="52AE32"/>
                              <w:sz w:val="24"/>
                              <w:szCs w:val="24"/>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BFBECA" id="_x0000_t202" coordsize="21600,21600" o:spt="202" path="m,l,21600r21600,l21600,xe">
              <v:stroke joinstyle="miter"/>
              <v:path gradientshapeok="t" o:connecttype="rect"/>
            </v:shapetype>
            <v:shape id="Zone de texte 192" o:spid="_x0000_s1027" type="#_x0000_t202" style="position:absolute;left:0;text-align:left;margin-left:93.05pt;margin-top:5.75pt;width:143.35pt;height:17.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" filled="f" stroked="f" strokeweight=".5pt">
              <v:textbox inset="0,0,0,0">
                <w:txbxContent>
                  <w:p w14:paraId="0281DE25" w14:textId="759DC8A2" w:rsidR="000D75F0" w:rsidRPr="00A046E2" w:rsidRDefault="009A3BAE" w:rsidP="000D75F0">
                    <w:pPr>
                      <w:jc w:val="right"/>
                      <w:rPr>
                        <w:color w:val="52AE32"/>
                        <w:sz w:val="24"/>
                        <w:szCs w:val="24"/>
                      </w:rPr>
                    </w:pPr>
                    <w:r>
                      <w:rPr>
                        <w:color w:val="52AE32"/>
                        <w:sz w:val="24"/>
                        <w:szCs w:val="24"/>
                      </w:rPr>
                      <w:t>07</w:t>
                    </w:r>
                    <w:r w:rsidR="000D75F0" w:rsidRPr="00A046E2">
                      <w:rPr>
                        <w:color w:val="52AE32"/>
                        <w:sz w:val="24"/>
                        <w:szCs w:val="24"/>
                      </w:rPr>
                      <w:t>/</w:t>
                    </w:r>
                    <w:r w:rsidR="00E11DAD" w:rsidRPr="00A046E2">
                      <w:rPr>
                        <w:color w:val="52AE32"/>
                        <w:sz w:val="24"/>
                        <w:szCs w:val="24"/>
                      </w:rPr>
                      <w:t>0</w:t>
                    </w:r>
                    <w:r>
                      <w:rPr>
                        <w:color w:val="52AE32"/>
                        <w:sz w:val="24"/>
                        <w:szCs w:val="24"/>
                      </w:rPr>
                      <w:t>2</w:t>
                    </w:r>
                    <w:r w:rsidR="000D75F0" w:rsidRPr="00A046E2">
                      <w:rPr>
                        <w:color w:val="52AE32"/>
                        <w:sz w:val="24"/>
                        <w:szCs w:val="24"/>
                      </w:rPr>
                      <w:t>/2022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56E7"/>
    <w:multiLevelType w:val="hybridMultilevel"/>
    <w:tmpl w:val="306ADA0A"/>
    <w:lvl w:ilvl="0" w:tplc="31CCD07A">
      <w:start w:val="1"/>
      <w:numFmt w:val="decimal"/>
      <w:pStyle w:val="PUCES"/>
      <w:lvlText w:val="%1."/>
      <w:lvlJc w:val="left"/>
      <w:pPr>
        <w:ind w:left="720" w:hanging="360"/>
      </w:pPr>
      <w:rPr>
        <w:rFonts w:hint="default"/>
      </w:rPr>
    </w:lvl>
    <w:lvl w:ilvl="1" w:tplc="41409650">
      <w:start w:val="1"/>
      <w:numFmt w:val="bullet"/>
      <w:lvlText w:val="o"/>
      <w:lvlJc w:val="left"/>
      <w:pPr>
        <w:ind w:left="1440" w:hanging="360"/>
      </w:pPr>
      <w:rPr>
        <w:rFonts w:ascii="Courier New" w:hAnsi="Courier New" w:hint="default"/>
      </w:rPr>
    </w:lvl>
    <w:lvl w:ilvl="2" w:tplc="264238DE">
      <w:start w:val="1"/>
      <w:numFmt w:val="bullet"/>
      <w:lvlText w:val=""/>
      <w:lvlJc w:val="left"/>
      <w:pPr>
        <w:ind w:left="2160" w:hanging="360"/>
      </w:pPr>
      <w:rPr>
        <w:rFonts w:ascii="Wingdings" w:hAnsi="Wingdings" w:hint="default"/>
      </w:rPr>
    </w:lvl>
    <w:lvl w:ilvl="3" w:tplc="F5789784">
      <w:start w:val="1"/>
      <w:numFmt w:val="bullet"/>
      <w:lvlText w:val=""/>
      <w:lvlJc w:val="left"/>
      <w:pPr>
        <w:ind w:left="2880" w:hanging="360"/>
      </w:pPr>
      <w:rPr>
        <w:rFonts w:ascii="Symbol" w:hAnsi="Symbol" w:hint="default"/>
      </w:rPr>
    </w:lvl>
    <w:lvl w:ilvl="4" w:tplc="0AAA6726">
      <w:start w:val="1"/>
      <w:numFmt w:val="bullet"/>
      <w:lvlText w:val="o"/>
      <w:lvlJc w:val="left"/>
      <w:pPr>
        <w:ind w:left="3600" w:hanging="360"/>
      </w:pPr>
      <w:rPr>
        <w:rFonts w:ascii="Courier New" w:hAnsi="Courier New" w:hint="default"/>
      </w:rPr>
    </w:lvl>
    <w:lvl w:ilvl="5" w:tplc="B7AE081A">
      <w:start w:val="1"/>
      <w:numFmt w:val="bullet"/>
      <w:lvlText w:val=""/>
      <w:lvlJc w:val="left"/>
      <w:pPr>
        <w:ind w:left="4320" w:hanging="360"/>
      </w:pPr>
      <w:rPr>
        <w:rFonts w:ascii="Wingdings" w:hAnsi="Wingdings" w:hint="default"/>
      </w:rPr>
    </w:lvl>
    <w:lvl w:ilvl="6" w:tplc="27EE550E">
      <w:start w:val="1"/>
      <w:numFmt w:val="bullet"/>
      <w:lvlText w:val=""/>
      <w:lvlJc w:val="left"/>
      <w:pPr>
        <w:ind w:left="5040" w:hanging="360"/>
      </w:pPr>
      <w:rPr>
        <w:rFonts w:ascii="Symbol" w:hAnsi="Symbol" w:hint="default"/>
      </w:rPr>
    </w:lvl>
    <w:lvl w:ilvl="7" w:tplc="69AC81FE">
      <w:start w:val="1"/>
      <w:numFmt w:val="bullet"/>
      <w:lvlText w:val="o"/>
      <w:lvlJc w:val="left"/>
      <w:pPr>
        <w:ind w:left="5760" w:hanging="360"/>
      </w:pPr>
      <w:rPr>
        <w:rFonts w:ascii="Courier New" w:hAnsi="Courier New" w:hint="default"/>
      </w:rPr>
    </w:lvl>
    <w:lvl w:ilvl="8" w:tplc="75803A9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08"/>
    <w:rsid w:val="00013EFC"/>
    <w:rsid w:val="000343CC"/>
    <w:rsid w:val="000C6BA0"/>
    <w:rsid w:val="000D75F0"/>
    <w:rsid w:val="002A3CA7"/>
    <w:rsid w:val="002E459D"/>
    <w:rsid w:val="00353C66"/>
    <w:rsid w:val="003B2BFF"/>
    <w:rsid w:val="003C2252"/>
    <w:rsid w:val="004113DB"/>
    <w:rsid w:val="005B4F76"/>
    <w:rsid w:val="00605443"/>
    <w:rsid w:val="006241F9"/>
    <w:rsid w:val="006B359B"/>
    <w:rsid w:val="006C2F8E"/>
    <w:rsid w:val="007757A8"/>
    <w:rsid w:val="007C3F8F"/>
    <w:rsid w:val="009A3BAE"/>
    <w:rsid w:val="00A046E2"/>
    <w:rsid w:val="00A77C95"/>
    <w:rsid w:val="00B07518"/>
    <w:rsid w:val="00BC3454"/>
    <w:rsid w:val="00CA4208"/>
    <w:rsid w:val="00D23B44"/>
    <w:rsid w:val="00E11DAD"/>
    <w:rsid w:val="00F12AEC"/>
    <w:rsid w:val="00F161A9"/>
    <w:rsid w:val="00F44A5A"/>
    <w:rsid w:val="00FD0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F437"/>
  <w15:chartTrackingRefBased/>
  <w15:docId w15:val="{ADA71ABC-F3D5-4980-BA5C-D1DAD989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4F76"/>
    <w:pPr>
      <w:tabs>
        <w:tab w:val="center" w:pos="4536"/>
        <w:tab w:val="right" w:pos="9072"/>
      </w:tabs>
      <w:spacing w:after="0" w:line="240" w:lineRule="auto"/>
    </w:pPr>
  </w:style>
  <w:style w:type="character" w:customStyle="1" w:styleId="En-tteCar">
    <w:name w:val="En-tête Car"/>
    <w:basedOn w:val="Policepardfaut"/>
    <w:link w:val="En-tte"/>
    <w:uiPriority w:val="99"/>
    <w:rsid w:val="005B4F76"/>
  </w:style>
  <w:style w:type="paragraph" w:styleId="Pieddepage">
    <w:name w:val="footer"/>
    <w:basedOn w:val="Normal"/>
    <w:link w:val="PieddepageCar"/>
    <w:uiPriority w:val="99"/>
    <w:unhideWhenUsed/>
    <w:rsid w:val="005B4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4F76"/>
  </w:style>
  <w:style w:type="paragraph" w:customStyle="1" w:styleId="Paragraphestandard">
    <w:name w:val="[Paragraphe standard]"/>
    <w:basedOn w:val="Normal"/>
    <w:uiPriority w:val="99"/>
    <w:rsid w:val="00D23B44"/>
    <w:pPr>
      <w:autoSpaceDE w:val="0"/>
      <w:autoSpaceDN w:val="0"/>
      <w:adjustRightInd w:val="0"/>
      <w:spacing w:after="0" w:line="280" w:lineRule="atLeast"/>
      <w:textAlignment w:val="center"/>
    </w:pPr>
    <w:rPr>
      <w:rFonts w:ascii="Minion Pro" w:hAnsi="Minion Pro" w:cs="Minion Pro"/>
      <w:color w:val="000000"/>
      <w:sz w:val="24"/>
      <w:szCs w:val="24"/>
    </w:rPr>
  </w:style>
  <w:style w:type="paragraph" w:customStyle="1" w:styleId="TITRE">
    <w:name w:val="TITRE"/>
    <w:basedOn w:val="Normal"/>
    <w:qFormat/>
    <w:rsid w:val="00A77C95"/>
    <w:pPr>
      <w:jc w:val="center"/>
    </w:pPr>
    <w:rPr>
      <w:rFonts w:ascii="Arial" w:hAnsi="Arial" w:cs="Arial"/>
      <w:b/>
      <w:bCs/>
      <w:color w:val="2D2E7F"/>
      <w:sz w:val="36"/>
      <w:szCs w:val="36"/>
    </w:rPr>
  </w:style>
  <w:style w:type="paragraph" w:customStyle="1" w:styleId="TEXTECOURANT">
    <w:name w:val="TEXTE COURANT"/>
    <w:basedOn w:val="Paragraphestandard"/>
    <w:qFormat/>
    <w:rsid w:val="00A77C95"/>
    <w:pPr>
      <w:spacing w:afterLines="120" w:after="288"/>
    </w:pPr>
    <w:rPr>
      <w:rFonts w:ascii="Arial" w:hAnsi="Arial" w:cs="Arial"/>
      <w:sz w:val="20"/>
      <w:szCs w:val="20"/>
    </w:rPr>
  </w:style>
  <w:style w:type="character" w:styleId="Lienhypertexte">
    <w:name w:val="Hyperlink"/>
    <w:basedOn w:val="Policepardfaut"/>
    <w:uiPriority w:val="99"/>
    <w:unhideWhenUsed/>
    <w:rsid w:val="00E11DAD"/>
    <w:rPr>
      <w:color w:val="0563C1" w:themeColor="hyperlink"/>
      <w:u w:val="single"/>
    </w:rPr>
  </w:style>
  <w:style w:type="paragraph" w:styleId="Paragraphedeliste">
    <w:name w:val="List Paragraph"/>
    <w:basedOn w:val="Normal"/>
    <w:uiPriority w:val="34"/>
    <w:qFormat/>
    <w:rsid w:val="00E11DAD"/>
    <w:pPr>
      <w:ind w:left="720"/>
      <w:contextualSpacing/>
    </w:pPr>
  </w:style>
  <w:style w:type="paragraph" w:customStyle="1" w:styleId="PUCES">
    <w:name w:val="PUCES"/>
    <w:basedOn w:val="Paragraphedeliste"/>
    <w:qFormat/>
    <w:rsid w:val="000C6BA0"/>
    <w:pPr>
      <w:numPr>
        <w:numId w:val="1"/>
      </w:numPr>
      <w:spacing w:afterLines="120" w:after="288" w:line="240" w:lineRule="auto"/>
      <w:ind w:left="709" w:hanging="283"/>
    </w:pPr>
    <w:rPr>
      <w:rFonts w:ascii="Arial" w:eastAsia="Calibri" w:hAnsi="Arial" w:cs="Arial"/>
      <w:sz w:val="20"/>
      <w:szCs w:val="20"/>
    </w:rPr>
  </w:style>
  <w:style w:type="paragraph" w:customStyle="1" w:styleId="SOUS-TITRENOIR">
    <w:name w:val="SOUS-TITRE NOIR"/>
    <w:basedOn w:val="Normal"/>
    <w:qFormat/>
    <w:rsid w:val="002A3CA7"/>
    <w:pPr>
      <w:spacing w:afterLines="120" w:after="288" w:line="240" w:lineRule="auto"/>
      <w:jc w:val="both"/>
    </w:pPr>
    <w:rPr>
      <w:rFonts w:ascii="Arial" w:eastAsia="Calibri" w:hAnsi="Arial" w:cs="Arial"/>
      <w:b/>
      <w:bCs/>
      <w:sz w:val="24"/>
      <w:szCs w:val="24"/>
    </w:rPr>
  </w:style>
  <w:style w:type="paragraph" w:customStyle="1" w:styleId="APROPOSBLEU">
    <w:name w:val="A PROPOS BLEU"/>
    <w:basedOn w:val="Normal"/>
    <w:qFormat/>
    <w:rsid w:val="002A3CA7"/>
    <w:pPr>
      <w:spacing w:afterLines="120" w:after="288" w:line="240" w:lineRule="auto"/>
      <w:jc w:val="both"/>
    </w:pPr>
    <w:rPr>
      <w:rFonts w:ascii="Arial" w:eastAsia="Arial Narrow" w:hAnsi="Arial" w:cs="Arial"/>
      <w:b/>
      <w:bCs/>
      <w:color w:val="2D2E7F"/>
      <w:sz w:val="28"/>
      <w:szCs w:val="28"/>
    </w:rPr>
  </w:style>
  <w:style w:type="character" w:customStyle="1" w:styleId="UnresolvedMention">
    <w:name w:val="Unresolved Mention"/>
    <w:basedOn w:val="Policepardfaut"/>
    <w:uiPriority w:val="99"/>
    <w:semiHidden/>
    <w:unhideWhenUsed/>
    <w:rsid w:val="00F1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3959">
      <w:bodyDiv w:val="1"/>
      <w:marLeft w:val="0"/>
      <w:marRight w:val="0"/>
      <w:marTop w:val="0"/>
      <w:marBottom w:val="0"/>
      <w:divBdr>
        <w:top w:val="none" w:sz="0" w:space="0" w:color="auto"/>
        <w:left w:val="none" w:sz="0" w:space="0" w:color="auto"/>
        <w:bottom w:val="none" w:sz="0" w:space="0" w:color="auto"/>
        <w:right w:val="none" w:sz="0" w:space="0" w:color="auto"/>
      </w:divBdr>
    </w:div>
    <w:div w:id="510729675">
      <w:bodyDiv w:val="1"/>
      <w:marLeft w:val="0"/>
      <w:marRight w:val="0"/>
      <w:marTop w:val="0"/>
      <w:marBottom w:val="0"/>
      <w:divBdr>
        <w:top w:val="none" w:sz="0" w:space="0" w:color="auto"/>
        <w:left w:val="none" w:sz="0" w:space="0" w:color="auto"/>
        <w:bottom w:val="none" w:sz="0" w:space="0" w:color="auto"/>
        <w:right w:val="none" w:sz="0" w:space="0" w:color="auto"/>
      </w:divBdr>
    </w:div>
    <w:div w:id="10329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ttps://www.lassuranceretraite.fr/portail-info/home.html" TargetMode="External"/><Relationship Id="rId18" Type="http://schemas.openxmlformats.org/officeDocument/2006/relationships/hyperlink" Target="mailto:presse@cnav.f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nracl.retraites.fr/" TargetMode="External"/><Relationship Id="rId17" Type="http://schemas.openxmlformats.org/officeDocument/2006/relationships/hyperlink" Target="mailto:sec.presse.autonomie@sante.gouv.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ssuranceretraite.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tiques-sociales.caissedesdepots.f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resse@cnav.fr" TargetMode="External"/><Relationship Id="rId23" Type="http://schemas.openxmlformats.org/officeDocument/2006/relationships/footer" Target="footer2.xml"/><Relationship Id="rId10" Type="http://schemas.openxmlformats.org/officeDocument/2006/relationships/hyperlink" Target="https://www.agirc-arrco.fr/fileadmin/agircarrco/documents/action_sociale/A4_depliant_action_sociale_Agirc-Arrco.pdf" TargetMode="External"/><Relationship Id="rId19" Type="http://schemas.openxmlformats.org/officeDocument/2006/relationships/hyperlink" Target="http://www.lassuranceretrait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presse.autonomie@sante.gouv.f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A1E8CEA5C194786E04652986B0EF4" ma:contentTypeVersion="16" ma:contentTypeDescription="Crée un document." ma:contentTypeScope="" ma:versionID="e88de3948202e2f659101dbd3e214c9c">
  <xsd:schema xmlns:xsd="http://www.w3.org/2001/XMLSchema" xmlns:xs="http://www.w3.org/2001/XMLSchema" xmlns:p="http://schemas.microsoft.com/office/2006/metadata/properties" xmlns:ns2="7e6560b6-4eb8-4a3f-83a5-2772d07e8d09" xmlns:ns3="e44961e6-b21a-441d-8cd5-c748d415da84" xmlns:ns4="f8485fc7-53e7-445d-a91b-48ace5433e40" targetNamespace="http://schemas.microsoft.com/office/2006/metadata/properties" ma:root="true" ma:fieldsID="d6f4c76cc19734592d2cae2fe6c94141" ns2:_="" ns3:_="" ns4:_="">
    <xsd:import namespace="7e6560b6-4eb8-4a3f-83a5-2772d07e8d09"/>
    <xsd:import namespace="e44961e6-b21a-441d-8cd5-c748d415da84"/>
    <xsd:import namespace="f8485fc7-53e7-445d-a91b-48ace5433e40"/>
    <xsd:element name="properties">
      <xsd:complexType>
        <xsd:sequence>
          <xsd:element name="documentManagement">
            <xsd:complexType>
              <xsd:all>
                <xsd:element ref="ns2:NOM_PROJET" minOccurs="0"/>
                <xsd:element ref="ns2:Client" minOccurs="0"/>
                <xsd:element ref="ns2:Cible" minOccurs="0"/>
                <xsd:element ref="ns2:DATE_FIN_PROJET" minOccurs="0"/>
                <xsd:element ref="ns2:Projet" minOccurs="0"/>
                <xsd:element ref="ns2:LIVRABLES" minOccurs="0"/>
                <xsd:element ref="ns2:CHEF_DE_PROJET" minOccurs="0"/>
                <xsd:element ref="ns2:EVENEMENT" minOccurs="0"/>
                <xsd:element ref="ns2:PRODUIT_MARQUE" minOccurs="0"/>
                <xsd:element ref="ns3:MediaServiceMetadata" minOccurs="0"/>
                <xsd:element ref="ns3:MediaServiceFastMetadata" minOccurs="0"/>
                <xsd:element ref="ns3:_Flow_SignoffStatus"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Versionfinalis_x00e9_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560b6-4eb8-4a3f-83a5-2772d07e8d09" elementFormDefault="qualified">
    <xsd:import namespace="http://schemas.microsoft.com/office/2006/documentManagement/types"/>
    <xsd:import namespace="http://schemas.microsoft.com/office/infopath/2007/PartnerControls"/>
    <xsd:element name="NOM_PROJET" ma:index="8" nillable="true" ma:displayName="NOM_PROJET" ma:description="Nom du projet" ma:internalName="NOM_PROJET" ma:readOnly="false">
      <xsd:simpleType>
        <xsd:restriction base="dms:Text">
          <xsd:maxLength value="255"/>
        </xsd:restriction>
      </xsd:simpleType>
    </xsd:element>
    <xsd:element name="Client" ma:index="9" nillable="true" ma:displayName="CLIENT" ma:description="Commanditaire (int. ou ext.) élément de l'organigramme, nom de personne…" ma:internalName="Client">
      <xsd:simpleType>
        <xsd:restriction base="dms:Text">
          <xsd:maxLength value="255"/>
        </xsd:restriction>
      </xsd:simpleType>
    </xsd:element>
    <xsd:element name="Cible" ma:index="10" nillable="true" ma:displayName="CIBLE" ma:format="Dropdown" ma:internalName="Cible">
      <xsd:simpleType>
        <xsd:restriction base="dms:Choice">
          <xsd:enumeration value="GRAND PUBLIC"/>
          <xsd:enumeration value="INSTITUTIONNEL"/>
          <xsd:enumeration value="GRAND INTERNE"/>
          <xsd:enumeration value="INTERNE"/>
        </xsd:restriction>
      </xsd:simpleType>
    </xsd:element>
    <xsd:element name="DATE_FIN_PROJET" ma:index="11" nillable="true" ma:displayName="DATE_FIN_PROJET" ma:description="Date de remise des livrables" ma:format="DateOnly" ma:internalName="DATE_FIN_PROJET">
      <xsd:simpleType>
        <xsd:restriction base="dms:DateTime"/>
      </xsd:simpleType>
    </xsd:element>
    <xsd:element name="Projet" ma:index="12" nillable="true" ma:displayName="PROJET" ma:default="1" ma:description="Détermine si c'est un répertoire projet ou non" ma:internalName="Projet">
      <xsd:simpleType>
        <xsd:restriction base="dms:Boolean"/>
      </xsd:simpleType>
    </xsd:element>
    <xsd:element name="LIVRABLES" ma:index="13" nillable="true" ma:displayName="LIVRABLES" ma:format="Dropdown" ma:internalName="LIVRABLES">
      <xsd:simpleType>
        <xsd:restriction base="dms:Choice">
          <xsd:enumeration value="Livrables contractuels"/>
          <xsd:enumeration value="Livrables attendus"/>
        </xsd:restriction>
      </xsd:simpleType>
    </xsd:element>
    <xsd:element name="CHEF_DE_PROJET" ma:index="14" nillable="true" ma:displayName="CHEF_DE_PROJET" ma:description="Nom du premier et du dernier chef de projet" ma:internalName="CHEF_DE_PROJET">
      <xsd:simpleType>
        <xsd:restriction base="dms:Note">
          <xsd:maxLength value="255"/>
        </xsd:restriction>
      </xsd:simpleType>
    </xsd:element>
    <xsd:element name="EVENEMENT" ma:index="15" nillable="true" ma:displayName="EVENEMENT" ma:description="Action décidée en interne (ponctuelle ou récurente) ou réaction à un événement extérieur" ma:format="Dropdown" ma:internalName="EVENEMENT">
      <xsd:simpleType>
        <xsd:restriction base="dms:Choice">
          <xsd:enumeration value="Action décidée en interne"/>
          <xsd:enumeration value="Réaction à un événement extérieur"/>
        </xsd:restriction>
      </xsd:simpleType>
    </xsd:element>
    <xsd:element name="PRODUIT_MARQUE" ma:index="16" nillable="true" ma:displayName="PRODUIT_MARQUE" ma:description="Produit ou marque support ou sujet de la communication" ma:internalName="PRODUIT_MARQ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61e6-b21a-441d-8cd5-c748d415da8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_Flow_SignoffStatus" ma:index="19" nillable="true" ma:displayName="État de validation" ma:internalName="_x00c9_tat_x0020_de_x0020_validation">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Versionfinalis_x00e9_e" ma:index="30" nillable="true" ma:displayName="Version finalisée DCOM" ma:default="0" ma:format="Dropdown" ma:internalName="Versionfinalis_x00e9_e">
      <xsd:simpleType>
        <xsd:restriction base="dms:Boolean"/>
      </xsd:simpleType>
    </xsd:element>
    <xsd:element name="MediaServiceLocation" ma:index="3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85fc7-53e7-445d-a91b-48ace5433e40"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IT_MARQUE xmlns="7e6560b6-4eb8-4a3f-83a5-2772d07e8d09" xsi:nil="true"/>
    <Projet xmlns="7e6560b6-4eb8-4a3f-83a5-2772d07e8d09">true</Projet>
    <Cible xmlns="7e6560b6-4eb8-4a3f-83a5-2772d07e8d09">GRAND PUBLIC</Cible>
    <_Flow_SignoffStatus xmlns="e44961e6-b21a-441d-8cd5-c748d415da84" xsi:nil="true"/>
    <LIVRABLES xmlns="7e6560b6-4eb8-4a3f-83a5-2772d07e8d09">Livrables attendus</LIVRABLES>
    <CHEF_DE_PROJET xmlns="7e6560b6-4eb8-4a3f-83a5-2772d07e8d09">Virginie BELLOIR</CHEF_DE_PROJET>
    <Versionfinalis_x00e9_e xmlns="e44961e6-b21a-441d-8cd5-c748d415da84">false</Versionfinalis_x00e9_e>
    <NOM_PROJET xmlns="7e6560b6-4eb8-4a3f-83a5-2772d07e8d09">RELATIONS PRESSE</NOM_PROJET>
    <DATE_FIN_PROJET xmlns="7e6560b6-4eb8-4a3f-83a5-2772d07e8d09" xsi:nil="true"/>
    <EVENEMENT xmlns="7e6560b6-4eb8-4a3f-83a5-2772d07e8d09">Action décidée en interne</EVENEMENT>
    <Client xmlns="7e6560b6-4eb8-4a3f-83a5-2772d07e8d09" xsi:nil="true"/>
  </documentManagement>
</p:properties>
</file>

<file path=customXml/itemProps1.xml><?xml version="1.0" encoding="utf-8"?>
<ds:datastoreItem xmlns:ds="http://schemas.openxmlformats.org/officeDocument/2006/customXml" ds:itemID="{906C476A-BBEF-4E44-AB91-0F273394248B}">
  <ds:schemaRefs>
    <ds:schemaRef ds:uri="http://schemas.microsoft.com/sharepoint/v3/contenttype/forms"/>
  </ds:schemaRefs>
</ds:datastoreItem>
</file>

<file path=customXml/itemProps2.xml><?xml version="1.0" encoding="utf-8"?>
<ds:datastoreItem xmlns:ds="http://schemas.openxmlformats.org/officeDocument/2006/customXml" ds:itemID="{30DACE3D-C46D-4876-8BEE-F50BCCCE3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560b6-4eb8-4a3f-83a5-2772d07e8d09"/>
    <ds:schemaRef ds:uri="e44961e6-b21a-441d-8cd5-c748d415da84"/>
    <ds:schemaRef ds:uri="f8485fc7-53e7-445d-a91b-48ace543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FC46F-FA88-4F5F-8BFE-76F07BF4B18B}">
  <ds:schemaRefs>
    <ds:schemaRef ds:uri="http://schemas.microsoft.com/office/2006/metadata/properties"/>
    <ds:schemaRef ds:uri="http://schemas.microsoft.com/office/infopath/2007/PartnerControls"/>
    <ds:schemaRef ds:uri="7e6560b6-4eb8-4a3f-83a5-2772d07e8d09"/>
    <ds:schemaRef ds:uri="e44961e6-b21a-441d-8cd5-c748d415da8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1538</Words>
  <Characters>8465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COCITO Véronique</dc:creator>
  <cp:keywords/>
  <dc:description/>
  <cp:lastModifiedBy>RYCZEK, Boris (DICOM/INFLUENCE ET DIGITAL)</cp:lastModifiedBy>
  <cp:revision>4</cp:revision>
  <dcterms:created xsi:type="dcterms:W3CDTF">2022-02-04T16:59:00Z</dcterms:created>
  <dcterms:modified xsi:type="dcterms:W3CDTF">2022-02-07T11:18:00Z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0x010100718A1E8CEA5C194786E04652986B0EF4</vt:lpwstr>
  </property>
</Properties>
</file>