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82"/>
      </w:tblGrid>
      <w:tr w:rsidR="00E37642" w:rsidRPr="00B86BA4" w14:paraId="0A537387" w14:textId="77777777" w:rsidTr="00E37642">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982"/>
            </w:tblGrid>
            <w:tr w:rsidR="00E37642" w:rsidRPr="00B86BA4" w14:paraId="454CB226" w14:textId="77777777">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982"/>
                  </w:tblGrid>
                  <w:tr w:rsidR="00E37642" w:rsidRPr="00B86BA4" w14:paraId="0A2A7FC2" w14:textId="77777777" w:rsidTr="00E37642">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48"/>
                          <w:gridCol w:w="9685"/>
                          <w:gridCol w:w="149"/>
                        </w:tblGrid>
                        <w:tr w:rsidR="00E37642" w:rsidRPr="00B86BA4" w14:paraId="5560866C" w14:textId="77777777">
                          <w:tc>
                            <w:tcPr>
                              <w:tcW w:w="150" w:type="dxa"/>
                              <w:tcBorders>
                                <w:top w:val="nil"/>
                                <w:left w:val="nil"/>
                                <w:bottom w:val="nil"/>
                                <w:right w:val="nil"/>
                              </w:tcBorders>
                              <w:vAlign w:val="center"/>
                              <w:hideMark/>
                            </w:tcPr>
                            <w:p w14:paraId="368DF7C9" w14:textId="77777777" w:rsidR="00E37642" w:rsidRDefault="00E37642"/>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9685"/>
                              </w:tblGrid>
                              <w:tr w:rsidR="00E37642" w:rsidRPr="00B86BA4" w14:paraId="3669A039" w14:textId="77777777">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9685"/>
                                    </w:tblGrid>
                                    <w:tr w:rsidR="00E37642" w:rsidRPr="00B86BA4" w14:paraId="4E2AF221" w14:textId="77777777">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685"/>
                                          </w:tblGrid>
                                          <w:tr w:rsidR="00E37642" w:rsidRPr="00B86BA4" w14:paraId="5063F5D4" w14:textId="77777777">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85"/>
                                                </w:tblGrid>
                                                <w:tr w:rsidR="00E37642" w:rsidRPr="00B86BA4" w14:paraId="470A4080" w14:textId="77777777">
                                                  <w:trPr>
                                                    <w:jc w:val="center"/>
                                                  </w:trPr>
                                                  <w:tc>
                                                    <w:tcPr>
                                                      <w:tcW w:w="0" w:type="auto"/>
                                                      <w:tcBorders>
                                                        <w:top w:val="nil"/>
                                                        <w:left w:val="nil"/>
                                                        <w:bottom w:val="nil"/>
                                                        <w:right w:val="nil"/>
                                                      </w:tcBorders>
                                                      <w:vAlign w:val="center"/>
                                                      <w:hideMark/>
                                                    </w:tcPr>
                                                    <w:p w14:paraId="7F67AAA4" w14:textId="77777777" w:rsidR="00E37642" w:rsidRDefault="00E37642">
                                                      <w:pPr>
                                                        <w:pStyle w:val="NormalWeb"/>
                                                        <w:spacing w:before="0" w:beforeAutospacing="0" w:after="0" w:afterAutospacing="0" w:line="210" w:lineRule="atLeast"/>
                                                        <w:jc w:val="center"/>
                                                        <w:rPr>
                                                          <w:rFonts w:ascii="Arial" w:hAnsi="Arial" w:cs="Arial"/>
                                                          <w:color w:val="156BA5"/>
                                                          <w:sz w:val="20"/>
                                                          <w:szCs w:val="20"/>
                                                        </w:rPr>
                                                      </w:pPr>
                                                      <w:r>
                                                        <w:rPr>
                                                          <w:rFonts w:ascii="Arial" w:hAnsi="Arial" w:cs="Arial"/>
                                                          <w:color w:val="156BA5"/>
                                                          <w:sz w:val="20"/>
                                                          <w:szCs w:val="20"/>
                                                        </w:rPr>
                                                        <w:t>Si ce message ne s’affiche pas correctement, </w:t>
                                                      </w:r>
                                                      <w:hyperlink r:id="rId8" w:tgtFrame="_blank" w:history="1">
                                                        <w:r>
                                                          <w:rPr>
                                                            <w:rStyle w:val="Lienhypertexte"/>
                                                            <w:rFonts w:ascii="Arial" w:hAnsi="Arial" w:cs="Arial"/>
                                                            <w:color w:val="156BA5"/>
                                                            <w:sz w:val="20"/>
                                                            <w:szCs w:val="20"/>
                                                            <w:bdr w:val="none" w:sz="0" w:space="0" w:color="auto" w:frame="1"/>
                                                          </w:rPr>
                                                          <w:t>cliquez ici</w:t>
                                                        </w:r>
                                                      </w:hyperlink>
                                                    </w:p>
                                                  </w:tc>
                                                </w:tr>
                                              </w:tbl>
                                              <w:p w14:paraId="6F595021" w14:textId="77777777" w:rsidR="00E37642" w:rsidRPr="00B86BA4" w:rsidRDefault="00E37642">
                                                <w:pPr>
                                                  <w:jc w:val="center"/>
                                                  <w:rPr>
                                                    <w:rFonts w:ascii="Times New Roman" w:hAnsi="Times New Roman" w:cs="Times New Roman"/>
                                                    <w:sz w:val="24"/>
                                                    <w:szCs w:val="24"/>
                                                    <w:lang w:val="fr-FR"/>
                                                  </w:rPr>
                                                </w:pPr>
                                              </w:p>
                                            </w:tc>
                                          </w:tr>
                                        </w:tbl>
                                        <w:p w14:paraId="25DA98F7" w14:textId="77777777" w:rsidR="00E37642" w:rsidRPr="00B86BA4" w:rsidRDefault="00E37642">
                                          <w:pPr>
                                            <w:rPr>
                                              <w:sz w:val="24"/>
                                              <w:szCs w:val="24"/>
                                              <w:lang w:val="fr-FR"/>
                                            </w:rPr>
                                          </w:pPr>
                                        </w:p>
                                      </w:tc>
                                    </w:tr>
                                  </w:tbl>
                                  <w:p w14:paraId="6097B0E1" w14:textId="77777777" w:rsidR="00E37642" w:rsidRPr="00B86BA4" w:rsidRDefault="00E37642">
                                    <w:pPr>
                                      <w:jc w:val="center"/>
                                      <w:rPr>
                                        <w:sz w:val="24"/>
                                        <w:szCs w:val="24"/>
                                        <w:lang w:val="fr-FR"/>
                                      </w:rPr>
                                    </w:pPr>
                                  </w:p>
                                </w:tc>
                              </w:tr>
                            </w:tbl>
                            <w:p w14:paraId="0D34878C" w14:textId="77777777" w:rsidR="00E37642" w:rsidRPr="00B86BA4" w:rsidRDefault="00E37642">
                              <w:pPr>
                                <w:jc w:val="center"/>
                                <w:rPr>
                                  <w:sz w:val="24"/>
                                  <w:szCs w:val="24"/>
                                  <w:lang w:val="fr-FR"/>
                                </w:rPr>
                              </w:pPr>
                            </w:p>
                          </w:tc>
                          <w:tc>
                            <w:tcPr>
                              <w:tcW w:w="150" w:type="dxa"/>
                              <w:tcBorders>
                                <w:top w:val="nil"/>
                                <w:left w:val="nil"/>
                                <w:bottom w:val="nil"/>
                                <w:right w:val="nil"/>
                              </w:tcBorders>
                              <w:vAlign w:val="center"/>
                              <w:hideMark/>
                            </w:tcPr>
                            <w:p w14:paraId="3340BB5C" w14:textId="77777777" w:rsidR="00E37642" w:rsidRPr="00B86BA4" w:rsidRDefault="00E37642">
                              <w:pPr>
                                <w:jc w:val="center"/>
                                <w:rPr>
                                  <w:lang w:val="fr-FR"/>
                                </w:rPr>
                              </w:pPr>
                            </w:p>
                          </w:tc>
                        </w:tr>
                      </w:tbl>
                      <w:p w14:paraId="7311BA71" w14:textId="77777777" w:rsidR="00E37642" w:rsidRPr="00B86BA4" w:rsidRDefault="00E37642">
                        <w:pPr>
                          <w:rPr>
                            <w:sz w:val="24"/>
                            <w:szCs w:val="24"/>
                            <w:lang w:val="fr-FR"/>
                          </w:rPr>
                        </w:pPr>
                      </w:p>
                    </w:tc>
                  </w:tr>
                  <w:tr w:rsidR="00E37642" w14:paraId="7E9DE523" w14:textId="77777777">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982"/>
                        </w:tblGrid>
                        <w:tr w:rsidR="00E37642" w:rsidRPr="00B86BA4" w14:paraId="49A29FF7" w14:textId="77777777">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14:paraId="1B73EEF3" w14:textId="77777777" w:rsidR="00E37642" w:rsidRPr="00B86BA4" w:rsidRDefault="00E37642">
                              <w:pPr>
                                <w:spacing w:line="150" w:lineRule="atLeast"/>
                                <w:rPr>
                                  <w:sz w:val="15"/>
                                  <w:szCs w:val="15"/>
                                  <w:lang w:val="fr-FR"/>
                                </w:rPr>
                              </w:pPr>
                              <w:r w:rsidRPr="00B86BA4">
                                <w:rPr>
                                  <w:sz w:val="15"/>
                                  <w:szCs w:val="15"/>
                                  <w:lang w:val="fr-FR"/>
                                </w:rPr>
                                <w:t> </w:t>
                              </w:r>
                            </w:p>
                          </w:tc>
                        </w:tr>
                      </w:tbl>
                      <w:p w14:paraId="7EDFAFB4" w14:textId="77777777" w:rsidR="00E37642" w:rsidRPr="00B86BA4" w:rsidRDefault="00E37642">
                        <w:pPr>
                          <w:rPr>
                            <w:vanish/>
                            <w:lang w:val="fr-FR"/>
                          </w:rPr>
                        </w:pPr>
                      </w:p>
                      <w:tbl>
                        <w:tblPr>
                          <w:tblW w:w="0" w:type="auto"/>
                          <w:tblCellMar>
                            <w:left w:w="0" w:type="dxa"/>
                            <w:right w:w="0" w:type="dxa"/>
                          </w:tblCellMar>
                          <w:tblLook w:val="04A0" w:firstRow="1" w:lastRow="0" w:firstColumn="1" w:lastColumn="0" w:noHBand="0" w:noVBand="1"/>
                        </w:tblPr>
                        <w:tblGrid>
                          <w:gridCol w:w="149"/>
                          <w:gridCol w:w="9685"/>
                          <w:gridCol w:w="148"/>
                        </w:tblGrid>
                        <w:tr w:rsidR="00E37642" w14:paraId="5CC6747A" w14:textId="77777777">
                          <w:tc>
                            <w:tcPr>
                              <w:tcW w:w="150" w:type="dxa"/>
                              <w:tcBorders>
                                <w:top w:val="nil"/>
                                <w:left w:val="nil"/>
                                <w:bottom w:val="nil"/>
                                <w:right w:val="nil"/>
                              </w:tcBorders>
                              <w:shd w:val="clear" w:color="auto" w:fill="FFFFFF"/>
                              <w:vAlign w:val="center"/>
                              <w:hideMark/>
                            </w:tcPr>
                            <w:p w14:paraId="66647896" w14:textId="77777777" w:rsidR="00E37642" w:rsidRPr="00B86BA4" w:rsidRDefault="00E37642">
                              <w:pPr>
                                <w:rPr>
                                  <w:sz w:val="24"/>
                                  <w:szCs w:val="24"/>
                                  <w:lang w:val="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685"/>
                              </w:tblGrid>
                              <w:tr w:rsidR="00E37642" w14:paraId="0D07688B" w14:textId="7777777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685"/>
                                    </w:tblGrid>
                                    <w:tr w:rsidR="00E37642" w14:paraId="09DBC400" w14:textId="7777777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685"/>
                                          </w:tblGrid>
                                          <w:tr w:rsidR="00E37642" w14:paraId="2A33D9DA"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85"/>
                                                </w:tblGrid>
                                                <w:tr w:rsidR="00E37642" w14:paraId="623B9F45" w14:textId="77777777">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435"/>
                                                      </w:tblGrid>
                                                      <w:tr w:rsidR="00E37642" w14:paraId="508AB769" w14:textId="77777777">
                                                        <w:tc>
                                                          <w:tcPr>
                                                            <w:tcW w:w="0" w:type="auto"/>
                                                            <w:tcBorders>
                                                              <w:top w:val="nil"/>
                                                              <w:left w:val="nil"/>
                                                              <w:bottom w:val="nil"/>
                                                              <w:right w:val="nil"/>
                                                            </w:tcBorders>
                                                            <w:vAlign w:val="center"/>
                                                            <w:hideMark/>
                                                          </w:tcPr>
                                                          <w:p w14:paraId="3772F76C" w14:textId="0AC3F354" w:rsidR="00E37642" w:rsidRDefault="00E37642">
                                                            <w:pPr>
                                                              <w:spacing w:line="0" w:lineRule="atLeast"/>
                                                              <w:rPr>
                                                                <w:sz w:val="2"/>
                                                                <w:szCs w:val="2"/>
                                                              </w:rPr>
                                                            </w:pPr>
                                                            <w:r>
                                                              <w:rPr>
                                                                <w:rFonts w:ascii="Marianne" w:hAnsi="Marianne"/>
                                                                <w:noProof/>
                                                                <w:lang w:val="fr-FR" w:eastAsia="fr-FR"/>
                                                              </w:rPr>
                                                              <w:drawing>
                                                                <wp:inline distT="0" distB="0" distL="0" distR="0" wp14:anchorId="24D26589" wp14:editId="2C8AE8FA">
                                                                  <wp:extent cx="2181443" cy="1307805"/>
                                                                  <wp:effectExtent l="0" t="0" r="0" b="6985"/>
                                                                  <wp:docPr id="2" name="Image 2" descr="C:\Users\romane.marmiesse\AppData\Local\Microsoft\Windows\INetCache\Content.MSO\92EC48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e.marmiesse\AppData\Local\Microsoft\Windows\INetCache\Content.MSO\92EC48A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828" cy="1310434"/>
                                                                          </a:xfrm>
                                                                          <a:prstGeom prst="rect">
                                                                            <a:avLst/>
                                                                          </a:prstGeom>
                                                                          <a:noFill/>
                                                                          <a:ln>
                                                                            <a:noFill/>
                                                                          </a:ln>
                                                                        </pic:spPr>
                                                                      </pic:pic>
                                                                    </a:graphicData>
                                                                  </a:graphic>
                                                                </wp:inline>
                                                              </w:drawing>
                                                            </w:r>
                                                          </w:p>
                                                        </w:tc>
                                                      </w:tr>
                                                    </w:tbl>
                                                    <w:p w14:paraId="74AB146D" w14:textId="77777777" w:rsidR="00E37642" w:rsidRDefault="00E37642">
                                                      <w:pPr>
                                                        <w:rPr>
                                                          <w:sz w:val="24"/>
                                                          <w:szCs w:val="24"/>
                                                        </w:rPr>
                                                      </w:pPr>
                                                    </w:p>
                                                  </w:tc>
                                                </w:tr>
                                              </w:tbl>
                                              <w:p w14:paraId="2459F5B5" w14:textId="77777777" w:rsidR="00E37642" w:rsidRDefault="00E37642">
                                                <w:pPr>
                                                  <w:jc w:val="center"/>
                                                  <w:rPr>
                                                    <w:sz w:val="24"/>
                                                    <w:szCs w:val="24"/>
                                                  </w:rPr>
                                                </w:pPr>
                                              </w:p>
                                            </w:tc>
                                          </w:tr>
                                        </w:tbl>
                                        <w:p w14:paraId="22394368" w14:textId="77777777" w:rsidR="00E37642" w:rsidRDefault="00E37642">
                                          <w:pPr>
                                            <w:rPr>
                                              <w:sz w:val="24"/>
                                              <w:szCs w:val="24"/>
                                            </w:rPr>
                                          </w:pPr>
                                        </w:p>
                                      </w:tc>
                                    </w:tr>
                                  </w:tbl>
                                  <w:p w14:paraId="4EFAF7F6" w14:textId="77777777" w:rsidR="00E37642" w:rsidRDefault="00E37642">
                                    <w:pPr>
                                      <w:jc w:val="center"/>
                                      <w:rPr>
                                        <w:sz w:val="24"/>
                                        <w:szCs w:val="24"/>
                                      </w:rPr>
                                    </w:pPr>
                                  </w:p>
                                </w:tc>
                              </w:tr>
                            </w:tbl>
                            <w:p w14:paraId="70425D9B" w14:textId="77777777" w:rsidR="00E37642" w:rsidRDefault="00E37642">
                              <w:pPr>
                                <w:jc w:val="center"/>
                                <w:rPr>
                                  <w:sz w:val="24"/>
                                  <w:szCs w:val="24"/>
                                </w:rPr>
                              </w:pPr>
                            </w:p>
                          </w:tc>
                          <w:tc>
                            <w:tcPr>
                              <w:tcW w:w="150" w:type="dxa"/>
                              <w:tcBorders>
                                <w:top w:val="nil"/>
                                <w:left w:val="nil"/>
                                <w:bottom w:val="nil"/>
                                <w:right w:val="nil"/>
                              </w:tcBorders>
                              <w:shd w:val="clear" w:color="auto" w:fill="FFFFFF"/>
                              <w:vAlign w:val="center"/>
                              <w:hideMark/>
                            </w:tcPr>
                            <w:p w14:paraId="3D0DFD98" w14:textId="77777777" w:rsidR="00E37642" w:rsidRDefault="00E37642">
                              <w:pPr>
                                <w:jc w:val="center"/>
                              </w:pPr>
                            </w:p>
                          </w:tc>
                        </w:tr>
                      </w:tbl>
                      <w:p w14:paraId="446F585E" w14:textId="77777777" w:rsidR="00E37642" w:rsidRDefault="00E37642">
                        <w:pPr>
                          <w:rPr>
                            <w:sz w:val="24"/>
                            <w:szCs w:val="24"/>
                          </w:rPr>
                        </w:pPr>
                      </w:p>
                    </w:tc>
                  </w:tr>
                </w:tbl>
                <w:p w14:paraId="0A6C6B80" w14:textId="77777777" w:rsidR="00E37642" w:rsidRDefault="00E37642" w:rsidP="00E37642">
                  <w:pPr>
                    <w:rPr>
                      <w:vanish/>
                    </w:rPr>
                  </w:pPr>
                </w:p>
                <w:tbl>
                  <w:tblPr>
                    <w:tblW w:w="5000" w:type="pct"/>
                    <w:tblCellMar>
                      <w:left w:w="0" w:type="dxa"/>
                      <w:right w:w="0" w:type="dxa"/>
                    </w:tblCellMar>
                    <w:tblLook w:val="04A0" w:firstRow="1" w:lastRow="0" w:firstColumn="1" w:lastColumn="0" w:noHBand="0" w:noVBand="1"/>
                  </w:tblPr>
                  <w:tblGrid>
                    <w:gridCol w:w="9982"/>
                  </w:tblGrid>
                  <w:tr w:rsidR="00E37642" w:rsidRPr="00B86BA4" w14:paraId="1918A4A6" w14:textId="77777777" w:rsidTr="00E3764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49"/>
                          <w:gridCol w:w="9684"/>
                          <w:gridCol w:w="149"/>
                        </w:tblGrid>
                        <w:tr w:rsidR="00E37642" w:rsidRPr="00B86BA4" w14:paraId="0DEF626F" w14:textId="77777777">
                          <w:tc>
                            <w:tcPr>
                              <w:tcW w:w="150" w:type="dxa"/>
                              <w:tcBorders>
                                <w:top w:val="nil"/>
                                <w:left w:val="nil"/>
                                <w:bottom w:val="nil"/>
                                <w:right w:val="nil"/>
                              </w:tcBorders>
                              <w:shd w:val="clear" w:color="auto" w:fill="FFFFFF"/>
                              <w:vAlign w:val="center"/>
                              <w:hideMark/>
                            </w:tcPr>
                            <w:p w14:paraId="7C64C3AB" w14:textId="77777777" w:rsidR="00E37642" w:rsidRDefault="00E37642">
                              <w:pPr>
                                <w:rPr>
                                  <w:sz w:val="24"/>
                                  <w:szCs w:val="24"/>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684"/>
                              </w:tblGrid>
                              <w:tr w:rsidR="00E37642" w:rsidRPr="00B86BA4" w14:paraId="4AF41ABC" w14:textId="7777777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684"/>
                                    </w:tblGrid>
                                    <w:tr w:rsidR="00E37642" w:rsidRPr="00B86BA4" w14:paraId="3B08A63D" w14:textId="7777777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684"/>
                                          </w:tblGrid>
                                          <w:tr w:rsidR="00E37642" w:rsidRPr="00B86BA4" w14:paraId="1441C92B" w14:textId="77777777">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
                                                </w:tblGrid>
                                                <w:tr w:rsidR="00E37642" w14:paraId="41D58760" w14:textId="77777777">
                                                  <w:trPr>
                                                    <w:trHeight w:val="300"/>
                                                    <w:jc w:val="center"/>
                                                  </w:trPr>
                                                  <w:tc>
                                                    <w:tcPr>
                                                      <w:tcW w:w="0" w:type="auto"/>
                                                      <w:tcBorders>
                                                        <w:top w:val="nil"/>
                                                        <w:left w:val="nil"/>
                                                        <w:bottom w:val="nil"/>
                                                        <w:right w:val="nil"/>
                                                      </w:tcBorders>
                                                      <w:vAlign w:val="center"/>
                                                      <w:hideMark/>
                                                    </w:tcPr>
                                                    <w:p w14:paraId="40B383D6" w14:textId="77777777" w:rsidR="00E37642" w:rsidRDefault="00E37642">
                                                      <w:pPr>
                                                        <w:spacing w:line="300" w:lineRule="atLeast"/>
                                                        <w:rPr>
                                                          <w:sz w:val="30"/>
                                                          <w:szCs w:val="30"/>
                                                        </w:rPr>
                                                      </w:pPr>
                                                      <w:r>
                                                        <w:rPr>
                                                          <w:sz w:val="30"/>
                                                          <w:szCs w:val="30"/>
                                                        </w:rPr>
                                                        <w:t> </w:t>
                                                      </w:r>
                                                    </w:p>
                                                  </w:tc>
                                                </w:tr>
                                              </w:tbl>
                                              <w:p w14:paraId="37B75786" w14:textId="77777777" w:rsidR="00E37642" w:rsidRDefault="00E37642">
                                                <w:pPr>
                                                  <w:jc w:val="center"/>
                                                  <w:rPr>
                                                    <w:vanish/>
                                                  </w:rPr>
                                                </w:pPr>
                                              </w:p>
                                              <w:tbl>
                                                <w:tblPr>
                                                  <w:tblW w:w="5000" w:type="pct"/>
                                                  <w:jc w:val="center"/>
                                                  <w:tblCellMar>
                                                    <w:left w:w="0" w:type="dxa"/>
                                                    <w:right w:w="0" w:type="dxa"/>
                                                  </w:tblCellMar>
                                                  <w:tblLook w:val="04A0" w:firstRow="1" w:lastRow="0" w:firstColumn="1" w:lastColumn="0" w:noHBand="0" w:noVBand="1"/>
                                                </w:tblPr>
                                                <w:tblGrid>
                                                  <w:gridCol w:w="9684"/>
                                                </w:tblGrid>
                                                <w:tr w:rsidR="00E37642" w14:paraId="5D403D7C" w14:textId="77777777">
                                                  <w:trPr>
                                                    <w:jc w:val="center"/>
                                                  </w:trPr>
                                                  <w:tc>
                                                    <w:tcPr>
                                                      <w:tcW w:w="0" w:type="auto"/>
                                                      <w:tcBorders>
                                                        <w:top w:val="nil"/>
                                                        <w:left w:val="nil"/>
                                                        <w:bottom w:val="nil"/>
                                                        <w:right w:val="nil"/>
                                                      </w:tcBorders>
                                                      <w:vAlign w:val="center"/>
                                                      <w:hideMark/>
                                                    </w:tcPr>
                                                    <w:p w14:paraId="0FA58DDE" w14:textId="77777777" w:rsidR="00E37642" w:rsidRDefault="00E37642">
                                                      <w:pPr>
                                                        <w:pStyle w:val="NormalWeb"/>
                                                        <w:spacing w:before="0" w:beforeAutospacing="0" w:after="0" w:afterAutospacing="0" w:line="390" w:lineRule="atLeast"/>
                                                        <w:jc w:val="center"/>
                                                        <w:rPr>
                                                          <w:rFonts w:ascii="Arial" w:hAnsi="Arial" w:cs="Arial"/>
                                                          <w:color w:val="393939"/>
                                                          <w:sz w:val="26"/>
                                                          <w:szCs w:val="26"/>
                                                        </w:rPr>
                                                      </w:pPr>
                                                      <w:r>
                                                        <w:rPr>
                                                          <w:rStyle w:val="lev"/>
                                                          <w:rFonts w:ascii="Arial" w:hAnsi="Arial" w:cs="Arial"/>
                                                          <w:color w:val="000000"/>
                                                          <w:bdr w:val="none" w:sz="0" w:space="0" w:color="auto" w:frame="1"/>
                                                        </w:rPr>
                                                        <w:t>COMMUNIQUE DE PRESSE</w:t>
                                                      </w:r>
                                                    </w:p>
                                                  </w:tc>
                                                </w:tr>
                                              </w:tbl>
                                              <w:p w14:paraId="0483B4F6" w14:textId="77777777" w:rsidR="00E37642" w:rsidRDefault="00E37642">
                                                <w:pPr>
                                                  <w:jc w:val="center"/>
                                                  <w:rPr>
                                                    <w:vanish/>
                                                  </w:rPr>
                                                </w:pPr>
                                              </w:p>
                                              <w:tbl>
                                                <w:tblPr>
                                                  <w:tblW w:w="0" w:type="auto"/>
                                                  <w:jc w:val="center"/>
                                                  <w:tblCellMar>
                                                    <w:left w:w="0" w:type="dxa"/>
                                                    <w:right w:w="0" w:type="dxa"/>
                                                  </w:tblCellMar>
                                                  <w:tblLook w:val="04A0" w:firstRow="1" w:lastRow="0" w:firstColumn="1" w:lastColumn="0" w:noHBand="0" w:noVBand="1"/>
                                                </w:tblPr>
                                                <w:tblGrid>
                                                  <w:gridCol w:w="56"/>
                                                </w:tblGrid>
                                                <w:tr w:rsidR="00E37642" w14:paraId="6C5EE2AE" w14:textId="77777777">
                                                  <w:trPr>
                                                    <w:trHeight w:val="195"/>
                                                    <w:jc w:val="center"/>
                                                  </w:trPr>
                                                  <w:tc>
                                                    <w:tcPr>
                                                      <w:tcW w:w="0" w:type="auto"/>
                                                      <w:tcBorders>
                                                        <w:top w:val="nil"/>
                                                        <w:left w:val="nil"/>
                                                        <w:bottom w:val="nil"/>
                                                        <w:right w:val="nil"/>
                                                      </w:tcBorders>
                                                      <w:vAlign w:val="center"/>
                                                      <w:hideMark/>
                                                    </w:tcPr>
                                                    <w:p w14:paraId="4BC1FEF5" w14:textId="77777777" w:rsidR="00E37642" w:rsidRDefault="00E37642">
                                                      <w:pPr>
                                                        <w:spacing w:line="195" w:lineRule="atLeast"/>
                                                        <w:rPr>
                                                          <w:rFonts w:ascii="Times New Roman" w:hAnsi="Times New Roman" w:cs="Times New Roman"/>
                                                        </w:rPr>
                                                      </w:pPr>
                                                      <w:r>
                                                        <w:t> </w:t>
                                                      </w:r>
                                                    </w:p>
                                                  </w:tc>
                                                </w:tr>
                                              </w:tbl>
                                              <w:p w14:paraId="0F2B19B6" w14:textId="77777777" w:rsidR="00E37642" w:rsidRDefault="00E37642">
                                                <w:pPr>
                                                  <w:jc w:val="center"/>
                                                  <w:rPr>
                                                    <w:vanish/>
                                                  </w:rPr>
                                                </w:pPr>
                                              </w:p>
                                              <w:tbl>
                                                <w:tblPr>
                                                  <w:tblW w:w="5000" w:type="pct"/>
                                                  <w:jc w:val="center"/>
                                                  <w:tblCellMar>
                                                    <w:left w:w="0" w:type="dxa"/>
                                                    <w:right w:w="0" w:type="dxa"/>
                                                  </w:tblCellMar>
                                                  <w:tblLook w:val="04A0" w:firstRow="1" w:lastRow="0" w:firstColumn="1" w:lastColumn="0" w:noHBand="0" w:noVBand="1"/>
                                                </w:tblPr>
                                                <w:tblGrid>
                                                  <w:gridCol w:w="9684"/>
                                                </w:tblGrid>
                                                <w:tr w:rsidR="00E37642" w14:paraId="60778957" w14:textId="77777777">
                                                  <w:trPr>
                                                    <w:jc w:val="center"/>
                                                  </w:trPr>
                                                  <w:tc>
                                                    <w:tcPr>
                                                      <w:tcW w:w="0" w:type="auto"/>
                                                      <w:tcBorders>
                                                        <w:top w:val="nil"/>
                                                        <w:left w:val="nil"/>
                                                        <w:bottom w:val="nil"/>
                                                        <w:right w:val="nil"/>
                                                      </w:tcBorders>
                                                      <w:vAlign w:val="center"/>
                                                      <w:hideMark/>
                                                    </w:tcPr>
                                                    <w:p w14:paraId="03860F32" w14:textId="77777777" w:rsidR="00E37642" w:rsidRDefault="00E37642">
                                                      <w:pPr>
                                                        <w:pStyle w:val="NormalWeb"/>
                                                        <w:spacing w:before="0" w:beforeAutospacing="0" w:after="0" w:afterAutospacing="0" w:line="390" w:lineRule="atLeast"/>
                                                        <w:jc w:val="right"/>
                                                        <w:rPr>
                                                          <w:rFonts w:ascii="Arial" w:hAnsi="Arial" w:cs="Arial"/>
                                                          <w:color w:val="393939"/>
                                                          <w:sz w:val="26"/>
                                                          <w:szCs w:val="26"/>
                                                        </w:rPr>
                                                      </w:pPr>
                                                      <w:r>
                                                        <w:rPr>
                                                          <w:rFonts w:ascii="Arial" w:hAnsi="Arial" w:cs="Arial"/>
                                                          <w:color w:val="393939"/>
                                                          <w:sz w:val="26"/>
                                                          <w:szCs w:val="26"/>
                                                        </w:rPr>
                                                        <w:t> </w:t>
                                                      </w:r>
                                                    </w:p>
                                                    <w:p w14:paraId="4901ADDB" w14:textId="77777777" w:rsidR="00E37642" w:rsidRDefault="00E37642">
                                                      <w:pPr>
                                                        <w:pStyle w:val="NormalWeb"/>
                                                        <w:spacing w:before="0" w:beforeAutospacing="0" w:after="0" w:afterAutospacing="0" w:line="390" w:lineRule="atLeast"/>
                                                        <w:jc w:val="right"/>
                                                        <w:rPr>
                                                          <w:rFonts w:ascii="Arial" w:hAnsi="Arial" w:cs="Arial"/>
                                                          <w:color w:val="393939"/>
                                                          <w:sz w:val="26"/>
                                                          <w:szCs w:val="26"/>
                                                        </w:rPr>
                                                      </w:pPr>
                                                      <w:r>
                                                        <w:rPr>
                                                          <w:rStyle w:val="Accentuation"/>
                                                          <w:rFonts w:ascii="Arial" w:hAnsi="Arial" w:cs="Arial"/>
                                                          <w:color w:val="000000"/>
                                                          <w:sz w:val="17"/>
                                                          <w:szCs w:val="17"/>
                                                          <w:bdr w:val="none" w:sz="0" w:space="0" w:color="auto" w:frame="1"/>
                                                        </w:rPr>
                                                        <w:t>Paris, le 1</w:t>
                                                      </w:r>
                                                      <w:r>
                                                        <w:rPr>
                                                          <w:rStyle w:val="Accentuation"/>
                                                          <w:rFonts w:ascii="Arial" w:hAnsi="Arial" w:cs="Arial"/>
                                                          <w:color w:val="000000"/>
                                                          <w:sz w:val="12"/>
                                                          <w:szCs w:val="12"/>
                                                          <w:bdr w:val="none" w:sz="0" w:space="0" w:color="auto" w:frame="1"/>
                                                          <w:vertAlign w:val="superscript"/>
                                                        </w:rPr>
                                                        <w:t>er</w:t>
                                                      </w:r>
                                                      <w:r>
                                                        <w:rPr>
                                                          <w:rStyle w:val="Accentuation"/>
                                                          <w:rFonts w:ascii="Arial" w:hAnsi="Arial" w:cs="Arial"/>
                                                          <w:color w:val="000000"/>
                                                          <w:sz w:val="17"/>
                                                          <w:szCs w:val="17"/>
                                                          <w:bdr w:val="none" w:sz="0" w:space="0" w:color="auto" w:frame="1"/>
                                                        </w:rPr>
                                                        <w:t> mars 2022</w:t>
                                                      </w:r>
                                                    </w:p>
                                                  </w:tc>
                                                </w:tr>
                                              </w:tbl>
                                              <w:p w14:paraId="64DCC630" w14:textId="77777777" w:rsidR="00E37642" w:rsidRDefault="00E37642">
                                                <w:pPr>
                                                  <w:jc w:val="center"/>
                                                  <w:rPr>
                                                    <w:vanish/>
                                                  </w:rPr>
                                                </w:pPr>
                                              </w:p>
                                              <w:tbl>
                                                <w:tblPr>
                                                  <w:tblW w:w="0" w:type="auto"/>
                                                  <w:jc w:val="center"/>
                                                  <w:tblCellMar>
                                                    <w:left w:w="0" w:type="dxa"/>
                                                    <w:right w:w="0" w:type="dxa"/>
                                                  </w:tblCellMar>
                                                  <w:tblLook w:val="04A0" w:firstRow="1" w:lastRow="0" w:firstColumn="1" w:lastColumn="0" w:noHBand="0" w:noVBand="1"/>
                                                </w:tblPr>
                                                <w:tblGrid>
                                                  <w:gridCol w:w="84"/>
                                                </w:tblGrid>
                                                <w:tr w:rsidR="00E37642" w14:paraId="59B12EF9" w14:textId="77777777">
                                                  <w:trPr>
                                                    <w:trHeight w:val="300"/>
                                                    <w:jc w:val="center"/>
                                                  </w:trPr>
                                                  <w:tc>
                                                    <w:tcPr>
                                                      <w:tcW w:w="0" w:type="auto"/>
                                                      <w:tcBorders>
                                                        <w:top w:val="nil"/>
                                                        <w:left w:val="nil"/>
                                                        <w:bottom w:val="nil"/>
                                                        <w:right w:val="nil"/>
                                                      </w:tcBorders>
                                                      <w:vAlign w:val="center"/>
                                                      <w:hideMark/>
                                                    </w:tcPr>
                                                    <w:p w14:paraId="04AC1BBF" w14:textId="77777777" w:rsidR="00E37642" w:rsidRDefault="00E37642">
                                                      <w:pPr>
                                                        <w:spacing w:line="300" w:lineRule="atLeast"/>
                                                        <w:rPr>
                                                          <w:rFonts w:ascii="Times New Roman" w:hAnsi="Times New Roman" w:cs="Times New Roman"/>
                                                          <w:sz w:val="30"/>
                                                          <w:szCs w:val="30"/>
                                                        </w:rPr>
                                                      </w:pPr>
                                                      <w:r>
                                                        <w:rPr>
                                                          <w:sz w:val="30"/>
                                                          <w:szCs w:val="30"/>
                                                        </w:rPr>
                                                        <w:t> </w:t>
                                                      </w:r>
                                                    </w:p>
                                                  </w:tc>
                                                </w:tr>
                                              </w:tbl>
                                              <w:p w14:paraId="7D63F652" w14:textId="77777777" w:rsidR="00E37642" w:rsidRDefault="00E37642">
                                                <w:pPr>
                                                  <w:jc w:val="center"/>
                                                  <w:rPr>
                                                    <w:vanish/>
                                                  </w:rPr>
                                                </w:pPr>
                                              </w:p>
                                              <w:tbl>
                                                <w:tblPr>
                                                  <w:tblW w:w="5000" w:type="pct"/>
                                                  <w:jc w:val="center"/>
                                                  <w:tblCellMar>
                                                    <w:left w:w="0" w:type="dxa"/>
                                                    <w:right w:w="0" w:type="dxa"/>
                                                  </w:tblCellMar>
                                                  <w:tblLook w:val="04A0" w:firstRow="1" w:lastRow="0" w:firstColumn="1" w:lastColumn="0" w:noHBand="0" w:noVBand="1"/>
                                                </w:tblPr>
                                                <w:tblGrid>
                                                  <w:gridCol w:w="9684"/>
                                                </w:tblGrid>
                                                <w:tr w:rsidR="00E37642" w:rsidRPr="00B86BA4" w14:paraId="1A57372D" w14:textId="77777777">
                                                  <w:trPr>
                                                    <w:jc w:val="center"/>
                                                  </w:trPr>
                                                  <w:tc>
                                                    <w:tcPr>
                                                      <w:tcW w:w="0" w:type="auto"/>
                                                      <w:tcBorders>
                                                        <w:top w:val="nil"/>
                                                        <w:left w:val="nil"/>
                                                        <w:bottom w:val="nil"/>
                                                        <w:right w:val="nil"/>
                                                      </w:tcBorders>
                                                      <w:vAlign w:val="center"/>
                                                      <w:hideMark/>
                                                    </w:tcPr>
                                                    <w:p w14:paraId="7EEDAF42"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14:paraId="7F696066"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Style w:val="lev"/>
                                                          <w:rFonts w:ascii="Arial" w:hAnsi="Arial" w:cs="Arial"/>
                                                          <w:color w:val="000000"/>
                                                          <w:sz w:val="26"/>
                                                          <w:szCs w:val="26"/>
                                                          <w:bdr w:val="none" w:sz="0" w:space="0" w:color="auto" w:frame="1"/>
                                                        </w:rPr>
                                                        <w:t>Le service public des pensions alimentaires devient systématique pour tous les parents séparés </w:t>
                                                      </w:r>
                                                    </w:p>
                                                    <w:p w14:paraId="08A418C7"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tc>
                                                </w:tr>
                                              </w:tbl>
                                              <w:p w14:paraId="1EEC8B9F" w14:textId="77777777" w:rsidR="00E37642" w:rsidRPr="00B86BA4" w:rsidRDefault="00E37642">
                                                <w:pPr>
                                                  <w:jc w:val="center"/>
                                                  <w:rPr>
                                                    <w:vanish/>
                                                    <w:lang w:val="fr-FR"/>
                                                  </w:rPr>
                                                </w:pPr>
                                              </w:p>
                                              <w:tbl>
                                                <w:tblPr>
                                                  <w:tblW w:w="0" w:type="auto"/>
                                                  <w:jc w:val="center"/>
                                                  <w:tblCellMar>
                                                    <w:left w:w="0" w:type="dxa"/>
                                                    <w:right w:w="0" w:type="dxa"/>
                                                  </w:tblCellMar>
                                                  <w:tblLook w:val="04A0" w:firstRow="1" w:lastRow="0" w:firstColumn="1" w:lastColumn="0" w:noHBand="0" w:noVBand="1"/>
                                                </w:tblPr>
                                                <w:tblGrid>
                                                  <w:gridCol w:w="106"/>
                                                </w:tblGrid>
                                                <w:tr w:rsidR="00E37642" w:rsidRPr="00B86BA4" w14:paraId="0546C69C" w14:textId="77777777">
                                                  <w:trPr>
                                                    <w:trHeight w:val="375"/>
                                                    <w:jc w:val="center"/>
                                                  </w:trPr>
                                                  <w:tc>
                                                    <w:tcPr>
                                                      <w:tcW w:w="0" w:type="auto"/>
                                                      <w:tcBorders>
                                                        <w:top w:val="nil"/>
                                                        <w:left w:val="nil"/>
                                                        <w:bottom w:val="nil"/>
                                                        <w:right w:val="nil"/>
                                                      </w:tcBorders>
                                                      <w:vAlign w:val="center"/>
                                                      <w:hideMark/>
                                                    </w:tcPr>
                                                    <w:p w14:paraId="73B5172B" w14:textId="77777777" w:rsidR="00E37642" w:rsidRPr="00B86BA4" w:rsidRDefault="00E37642">
                                                      <w:pPr>
                                                        <w:spacing w:line="375" w:lineRule="atLeast"/>
                                                        <w:rPr>
                                                          <w:rFonts w:ascii="Times New Roman" w:hAnsi="Times New Roman" w:cs="Times New Roman"/>
                                                          <w:sz w:val="38"/>
                                                          <w:szCs w:val="38"/>
                                                          <w:lang w:val="fr-FR"/>
                                                        </w:rPr>
                                                      </w:pPr>
                                                      <w:r w:rsidRPr="00B86BA4">
                                                        <w:rPr>
                                                          <w:sz w:val="38"/>
                                                          <w:szCs w:val="38"/>
                                                          <w:lang w:val="fr-FR"/>
                                                        </w:rPr>
                                                        <w:t> </w:t>
                                                      </w:r>
                                                    </w:p>
                                                  </w:tc>
                                                </w:tr>
                                              </w:tbl>
                                              <w:p w14:paraId="073DF710" w14:textId="77777777" w:rsidR="00E37642" w:rsidRDefault="00E37642">
                                                <w:pPr>
                                                  <w:jc w:val="center"/>
                                                  <w:rPr>
                                                    <w:vanish/>
                                                  </w:rPr>
                                                </w:pPr>
                                              </w:p>
                                              <w:tbl>
                                                <w:tblPr>
                                                  <w:tblW w:w="5000" w:type="pct"/>
                                                  <w:jc w:val="center"/>
                                                  <w:tblCellMar>
                                                    <w:left w:w="0" w:type="dxa"/>
                                                    <w:right w:w="0" w:type="dxa"/>
                                                  </w:tblCellMar>
                                                  <w:tblLook w:val="04A0" w:firstRow="1" w:lastRow="0" w:firstColumn="1" w:lastColumn="0" w:noHBand="0" w:noVBand="1"/>
                                                </w:tblPr>
                                                <w:tblGrid>
                                                  <w:gridCol w:w="9684"/>
                                                </w:tblGrid>
                                                <w:tr w:rsidR="00E37642" w:rsidRPr="00B86BA4" w14:paraId="010E6383" w14:textId="77777777">
                                                  <w:trPr>
                                                    <w:jc w:val="center"/>
                                                  </w:trPr>
                                                  <w:tc>
                                                    <w:tcPr>
                                                      <w:tcW w:w="0" w:type="auto"/>
                                                      <w:tcBorders>
                                                        <w:top w:val="nil"/>
                                                        <w:left w:val="nil"/>
                                                        <w:bottom w:val="nil"/>
                                                        <w:right w:val="nil"/>
                                                      </w:tcBorders>
                                                      <w:vAlign w:val="center"/>
                                                      <w:hideMark/>
                                                    </w:tcPr>
                                                    <w:p w14:paraId="6F3BD09D"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Style w:val="lev"/>
                                                          <w:rFonts w:ascii="Arial" w:hAnsi="Arial" w:cs="Arial"/>
                                                          <w:color w:val="000000"/>
                                                          <w:sz w:val="21"/>
                                                          <w:szCs w:val="21"/>
                                                          <w:bdr w:val="none" w:sz="0" w:space="0" w:color="auto" w:frame="1"/>
                                                        </w:rPr>
                                                        <w:t>Eric Dupond-Moretti, garde des Sceaux, ministre de la Justice, Olivier Véran, ministre des Solidarités et de la Santé, Elisabeth Moreno, ministre déléguée auprès du Premier ministre chargée de l’Égalité entre les femmes et les hommes, de la Diversité et de l’Égalité des chances et Adrien Taquet, secrétaire d’État chargé de l’Enfance et des Familles, annoncent la systématisation du versement par  l’intermédiaire de l’agence de recouvrement et d’intermédiation des pensions alimentaires (ARIPA) des pensions alimentaires fixées par les décisions judiciaires de divorce prononcées à compter du 1er mars 2022. Au 1er janvier 2023, ce seront toutes les pensions alimentaires prévues dans un titre exécutoire, même sans décision de divorce qui seront concernées.</w:t>
                                                      </w:r>
                                                    </w:p>
                                                    <w:p w14:paraId="64BF12E4"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26"/>
                                                          <w:szCs w:val="26"/>
                                                        </w:rPr>
                                                        <w:t> </w:t>
                                                      </w:r>
                                                    </w:p>
                                                    <w:p w14:paraId="11449869"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Style w:val="lev"/>
                                                          <w:rFonts w:ascii="Arial" w:hAnsi="Arial" w:cs="Arial"/>
                                                          <w:color w:val="000000"/>
                                                          <w:sz w:val="21"/>
                                                          <w:szCs w:val="21"/>
                                                          <w:bdr w:val="none" w:sz="0" w:space="0" w:color="auto" w:frame="1"/>
                                                        </w:rPr>
                                                        <w:t>Garantir le bon paiement d‘une pension alimentaire, c’est faire valoir le droit du parent et celui des enfants qu’il élève.</w:t>
                                                      </w:r>
                                                    </w:p>
                                                    <w:p w14:paraId="0F97B6FC"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26"/>
                                                          <w:szCs w:val="26"/>
                                                        </w:rPr>
                                                        <w:t> </w:t>
                                                      </w:r>
                                                    </w:p>
                                                    <w:p w14:paraId="4A5395EC"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000000"/>
                                                          <w:sz w:val="21"/>
                                                          <w:szCs w:val="21"/>
                                                          <w:bdr w:val="none" w:sz="0" w:space="0" w:color="auto" w:frame="1"/>
                                                        </w:rPr>
                                                        <w:t xml:space="preserve">Aujourd'hui, près d'un million de familles perçoivent une pension alimentaire, dont le montant moyen est de 170 euros par mois et par enfant. Environ 30 % de ces familles sont victimes d'impayés. Pourtant, la pension alimentaire est un droit et un enjeu économique majeur, notamment pour les familles les plus fragiles. Elle représente ainsi en moyenne 18 % des ressources des familles monoparentales qui en </w:t>
                                                      </w:r>
                                                      <w:r>
                                                        <w:rPr>
                                                          <w:rFonts w:ascii="Arial" w:hAnsi="Arial" w:cs="Arial"/>
                                                          <w:color w:val="000000"/>
                                                          <w:sz w:val="21"/>
                                                          <w:szCs w:val="21"/>
                                                          <w:bdr w:val="none" w:sz="0" w:space="0" w:color="auto" w:frame="1"/>
                                                        </w:rPr>
                                                        <w:lastRenderedPageBreak/>
                                                        <w:t>perçoivent. Au-delà de l’enjeu de prévention en matière de précarité, le paiement des pensions peut être source de tensions entre les parents, pouvant rejaillir sur le bien-être des enfants.</w:t>
                                                      </w:r>
                                                    </w:p>
                                                    <w:p w14:paraId="03AB574E"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26"/>
                                                          <w:szCs w:val="26"/>
                                                        </w:rPr>
                                                        <w:t> </w:t>
                                                      </w:r>
                                                    </w:p>
                                                    <w:p w14:paraId="5F40F345"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000000"/>
                                                          <w:sz w:val="21"/>
                                                          <w:szCs w:val="21"/>
                                                          <w:bdr w:val="none" w:sz="0" w:space="0" w:color="auto" w:frame="1"/>
                                                        </w:rPr>
                                                        <w:t>Pour y remédier, un service public des pensions alimentaires a été mis en place en plusieurs étapes, assurant tant le versement des pensions par les CAF et les Mutuelles Sociales Agricoles (MSA) que le recouvrement des impayés, afin de :</w:t>
                                                      </w:r>
                                                    </w:p>
                                                    <w:p w14:paraId="59C19726" w14:textId="77777777" w:rsidR="00E37642" w:rsidRPr="00B86BA4" w:rsidRDefault="00E37642" w:rsidP="00E37642">
                                                      <w:pPr>
                                                        <w:widowControl/>
                                                        <w:numPr>
                                                          <w:ilvl w:val="0"/>
                                                          <w:numId w:val="15"/>
                                                        </w:numPr>
                                                        <w:autoSpaceDE/>
                                                        <w:autoSpaceDN/>
                                                        <w:spacing w:line="390" w:lineRule="atLeast"/>
                                                        <w:ind w:left="300"/>
                                                        <w:jc w:val="both"/>
                                                        <w:rPr>
                                                          <w:color w:val="393939"/>
                                                          <w:sz w:val="26"/>
                                                          <w:szCs w:val="26"/>
                                                          <w:lang w:val="fr-FR"/>
                                                        </w:rPr>
                                                      </w:pPr>
                                                      <w:r w:rsidRPr="00B86BA4">
                                                        <w:rPr>
                                                          <w:color w:val="000000"/>
                                                          <w:sz w:val="21"/>
                                                          <w:szCs w:val="21"/>
                                                          <w:bdr w:val="none" w:sz="0" w:space="0" w:color="auto" w:frame="1"/>
                                                          <w:lang w:val="fr-FR"/>
                                                        </w:rPr>
                                                        <w:t>Rétablir le droit des familles ayant souffert d’impayés de pension alimentaire ;</w:t>
                                                      </w:r>
                                                    </w:p>
                                                    <w:p w14:paraId="72D07B05" w14:textId="77777777" w:rsidR="00E37642" w:rsidRPr="00B86BA4" w:rsidRDefault="00E37642" w:rsidP="00E37642">
                                                      <w:pPr>
                                                        <w:widowControl/>
                                                        <w:numPr>
                                                          <w:ilvl w:val="0"/>
                                                          <w:numId w:val="15"/>
                                                        </w:numPr>
                                                        <w:autoSpaceDE/>
                                                        <w:autoSpaceDN/>
                                                        <w:spacing w:line="390" w:lineRule="atLeast"/>
                                                        <w:ind w:left="300"/>
                                                        <w:jc w:val="both"/>
                                                        <w:rPr>
                                                          <w:color w:val="393939"/>
                                                          <w:sz w:val="26"/>
                                                          <w:szCs w:val="26"/>
                                                          <w:lang w:val="fr-FR"/>
                                                        </w:rPr>
                                                      </w:pPr>
                                                      <w:r w:rsidRPr="00B86BA4">
                                                        <w:rPr>
                                                          <w:color w:val="000000"/>
                                                          <w:sz w:val="21"/>
                                                          <w:szCs w:val="21"/>
                                                          <w:bdr w:val="none" w:sz="0" w:space="0" w:color="auto" w:frame="1"/>
                                                          <w:lang w:val="fr-FR"/>
                                                        </w:rPr>
                                                        <w:t>Prévenir de manière durable les risques d’impayés de pension ;</w:t>
                                                      </w:r>
                                                    </w:p>
                                                    <w:p w14:paraId="430C7670" w14:textId="77777777" w:rsidR="00E37642" w:rsidRPr="00B86BA4" w:rsidRDefault="00E37642" w:rsidP="00E37642">
                                                      <w:pPr>
                                                        <w:widowControl/>
                                                        <w:numPr>
                                                          <w:ilvl w:val="0"/>
                                                          <w:numId w:val="15"/>
                                                        </w:numPr>
                                                        <w:autoSpaceDE/>
                                                        <w:autoSpaceDN/>
                                                        <w:spacing w:line="390" w:lineRule="atLeast"/>
                                                        <w:ind w:left="300"/>
                                                        <w:jc w:val="both"/>
                                                        <w:rPr>
                                                          <w:color w:val="393939"/>
                                                          <w:sz w:val="26"/>
                                                          <w:szCs w:val="26"/>
                                                          <w:lang w:val="fr-FR"/>
                                                        </w:rPr>
                                                      </w:pPr>
                                                      <w:r w:rsidRPr="00B86BA4">
                                                        <w:rPr>
                                                          <w:color w:val="000000"/>
                                                          <w:sz w:val="21"/>
                                                          <w:szCs w:val="21"/>
                                                          <w:bdr w:val="none" w:sz="0" w:space="0" w:color="auto" w:frame="1"/>
                                                          <w:lang w:val="fr-FR"/>
                                                        </w:rPr>
                                                        <w:t>Apaiser les tensions liées aux questions financières entre parents séparés, afin qu’ils puissent se concentrer sur l’éducation et le développement de leurs enfants.</w:t>
                                                      </w:r>
                                                    </w:p>
                                                    <w:p w14:paraId="502877D6"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bdr w:val="none" w:sz="0" w:space="0" w:color="auto" w:frame="1"/>
                                                        </w:rPr>
                                                        <w:t> </w:t>
                                                      </w:r>
                                                    </w:p>
                                                    <w:p w14:paraId="3B8A1BB8"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Style w:val="lev"/>
                                                          <w:rFonts w:ascii="Arial" w:hAnsi="Arial" w:cs="Arial"/>
                                                          <w:color w:val="000000"/>
                                                          <w:sz w:val="21"/>
                                                          <w:szCs w:val="21"/>
                                                          <w:bdr w:val="none" w:sz="0" w:space="0" w:color="auto" w:frame="1"/>
                                                        </w:rPr>
                                                        <w:t>En 2021, les familles ont eu recours de manière croissante tant aux services de versement intermédié des pensions qu’à celui de recouvrement des impayés  </w:t>
                                                      </w:r>
                                                    </w:p>
                                                    <w:p w14:paraId="3C56268E"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14:paraId="5011DEB7"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000000"/>
                                                          <w:sz w:val="21"/>
                                                          <w:szCs w:val="21"/>
                                                          <w:bdr w:val="none" w:sz="0" w:space="0" w:color="auto" w:frame="1"/>
                                                        </w:rPr>
                                                        <w:t>Depuis sa mise en place, l’ARIPA a fait la preuve de son utilité :</w:t>
                                                      </w:r>
                                                    </w:p>
                                                    <w:p w14:paraId="5899F71C" w14:textId="77777777" w:rsidR="00E37642" w:rsidRPr="00B86BA4" w:rsidRDefault="00E37642" w:rsidP="00E37642">
                                                      <w:pPr>
                                                        <w:widowControl/>
                                                        <w:numPr>
                                                          <w:ilvl w:val="0"/>
                                                          <w:numId w:val="16"/>
                                                        </w:numPr>
                                                        <w:autoSpaceDE/>
                                                        <w:autoSpaceDN/>
                                                        <w:spacing w:line="390" w:lineRule="atLeast"/>
                                                        <w:ind w:left="300"/>
                                                        <w:rPr>
                                                          <w:color w:val="393939"/>
                                                          <w:sz w:val="26"/>
                                                          <w:szCs w:val="26"/>
                                                          <w:lang w:val="fr-FR"/>
                                                        </w:rPr>
                                                      </w:pPr>
                                                      <w:r w:rsidRPr="00B86BA4">
                                                        <w:rPr>
                                                          <w:color w:val="000000"/>
                                                          <w:sz w:val="21"/>
                                                          <w:szCs w:val="21"/>
                                                          <w:bdr w:val="none" w:sz="0" w:space="0" w:color="auto" w:frame="1"/>
                                                          <w:lang w:val="fr-FR"/>
                                                        </w:rPr>
                                                        <w:t>Au 1er février 2022, plus de 73 000 demandes d’intermédiation ont été déposées auprès de l’ARIPA ;</w:t>
                                                      </w:r>
                                                    </w:p>
                                                    <w:p w14:paraId="25A9C4D7" w14:textId="77777777" w:rsidR="00E37642" w:rsidRPr="00B86BA4" w:rsidRDefault="00E37642" w:rsidP="00E37642">
                                                      <w:pPr>
                                                        <w:widowControl/>
                                                        <w:numPr>
                                                          <w:ilvl w:val="0"/>
                                                          <w:numId w:val="16"/>
                                                        </w:numPr>
                                                        <w:autoSpaceDE/>
                                                        <w:autoSpaceDN/>
                                                        <w:spacing w:line="390" w:lineRule="atLeast"/>
                                                        <w:ind w:left="300"/>
                                                        <w:jc w:val="both"/>
                                                        <w:rPr>
                                                          <w:color w:val="393939"/>
                                                          <w:sz w:val="26"/>
                                                          <w:szCs w:val="26"/>
                                                          <w:lang w:val="fr-FR"/>
                                                        </w:rPr>
                                                      </w:pPr>
                                                      <w:r w:rsidRPr="00B86BA4">
                                                        <w:rPr>
                                                          <w:color w:val="000000"/>
                                                          <w:sz w:val="21"/>
                                                          <w:szCs w:val="21"/>
                                                          <w:bdr w:val="none" w:sz="0" w:space="0" w:color="auto" w:frame="1"/>
                                                          <w:lang w:val="fr-FR"/>
                                                        </w:rPr>
                                                        <w:t>100 000 familles ont bénéficié du recouvrement d’au moins une pension alimentaire impayée dans le passé via les CAF et les MSA en 2021, soit 40 000 de plus en deux ans ;</w:t>
                                                      </w:r>
                                                    </w:p>
                                                    <w:p w14:paraId="7CF13382" w14:textId="77777777" w:rsidR="00E37642" w:rsidRPr="00B86BA4" w:rsidRDefault="00E37642" w:rsidP="00E37642">
                                                      <w:pPr>
                                                        <w:widowControl/>
                                                        <w:numPr>
                                                          <w:ilvl w:val="0"/>
                                                          <w:numId w:val="16"/>
                                                        </w:numPr>
                                                        <w:autoSpaceDE/>
                                                        <w:autoSpaceDN/>
                                                        <w:spacing w:line="390" w:lineRule="atLeast"/>
                                                        <w:ind w:left="300"/>
                                                        <w:jc w:val="both"/>
                                                        <w:rPr>
                                                          <w:color w:val="393939"/>
                                                          <w:sz w:val="26"/>
                                                          <w:szCs w:val="26"/>
                                                          <w:lang w:val="fr-FR"/>
                                                        </w:rPr>
                                                      </w:pPr>
                                                      <w:r w:rsidRPr="00B86BA4">
                                                        <w:rPr>
                                                          <w:color w:val="000000"/>
                                                          <w:sz w:val="21"/>
                                                          <w:szCs w:val="21"/>
                                                          <w:bdr w:val="none" w:sz="0" w:space="0" w:color="auto" w:frame="1"/>
                                                          <w:lang w:val="fr-FR"/>
                                                        </w:rPr>
                                                        <w:t>73 % des pension impayées, pour un montant total de 157 millions d’euros, ont été recouvrées par les CAF en 2021, soit 5 points de plus en un an ;</w:t>
                                                      </w:r>
                                                    </w:p>
                                                    <w:p w14:paraId="4C520666" w14:textId="77777777" w:rsidR="00E37642" w:rsidRPr="00B86BA4" w:rsidRDefault="00E37642" w:rsidP="00E37642">
                                                      <w:pPr>
                                                        <w:widowControl/>
                                                        <w:numPr>
                                                          <w:ilvl w:val="0"/>
                                                          <w:numId w:val="16"/>
                                                        </w:numPr>
                                                        <w:autoSpaceDE/>
                                                        <w:autoSpaceDN/>
                                                        <w:spacing w:line="390" w:lineRule="atLeast"/>
                                                        <w:ind w:left="300"/>
                                                        <w:rPr>
                                                          <w:color w:val="393939"/>
                                                          <w:sz w:val="26"/>
                                                          <w:szCs w:val="26"/>
                                                          <w:lang w:val="fr-FR"/>
                                                        </w:rPr>
                                                      </w:pPr>
                                                      <w:r w:rsidRPr="00B86BA4">
                                                        <w:rPr>
                                                          <w:color w:val="000000"/>
                                                          <w:sz w:val="21"/>
                                                          <w:szCs w:val="21"/>
                                                          <w:bdr w:val="none" w:sz="0" w:space="0" w:color="auto" w:frame="1"/>
                                                          <w:lang w:val="fr-FR"/>
                                                        </w:rPr>
                                                        <w:t>L’ARIPA a émis 2 000 titres exécutoires fixant une pension alimentaire.</w:t>
                                                      </w:r>
                                                    </w:p>
                                                    <w:p w14:paraId="01CC60C8"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000000"/>
                                                          <w:sz w:val="21"/>
                                                          <w:szCs w:val="21"/>
                                                          <w:bdr w:val="none" w:sz="0" w:space="0" w:color="auto" w:frame="1"/>
                                                        </w:rPr>
                                                        <w:t> </w:t>
                                                      </w:r>
                                                    </w:p>
                                                    <w:p w14:paraId="18A99773"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Style w:val="lev"/>
                                                          <w:rFonts w:ascii="Arial" w:hAnsi="Arial" w:cs="Arial"/>
                                                          <w:color w:val="000000"/>
                                                          <w:sz w:val="21"/>
                                                          <w:szCs w:val="21"/>
                                                          <w:bdr w:val="none" w:sz="0" w:space="0" w:color="auto" w:frame="1"/>
                                                        </w:rPr>
                                                        <w:t>Systématiser le versement des pensions par un tiers, dans une logique de prévention des impayés</w:t>
                                                      </w:r>
                                                    </w:p>
                                                    <w:p w14:paraId="3D23D27F"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14:paraId="224F3A10"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000000"/>
                                                          <w:sz w:val="21"/>
                                                          <w:szCs w:val="21"/>
                                                          <w:bdr w:val="none" w:sz="0" w:space="0" w:color="auto" w:frame="1"/>
                                                        </w:rPr>
                                                        <w:t>Jusqu’à présent, le versement intermédié par les CAF et les MSA se mettait en place à la demande d’au moins un des deux parents, ou à l’initiative du juge en cas de violences conjugales. Ce système fonctionnait mais avait pour conséquence que l’immense majorité des demandes émanait de personnes ayant déjà été victimes d’un impayé. Il s’agissait donc de dossiers complexes à gérer, avec des familles fragilisées parfois durablement.</w:t>
                                                      </w:r>
                                                    </w:p>
                                                    <w:p w14:paraId="54734F2E"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000000"/>
                                                          <w:sz w:val="21"/>
                                                          <w:szCs w:val="21"/>
                                                          <w:bdr w:val="none" w:sz="0" w:space="0" w:color="auto" w:frame="1"/>
                                                        </w:rPr>
                                                        <w:t>En rendant le système automatique, devenant en quelque sorte la norme, le gouvernement entend lever toutes les barrières liées aux démarches, dépasser les craintes de conflits et favoriser de fait l’usage du dispositif.</w:t>
                                                      </w:r>
                                                    </w:p>
                                                    <w:p w14:paraId="66B1699B"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26"/>
                                                          <w:szCs w:val="26"/>
                                                        </w:rPr>
                                                        <w:t> </w:t>
                                                      </w:r>
                                                    </w:p>
                                                    <w:p w14:paraId="3F2D4D9A"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000000"/>
                                                          <w:sz w:val="21"/>
                                                          <w:szCs w:val="21"/>
                                                          <w:bdr w:val="none" w:sz="0" w:space="0" w:color="auto" w:frame="1"/>
                                                        </w:rPr>
                                                        <w:t>C’est un service public simple, gratuit, efficace, sécurisant et ouvert à tous, sans conditions de ressources : une fois mis en place, il fonctionne jusqu’à la fin du versement de la pension (lorsque l’enfant devient autonome), sauf si les parents sont d’accord pour y mettre fin avant.</w:t>
                                                      </w:r>
                                                    </w:p>
                                                    <w:p w14:paraId="4806F52C"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26"/>
                                                          <w:szCs w:val="26"/>
                                                        </w:rPr>
                                                        <w:lastRenderedPageBreak/>
                                                        <w:t> </w:t>
                                                      </w:r>
                                                    </w:p>
                                                    <w:p w14:paraId="4DF865DC"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000000"/>
                                                          <w:sz w:val="21"/>
                                                          <w:szCs w:val="21"/>
                                                          <w:bdr w:val="none" w:sz="0" w:space="0" w:color="auto" w:frame="1"/>
                                                        </w:rPr>
                                                        <w:t>Cette mise en place systématique concernera toutes les pensions nouvellement fixées :</w:t>
                                                      </w:r>
                                                    </w:p>
                                                    <w:p w14:paraId="4D6890B2" w14:textId="77777777" w:rsidR="00E37642" w:rsidRPr="00B86BA4" w:rsidRDefault="00E37642" w:rsidP="00E37642">
                                                      <w:pPr>
                                                        <w:widowControl/>
                                                        <w:numPr>
                                                          <w:ilvl w:val="0"/>
                                                          <w:numId w:val="17"/>
                                                        </w:numPr>
                                                        <w:autoSpaceDE/>
                                                        <w:autoSpaceDN/>
                                                        <w:spacing w:line="390" w:lineRule="atLeast"/>
                                                        <w:ind w:left="300"/>
                                                        <w:jc w:val="both"/>
                                                        <w:rPr>
                                                          <w:color w:val="393939"/>
                                                          <w:sz w:val="26"/>
                                                          <w:szCs w:val="26"/>
                                                          <w:lang w:val="fr-FR"/>
                                                        </w:rPr>
                                                      </w:pPr>
                                                      <w:r w:rsidRPr="00B86BA4">
                                                        <w:rPr>
                                                          <w:color w:val="000000"/>
                                                          <w:sz w:val="21"/>
                                                          <w:szCs w:val="21"/>
                                                          <w:bdr w:val="none" w:sz="0" w:space="0" w:color="auto" w:frame="1"/>
                                                          <w:lang w:val="fr-FR"/>
                                                        </w:rPr>
                                                        <w:t>À partir du 1er mars 2022 : le service devient systématique pour tous les divorces (en cours ou à venir) devant le juge. Dans ce cas, l’intermédiation financière est automatique et ne se fait plus sur demande. Elle peut être écartée si les deux parents s’y opposent conjointement ou si le juge estime qu’elle n’est pas possible (ex. : parent à l’étranger)</w:t>
                                                      </w:r>
                                                    </w:p>
                                                    <w:p w14:paraId="3F83EC75" w14:textId="77777777" w:rsidR="00E37642" w:rsidRPr="00B86BA4" w:rsidRDefault="00E37642" w:rsidP="00E37642">
                                                      <w:pPr>
                                                        <w:widowControl/>
                                                        <w:numPr>
                                                          <w:ilvl w:val="0"/>
                                                          <w:numId w:val="17"/>
                                                        </w:numPr>
                                                        <w:autoSpaceDE/>
                                                        <w:autoSpaceDN/>
                                                        <w:spacing w:line="390" w:lineRule="atLeast"/>
                                                        <w:ind w:left="300"/>
                                                        <w:jc w:val="both"/>
                                                        <w:rPr>
                                                          <w:color w:val="393939"/>
                                                          <w:sz w:val="26"/>
                                                          <w:szCs w:val="26"/>
                                                          <w:lang w:val="fr-FR"/>
                                                        </w:rPr>
                                                      </w:pPr>
                                                      <w:r w:rsidRPr="00B86BA4">
                                                        <w:rPr>
                                                          <w:color w:val="000000"/>
                                                          <w:sz w:val="21"/>
                                                          <w:szCs w:val="21"/>
                                                          <w:bdr w:val="none" w:sz="0" w:space="0" w:color="auto" w:frame="1"/>
                                                          <w:lang w:val="fr-FR"/>
                                                        </w:rPr>
                                                        <w:t>À partir du 1er janvier 2023 : dès qu’une pension alimentaire sera fixée, peu importe le type de décision (divorce judiciaire, divorce par consentement mutuel extra-judiciaire, décision du juge concernant l’exercice de l’autorité parentale pour les parents non mariés ou divorcés, titre exécutoire délivré par la Caf…), l’intermédiation financière sera automatique, sauf si les deux parents s’y opposent conjointement ou si le juge l’écarte.</w:t>
                                                      </w:r>
                                                    </w:p>
                                                    <w:p w14:paraId="43131EA5" w14:textId="77777777" w:rsidR="00E37642" w:rsidRPr="00B86BA4" w:rsidRDefault="00E37642" w:rsidP="00E37642">
                                                      <w:pPr>
                                                        <w:widowControl/>
                                                        <w:numPr>
                                                          <w:ilvl w:val="0"/>
                                                          <w:numId w:val="17"/>
                                                        </w:numPr>
                                                        <w:autoSpaceDE/>
                                                        <w:autoSpaceDN/>
                                                        <w:spacing w:line="390" w:lineRule="atLeast"/>
                                                        <w:ind w:left="300"/>
                                                        <w:rPr>
                                                          <w:color w:val="393939"/>
                                                          <w:sz w:val="26"/>
                                                          <w:szCs w:val="26"/>
                                                          <w:lang w:val="fr-FR"/>
                                                        </w:rPr>
                                                      </w:pPr>
                                                      <w:r w:rsidRPr="00B86BA4">
                                                        <w:rPr>
                                                          <w:color w:val="000000"/>
                                                          <w:sz w:val="21"/>
                                                          <w:szCs w:val="21"/>
                                                          <w:bdr w:val="none" w:sz="0" w:space="0" w:color="auto" w:frame="1"/>
                                                          <w:lang w:val="fr-FR"/>
                                                        </w:rPr>
                                                        <w:t>Il ne sera pas possible d’écarter l’IFPA en cas de violences conjugales ou familiales</w:t>
                                                      </w:r>
                                                    </w:p>
                                                    <w:p w14:paraId="4F8B671F"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000000"/>
                                                          <w:sz w:val="21"/>
                                                          <w:szCs w:val="21"/>
                                                          <w:bdr w:val="none" w:sz="0" w:space="0" w:color="auto" w:frame="1"/>
                                                        </w:rPr>
                                                        <w:t> </w:t>
                                                      </w:r>
                                                    </w:p>
                                                    <w:p w14:paraId="31FFFF88"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000000"/>
                                                          <w:sz w:val="21"/>
                                                          <w:szCs w:val="21"/>
                                                          <w:bdr w:val="none" w:sz="0" w:space="0" w:color="auto" w:frame="1"/>
                                                        </w:rPr>
                                                        <w:t>Les parents percevant ou versant une pension alimentaire fixée avant le 1er mars 2022 peuvent toujours demander à bénéficier du service directement auprès de l’ARIPA : </w:t>
                                                      </w:r>
                                                      <w:hyperlink r:id="rId10" w:tgtFrame="_blank" w:history="1">
                                                        <w:r>
                                                          <w:rPr>
                                                            <w:rStyle w:val="Lienhypertexte"/>
                                                            <w:rFonts w:ascii="Arial" w:hAnsi="Arial" w:cs="Arial"/>
                                                            <w:color w:val="0595D6"/>
                                                            <w:sz w:val="21"/>
                                                            <w:szCs w:val="21"/>
                                                            <w:bdr w:val="none" w:sz="0" w:space="0" w:color="auto" w:frame="1"/>
                                                          </w:rPr>
                                                          <w:t>www.pension-alimentaire.caf.fr</w:t>
                                                        </w:r>
                                                      </w:hyperlink>
                                                      <w:r>
                                                        <w:rPr>
                                                          <w:rFonts w:ascii="Arial" w:hAnsi="Arial" w:cs="Arial"/>
                                                          <w:color w:val="000000"/>
                                                          <w:sz w:val="21"/>
                                                          <w:szCs w:val="21"/>
                                                          <w:bdr w:val="none" w:sz="0" w:space="0" w:color="auto" w:frame="1"/>
                                                        </w:rPr>
                                                        <w:t>.</w:t>
                                                      </w:r>
                                                    </w:p>
                                                    <w:p w14:paraId="44FAD421"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000000"/>
                                                          <w:sz w:val="21"/>
                                                          <w:szCs w:val="21"/>
                                                          <w:bdr w:val="none" w:sz="0" w:space="0" w:color="auto" w:frame="1"/>
                                                        </w:rPr>
                                                        <w:t>La demande d’un seul parent suffit.</w:t>
                                                      </w:r>
                                                    </w:p>
                                                    <w:p w14:paraId="65A8DA04"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000000"/>
                                                          <w:sz w:val="21"/>
                                                          <w:szCs w:val="21"/>
                                                          <w:bdr w:val="none" w:sz="0" w:space="0" w:color="auto" w:frame="1"/>
                                                        </w:rPr>
                                                        <w:t>Afin d’accompagner les juridictions dans la mise en œuvre de cette réforme, le Ministère de la Justice a obtenu une autorisation exceptionnelle de recrutement de 200 emplois de greffe, dès le 1er mars 2022 permettant de renforcer dès cette date tous les tribunaux judiciaires et cours d’appel.</w:t>
                                                      </w:r>
                                                    </w:p>
                                                    <w:p w14:paraId="19C0B81A"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26"/>
                                                          <w:szCs w:val="26"/>
                                                        </w:rPr>
                                                        <w:t> </w:t>
                                                      </w:r>
                                                    </w:p>
                                                    <w:p w14:paraId="11637F76"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Style w:val="Accentuation"/>
                                                          <w:rFonts w:ascii="Arial" w:hAnsi="Arial" w:cs="Arial"/>
                                                          <w:color w:val="000000"/>
                                                          <w:sz w:val="21"/>
                                                          <w:szCs w:val="21"/>
                                                          <w:bdr w:val="none" w:sz="0" w:space="0" w:color="auto" w:frame="1"/>
                                                        </w:rPr>
                                                        <w:t>« C’est une réforme simple et juste. Elle permet de passer d’une logique de recouvrement des impayés, de tracasseries administratives, à une logique de prévention et de pacification des relations entre les parents, dans le seul intérêt de l’enfant. C’est un instrument de justice et d’égalité entre les femmes et les hommes »</w:t>
                                                      </w:r>
                                                      <w:r>
                                                        <w:rPr>
                                                          <w:rFonts w:ascii="Arial" w:hAnsi="Arial" w:cs="Arial"/>
                                                          <w:color w:val="000000"/>
                                                          <w:sz w:val="21"/>
                                                          <w:szCs w:val="21"/>
                                                          <w:bdr w:val="none" w:sz="0" w:space="0" w:color="auto" w:frame="1"/>
                                                        </w:rPr>
                                                        <w:t>, a déclaré </w:t>
                                                      </w:r>
                                                      <w:r>
                                                        <w:rPr>
                                                          <w:rStyle w:val="lev"/>
                                                          <w:rFonts w:ascii="Arial" w:hAnsi="Arial" w:cs="Arial"/>
                                                          <w:color w:val="000000"/>
                                                          <w:sz w:val="21"/>
                                                          <w:szCs w:val="21"/>
                                                          <w:bdr w:val="none" w:sz="0" w:space="0" w:color="auto" w:frame="1"/>
                                                        </w:rPr>
                                                        <w:t>Eric Dupond-Moretti</w:t>
                                                      </w:r>
                                                      <w:r>
                                                        <w:rPr>
                                                          <w:rFonts w:ascii="Arial" w:hAnsi="Arial" w:cs="Arial"/>
                                                          <w:color w:val="000000"/>
                                                          <w:sz w:val="21"/>
                                                          <w:szCs w:val="21"/>
                                                          <w:bdr w:val="none" w:sz="0" w:space="0" w:color="auto" w:frame="1"/>
                                                        </w:rPr>
                                                        <w:t>, garde des Sceaux, ministre de la Justice. </w:t>
                                                      </w:r>
                                                    </w:p>
                                                    <w:p w14:paraId="311D8651"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Fonts w:ascii="Arial" w:hAnsi="Arial" w:cs="Arial"/>
                                                          <w:color w:val="393939"/>
                                                          <w:sz w:val="26"/>
                                                          <w:szCs w:val="26"/>
                                                        </w:rPr>
                                                        <w:t> </w:t>
                                                      </w:r>
                                                    </w:p>
                                                    <w:p w14:paraId="54B6B0F5"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Style w:val="Accentuation"/>
                                                          <w:rFonts w:ascii="Arial" w:hAnsi="Arial" w:cs="Arial"/>
                                                          <w:color w:val="000000"/>
                                                          <w:sz w:val="21"/>
                                                          <w:szCs w:val="21"/>
                                                          <w:bdr w:val="none" w:sz="0" w:space="0" w:color="auto" w:frame="1"/>
                                                        </w:rPr>
                                                        <w:t>« Engagement du président de la République, le service public des pensions alimentaires, c’est une réforme sociale majeure protectrice des familles les plus fragiles. C’est aussi un moyen de lutter contre la première des violences intrafamiliales, celle financière, et de prévenir les conflits entre les parents séparés. Je l’avais dit : c’est une réforme qui n’a pas de défaut, sauf sa possible méconnaissance. Avec cette mise en place systématique, la question ne se passera plus et nous pourrons mettre un terme aux impayés »</w:t>
                                                      </w:r>
                                                      <w:r>
                                                        <w:rPr>
                                                          <w:rFonts w:ascii="Arial" w:hAnsi="Arial" w:cs="Arial"/>
                                                          <w:color w:val="000000"/>
                                                          <w:sz w:val="21"/>
                                                          <w:szCs w:val="21"/>
                                                          <w:bdr w:val="none" w:sz="0" w:space="0" w:color="auto" w:frame="1"/>
                                                        </w:rPr>
                                                        <w:t>, a déclaré </w:t>
                                                      </w:r>
                                                      <w:r>
                                                        <w:rPr>
                                                          <w:rStyle w:val="lev"/>
                                                          <w:rFonts w:ascii="Arial" w:hAnsi="Arial" w:cs="Arial"/>
                                                          <w:color w:val="000000"/>
                                                          <w:sz w:val="21"/>
                                                          <w:szCs w:val="21"/>
                                                          <w:bdr w:val="none" w:sz="0" w:space="0" w:color="auto" w:frame="1"/>
                                                        </w:rPr>
                                                        <w:t>Olivier Véran</w:t>
                                                      </w:r>
                                                      <w:r>
                                                        <w:rPr>
                                                          <w:rFonts w:ascii="Arial" w:hAnsi="Arial" w:cs="Arial"/>
                                                          <w:color w:val="000000"/>
                                                          <w:sz w:val="21"/>
                                                          <w:szCs w:val="21"/>
                                                          <w:bdr w:val="none" w:sz="0" w:space="0" w:color="auto" w:frame="1"/>
                                                        </w:rPr>
                                                        <w:t>, ministre des Solidarités et de la Santé.</w:t>
                                                      </w:r>
                                                    </w:p>
                                                    <w:p w14:paraId="7FAF978B"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14:paraId="0E55A8F5" w14:textId="77777777" w:rsidR="00E37642" w:rsidRDefault="00E37642">
                                                      <w:pPr>
                                                        <w:pStyle w:val="NormalWeb"/>
                                                        <w:spacing w:before="0" w:beforeAutospacing="0" w:after="0" w:afterAutospacing="0" w:line="390" w:lineRule="atLeast"/>
                                                        <w:jc w:val="both"/>
                                                        <w:rPr>
                                                          <w:rFonts w:ascii="Arial" w:hAnsi="Arial" w:cs="Arial"/>
                                                          <w:color w:val="393939"/>
                                                          <w:sz w:val="26"/>
                                                          <w:szCs w:val="26"/>
                                                        </w:rPr>
                                                      </w:pPr>
                                                      <w:r>
                                                        <w:rPr>
                                                          <w:rStyle w:val="Accentuation"/>
                                                          <w:rFonts w:ascii="Arial" w:hAnsi="Arial" w:cs="Arial"/>
                                                          <w:color w:val="000000"/>
                                                          <w:sz w:val="21"/>
                                                          <w:szCs w:val="21"/>
                                                          <w:bdr w:val="none" w:sz="0" w:space="0" w:color="auto" w:frame="1"/>
                                                        </w:rPr>
                                                        <w:t>« Le non-paiement des pensions alimentaires est une réalité pour près d’une famille monoparentale sur trois. Une réalité qui frappe surtout les femmes et les personnes les plus modestes. Parce que ces impayés assignent trop souvent les mères à la précarité, avec leurs enfants, cette réforme constitue une avancée concrète et une mesure forte de justice sociale et d’égalité »</w:t>
                                                      </w:r>
                                                      <w:r>
                                                        <w:rPr>
                                                          <w:rFonts w:ascii="Arial" w:hAnsi="Arial" w:cs="Arial"/>
                                                          <w:color w:val="000000"/>
                                                          <w:sz w:val="21"/>
                                                          <w:szCs w:val="21"/>
                                                          <w:bdr w:val="none" w:sz="0" w:space="0" w:color="auto" w:frame="1"/>
                                                        </w:rPr>
                                                        <w:t>, a déclaré </w:t>
                                                      </w:r>
                                                      <w:r>
                                                        <w:rPr>
                                                          <w:rStyle w:val="lev"/>
                                                          <w:rFonts w:ascii="Arial" w:hAnsi="Arial" w:cs="Arial"/>
                                                          <w:color w:val="000000"/>
                                                          <w:sz w:val="21"/>
                                                          <w:szCs w:val="21"/>
                                                          <w:bdr w:val="none" w:sz="0" w:space="0" w:color="auto" w:frame="1"/>
                                                        </w:rPr>
                                                        <w:t>Élisabeth Moreno</w:t>
                                                      </w:r>
                                                      <w:r>
                                                        <w:rPr>
                                                          <w:rFonts w:ascii="Arial" w:hAnsi="Arial" w:cs="Arial"/>
                                                          <w:color w:val="000000"/>
                                                          <w:sz w:val="21"/>
                                                          <w:szCs w:val="21"/>
                                                          <w:bdr w:val="none" w:sz="0" w:space="0" w:color="auto" w:frame="1"/>
                                                        </w:rPr>
                                                        <w:t xml:space="preserve">, </w:t>
                                                      </w:r>
                                                      <w:r>
                                                        <w:rPr>
                                                          <w:rFonts w:ascii="Arial" w:hAnsi="Arial" w:cs="Arial"/>
                                                          <w:color w:val="000000"/>
                                                          <w:sz w:val="21"/>
                                                          <w:szCs w:val="21"/>
                                                          <w:bdr w:val="none" w:sz="0" w:space="0" w:color="auto" w:frame="1"/>
                                                        </w:rPr>
                                                        <w:lastRenderedPageBreak/>
                                                        <w:t>ministre déléguée auprès du Premier ministre chargée de l’Égalité entre les femmes et les hommes, de la Diversité et de l’Égalité des chances. </w:t>
                                                      </w:r>
                                                    </w:p>
                                                    <w:p w14:paraId="073F836B"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p w14:paraId="2AA14D21" w14:textId="2F57867C" w:rsidR="00E37642" w:rsidRDefault="00E37642">
                                                      <w:pPr>
                                                        <w:pStyle w:val="NormalWeb"/>
                                                        <w:spacing w:before="0" w:beforeAutospacing="0" w:after="0" w:afterAutospacing="0" w:line="390" w:lineRule="atLeast"/>
                                                        <w:jc w:val="both"/>
                                                        <w:rPr>
                                                          <w:rFonts w:ascii="Arial" w:hAnsi="Arial" w:cs="Arial"/>
                                                          <w:color w:val="393939"/>
                                                          <w:sz w:val="26"/>
                                                          <w:szCs w:val="26"/>
                                                        </w:rPr>
                                                      </w:pPr>
                                                      <w:r>
                                                        <w:rPr>
                                                          <w:rStyle w:val="Accentuation"/>
                                                          <w:rFonts w:ascii="Arial" w:hAnsi="Arial" w:cs="Arial"/>
                                                          <w:color w:val="000000"/>
                                                          <w:sz w:val="21"/>
                                                          <w:szCs w:val="21"/>
                                                          <w:bdr w:val="none" w:sz="0" w:space="0" w:color="auto" w:frame="1"/>
                                                        </w:rPr>
                                                        <w:t xml:space="preserve">« La création du service public </w:t>
                                                      </w:r>
                                                      <w:r w:rsidR="00B86BA4">
                                                        <w:rPr>
                                                          <w:rStyle w:val="Accentuation"/>
                                                          <w:rFonts w:ascii="Arial" w:hAnsi="Arial" w:cs="Arial"/>
                                                          <w:color w:val="000000"/>
                                                          <w:sz w:val="21"/>
                                                          <w:szCs w:val="21"/>
                                                          <w:bdr w:val="none" w:sz="0" w:space="0" w:color="auto" w:frame="1"/>
                                                        </w:rPr>
                                                        <w:t xml:space="preserve">des pensions </w:t>
                                                      </w:r>
                                                      <w:r>
                                                        <w:rPr>
                                                          <w:rStyle w:val="Accentuation"/>
                                                          <w:rFonts w:ascii="Arial" w:hAnsi="Arial" w:cs="Arial"/>
                                                          <w:color w:val="000000"/>
                                                          <w:sz w:val="21"/>
                                                          <w:szCs w:val="21"/>
                                                          <w:bdr w:val="none" w:sz="0" w:space="0" w:color="auto" w:frame="1"/>
                                                        </w:rPr>
                                                        <w:t>alimentaire</w:t>
                                                      </w:r>
                                                      <w:r w:rsidR="00B86BA4">
                                                        <w:rPr>
                                                          <w:rStyle w:val="Accentuation"/>
                                                          <w:rFonts w:ascii="Arial" w:hAnsi="Arial" w:cs="Arial"/>
                                                          <w:color w:val="000000"/>
                                                          <w:sz w:val="21"/>
                                                          <w:szCs w:val="21"/>
                                                          <w:bdr w:val="none" w:sz="0" w:space="0" w:color="auto" w:frame="1"/>
                                                        </w:rPr>
                                                        <w:t>s</w:t>
                                                      </w:r>
                                                      <w:r>
                                                        <w:rPr>
                                                          <w:rStyle w:val="Accentuation"/>
                                                          <w:rFonts w:ascii="Arial" w:hAnsi="Arial" w:cs="Arial"/>
                                                          <w:color w:val="000000"/>
                                                          <w:sz w:val="21"/>
                                                          <w:szCs w:val="21"/>
                                                          <w:bdr w:val="none" w:sz="0" w:space="0" w:color="auto" w:frame="1"/>
                                                        </w:rPr>
                                                        <w:t>, parachevée avec la systématisation qui entre aujourd’hui en vigueur</w:t>
                                                      </w:r>
                                                      <w:r w:rsidR="00B86BA4">
                                                        <w:rPr>
                                                          <w:rStyle w:val="Accentuation"/>
                                                          <w:rFonts w:ascii="Arial" w:hAnsi="Arial" w:cs="Arial"/>
                                                          <w:color w:val="000000"/>
                                                          <w:sz w:val="21"/>
                                                          <w:szCs w:val="21"/>
                                                          <w:bdr w:val="none" w:sz="0" w:space="0" w:color="auto" w:frame="1"/>
                                                        </w:rPr>
                                                        <w:t xml:space="preserve">, constitue non seulement </w:t>
                                                      </w:r>
                                                      <w:bookmarkStart w:id="0" w:name="_GoBack"/>
                                                      <w:bookmarkEnd w:id="0"/>
                                                      <w:r>
                                                        <w:rPr>
                                                          <w:rStyle w:val="Accentuation"/>
                                                          <w:rFonts w:ascii="Arial" w:hAnsi="Arial" w:cs="Arial"/>
                                                          <w:color w:val="000000"/>
                                                          <w:sz w:val="21"/>
                                                          <w:szCs w:val="21"/>
                                                          <w:bdr w:val="none" w:sz="0" w:space="0" w:color="auto" w:frame="1"/>
                                                        </w:rPr>
                                                        <w:t>un marqueur fort de l’action de ce Gouvernement au bénéfice des familles monoparentales, qui comptent parmi les plus fragiles, mais aussi un point de bascule, sur le temps long, dans la gestion collective de l’après-séparation. Cette évolution est emblématique de notre approche en matière de politique familiale : loin des débats théoriques ou idéologiques, construire des droits et services nouveaux qui répondent concrètement, au quotidien, aux nouvelles réalités de la vie de famille »</w:t>
                                                      </w:r>
                                                      <w:r>
                                                        <w:rPr>
                                                          <w:rFonts w:ascii="Arial" w:hAnsi="Arial" w:cs="Arial"/>
                                                          <w:color w:val="000000"/>
                                                          <w:sz w:val="21"/>
                                                          <w:szCs w:val="21"/>
                                                          <w:bdr w:val="none" w:sz="0" w:space="0" w:color="auto" w:frame="1"/>
                                                        </w:rPr>
                                                        <w:t> a déclaré </w:t>
                                                      </w:r>
                                                      <w:r>
                                                        <w:rPr>
                                                          <w:rStyle w:val="lev"/>
                                                          <w:rFonts w:ascii="Arial" w:hAnsi="Arial" w:cs="Arial"/>
                                                          <w:color w:val="000000"/>
                                                          <w:sz w:val="21"/>
                                                          <w:szCs w:val="21"/>
                                                          <w:bdr w:val="none" w:sz="0" w:space="0" w:color="auto" w:frame="1"/>
                                                        </w:rPr>
                                                        <w:t>Adrien Taquet</w:t>
                                                      </w:r>
                                                      <w:r>
                                                        <w:rPr>
                                                          <w:rFonts w:ascii="Arial" w:hAnsi="Arial" w:cs="Arial"/>
                                                          <w:color w:val="000000"/>
                                                          <w:sz w:val="21"/>
                                                          <w:szCs w:val="21"/>
                                                          <w:bdr w:val="none" w:sz="0" w:space="0" w:color="auto" w:frame="1"/>
                                                        </w:rPr>
                                                        <w:t>, secrétaire d’Etat auprès du ministre des Solidarités et de la Santé en charge de l’Enfance et des Familles.</w:t>
                                                      </w:r>
                                                    </w:p>
                                                    <w:p w14:paraId="0918B9BE" w14:textId="77777777" w:rsidR="00E37642" w:rsidRDefault="00E37642">
                                                      <w:pPr>
                                                        <w:pStyle w:val="NormalWeb"/>
                                                        <w:spacing w:before="0" w:beforeAutospacing="0" w:after="0" w:afterAutospacing="0" w:line="360" w:lineRule="atLeast"/>
                                                        <w:rPr>
                                                          <w:rFonts w:ascii="Arial" w:hAnsi="Arial" w:cs="Arial"/>
                                                          <w:color w:val="393939"/>
                                                          <w:sz w:val="26"/>
                                                          <w:szCs w:val="26"/>
                                                        </w:rPr>
                                                      </w:pPr>
                                                      <w:r>
                                                        <w:rPr>
                                                          <w:rFonts w:ascii="Arial" w:hAnsi="Arial" w:cs="Arial"/>
                                                          <w:color w:val="393939"/>
                                                          <w:sz w:val="26"/>
                                                          <w:szCs w:val="26"/>
                                                        </w:rPr>
                                                        <w:t> </w:t>
                                                      </w:r>
                                                    </w:p>
                                                    <w:p w14:paraId="149A5DD5" w14:textId="77777777" w:rsidR="00E37642" w:rsidRDefault="00E37642">
                                                      <w:pPr>
                                                        <w:pStyle w:val="NormalWeb"/>
                                                        <w:spacing w:before="0" w:beforeAutospacing="0" w:after="0" w:afterAutospacing="0" w:line="390" w:lineRule="atLeast"/>
                                                        <w:rPr>
                                                          <w:rFonts w:ascii="Arial" w:hAnsi="Arial" w:cs="Arial"/>
                                                          <w:color w:val="393939"/>
                                                          <w:sz w:val="26"/>
                                                          <w:szCs w:val="26"/>
                                                        </w:rPr>
                                                      </w:pPr>
                                                      <w:r>
                                                        <w:rPr>
                                                          <w:rFonts w:ascii="Arial" w:hAnsi="Arial" w:cs="Arial"/>
                                                          <w:color w:val="393939"/>
                                                          <w:sz w:val="26"/>
                                                          <w:szCs w:val="26"/>
                                                        </w:rPr>
                                                        <w:t> </w:t>
                                                      </w:r>
                                                    </w:p>
                                                  </w:tc>
                                                </w:tr>
                                              </w:tbl>
                                              <w:p w14:paraId="200C55BC" w14:textId="77777777" w:rsidR="00E37642" w:rsidRPr="00B86BA4" w:rsidRDefault="00E37642">
                                                <w:pPr>
                                                  <w:jc w:val="center"/>
                                                  <w:rPr>
                                                    <w:rFonts w:ascii="Times New Roman" w:hAnsi="Times New Roman" w:cs="Times New Roman"/>
                                                    <w:sz w:val="24"/>
                                                    <w:szCs w:val="24"/>
                                                    <w:lang w:val="fr-FR"/>
                                                  </w:rPr>
                                                </w:pPr>
                                              </w:p>
                                            </w:tc>
                                          </w:tr>
                                        </w:tbl>
                                        <w:p w14:paraId="3ACF3A9F" w14:textId="77777777" w:rsidR="00E37642" w:rsidRPr="00B86BA4" w:rsidRDefault="00E37642">
                                          <w:pPr>
                                            <w:rPr>
                                              <w:sz w:val="24"/>
                                              <w:szCs w:val="24"/>
                                              <w:lang w:val="fr-FR"/>
                                            </w:rPr>
                                          </w:pPr>
                                        </w:p>
                                      </w:tc>
                                    </w:tr>
                                  </w:tbl>
                                  <w:p w14:paraId="55DE446E" w14:textId="77777777" w:rsidR="00E37642" w:rsidRPr="00B86BA4" w:rsidRDefault="00E37642">
                                    <w:pPr>
                                      <w:jc w:val="center"/>
                                      <w:rPr>
                                        <w:sz w:val="24"/>
                                        <w:szCs w:val="24"/>
                                        <w:lang w:val="fr-FR"/>
                                      </w:rPr>
                                    </w:pPr>
                                  </w:p>
                                </w:tc>
                              </w:tr>
                            </w:tbl>
                            <w:p w14:paraId="11B271EC" w14:textId="77777777" w:rsidR="00E37642" w:rsidRPr="00B86BA4" w:rsidRDefault="00E37642">
                              <w:pPr>
                                <w:jc w:val="center"/>
                                <w:rPr>
                                  <w:sz w:val="24"/>
                                  <w:szCs w:val="24"/>
                                  <w:lang w:val="fr-FR"/>
                                </w:rPr>
                              </w:pPr>
                            </w:p>
                          </w:tc>
                          <w:tc>
                            <w:tcPr>
                              <w:tcW w:w="150" w:type="dxa"/>
                              <w:tcBorders>
                                <w:top w:val="nil"/>
                                <w:left w:val="nil"/>
                                <w:bottom w:val="nil"/>
                                <w:right w:val="nil"/>
                              </w:tcBorders>
                              <w:shd w:val="clear" w:color="auto" w:fill="FFFFFF"/>
                              <w:vAlign w:val="center"/>
                              <w:hideMark/>
                            </w:tcPr>
                            <w:p w14:paraId="05C91320" w14:textId="77777777" w:rsidR="00E37642" w:rsidRPr="00B86BA4" w:rsidRDefault="00E37642">
                              <w:pPr>
                                <w:jc w:val="center"/>
                                <w:rPr>
                                  <w:lang w:val="fr-FR"/>
                                </w:rPr>
                              </w:pPr>
                            </w:p>
                          </w:tc>
                        </w:tr>
                      </w:tbl>
                      <w:p w14:paraId="339FEB75" w14:textId="77777777" w:rsidR="00E37642" w:rsidRPr="00B86BA4" w:rsidRDefault="00E37642">
                        <w:pPr>
                          <w:rPr>
                            <w:sz w:val="24"/>
                            <w:szCs w:val="24"/>
                            <w:lang w:val="fr-FR"/>
                          </w:rPr>
                        </w:pPr>
                      </w:p>
                    </w:tc>
                  </w:tr>
                  <w:tr w:rsidR="00E37642" w:rsidRPr="00B86BA4" w14:paraId="0D0DEF3F" w14:textId="7777777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49"/>
                          <w:gridCol w:w="9685"/>
                          <w:gridCol w:w="148"/>
                        </w:tblGrid>
                        <w:tr w:rsidR="00E37642" w:rsidRPr="00B86BA4" w14:paraId="232B4AEE" w14:textId="77777777">
                          <w:tc>
                            <w:tcPr>
                              <w:tcW w:w="150" w:type="dxa"/>
                              <w:tcBorders>
                                <w:top w:val="nil"/>
                                <w:left w:val="nil"/>
                                <w:bottom w:val="nil"/>
                                <w:right w:val="nil"/>
                              </w:tcBorders>
                              <w:shd w:val="clear" w:color="auto" w:fill="FFFFFF"/>
                              <w:vAlign w:val="center"/>
                              <w:hideMark/>
                            </w:tcPr>
                            <w:p w14:paraId="6171302C" w14:textId="77777777" w:rsidR="00E37642" w:rsidRPr="00B86BA4" w:rsidRDefault="00E37642">
                              <w:pPr>
                                <w:rPr>
                                  <w:sz w:val="24"/>
                                  <w:szCs w:val="24"/>
                                  <w:lang w:val="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685"/>
                              </w:tblGrid>
                              <w:tr w:rsidR="00E37642" w:rsidRPr="00B86BA4" w14:paraId="2A27CCC6" w14:textId="7777777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523"/>
                                      <w:gridCol w:w="1162"/>
                                    </w:tblGrid>
                                    <w:tr w:rsidR="00E37642" w:rsidRPr="00B86BA4" w14:paraId="4E484ABE" w14:textId="77777777">
                                      <w:trPr>
                                        <w:jc w:val="center"/>
                                      </w:trPr>
                                      <w:tc>
                                        <w:tcPr>
                                          <w:tcW w:w="4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523"/>
                                          </w:tblGrid>
                                          <w:tr w:rsidR="00E37642" w:rsidRPr="00B86BA4" w14:paraId="7CA830CF"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923"/>
                                                </w:tblGrid>
                                                <w:tr w:rsidR="00E37642" w:rsidRPr="00B86BA4" w14:paraId="0C42ECCB" w14:textId="77777777">
                                                  <w:trPr>
                                                    <w:jc w:val="center"/>
                                                  </w:trPr>
                                                  <w:tc>
                                                    <w:tcPr>
                                                      <w:tcW w:w="0" w:type="auto"/>
                                                      <w:tcBorders>
                                                        <w:top w:val="nil"/>
                                                        <w:left w:val="nil"/>
                                                        <w:bottom w:val="nil"/>
                                                        <w:right w:val="nil"/>
                                                      </w:tcBorders>
                                                      <w:vAlign w:val="center"/>
                                                      <w:hideMark/>
                                                    </w:tcPr>
                                                    <w:p w14:paraId="4E51E6D8" w14:textId="77777777" w:rsidR="00E37642" w:rsidRDefault="00E37642">
                                                      <w:pPr>
                                                        <w:pStyle w:val="NormalWeb"/>
                                                        <w:spacing w:before="0" w:beforeAutospacing="0" w:after="0" w:afterAutospacing="0" w:line="270" w:lineRule="atLeast"/>
                                                        <w:rPr>
                                                          <w:rFonts w:ascii="Arial" w:hAnsi="Arial" w:cs="Arial"/>
                                                          <w:color w:val="393939"/>
                                                          <w:sz w:val="26"/>
                                                          <w:szCs w:val="26"/>
                                                        </w:rPr>
                                                      </w:pPr>
                                                      <w:r>
                                                        <w:rPr>
                                                          <w:rStyle w:val="lev"/>
                                                          <w:rFonts w:ascii="Arial" w:hAnsi="Arial" w:cs="Arial"/>
                                                          <w:color w:val="000000"/>
                                                          <w:sz w:val="17"/>
                                                          <w:szCs w:val="17"/>
                                                          <w:bdr w:val="none" w:sz="0" w:space="0" w:color="auto" w:frame="1"/>
                                                        </w:rPr>
                                                        <w:t>Contacts presse :</w:t>
                                                      </w:r>
                                                    </w:p>
                                                    <w:p w14:paraId="3711C4A9" w14:textId="77777777" w:rsidR="00E37642" w:rsidRDefault="00E37642">
                                                      <w:pPr>
                                                        <w:pStyle w:val="NormalWeb"/>
                                                        <w:spacing w:before="0" w:beforeAutospacing="0" w:after="0" w:afterAutospacing="0" w:line="360" w:lineRule="atLeast"/>
                                                        <w:rPr>
                                                          <w:rFonts w:ascii="Arial" w:hAnsi="Arial" w:cs="Arial"/>
                                                          <w:color w:val="393939"/>
                                                          <w:sz w:val="26"/>
                                                          <w:szCs w:val="26"/>
                                                        </w:rPr>
                                                      </w:pPr>
                                                      <w:r>
                                                        <w:rPr>
                                                          <w:rFonts w:ascii="Arial" w:hAnsi="Arial" w:cs="Arial"/>
                                                          <w:color w:val="393939"/>
                                                          <w:sz w:val="26"/>
                                                          <w:szCs w:val="26"/>
                                                        </w:rPr>
                                                        <w:t> </w:t>
                                                      </w:r>
                                                    </w:p>
                                                    <w:p w14:paraId="3FB25937" w14:textId="77777777" w:rsidR="00E37642" w:rsidRDefault="00E37642">
                                                      <w:pPr>
                                                        <w:pStyle w:val="NormalWeb"/>
                                                        <w:spacing w:before="0" w:beforeAutospacing="0" w:after="0" w:afterAutospacing="0" w:line="330" w:lineRule="atLeast"/>
                                                        <w:rPr>
                                                          <w:rFonts w:ascii="Arial" w:hAnsi="Arial" w:cs="Arial"/>
                                                          <w:color w:val="393939"/>
                                                          <w:sz w:val="26"/>
                                                          <w:szCs w:val="26"/>
                                                        </w:rPr>
                                                      </w:pPr>
                                                      <w:r>
                                                        <w:rPr>
                                                          <w:rStyle w:val="lev"/>
                                                          <w:rFonts w:ascii="Arial" w:hAnsi="Arial" w:cs="Arial"/>
                                                          <w:color w:val="000000"/>
                                                          <w:sz w:val="18"/>
                                                          <w:szCs w:val="18"/>
                                                          <w:bdr w:val="none" w:sz="0" w:space="0" w:color="auto" w:frame="1"/>
                                                        </w:rPr>
                                                        <w:t>Cabinet d'Élisabeth Moreno :</w:t>
                                                      </w:r>
                                                    </w:p>
                                                    <w:p w14:paraId="38157A4F" w14:textId="77777777" w:rsidR="00E37642" w:rsidRPr="00B86BA4" w:rsidRDefault="008E2130">
                                                      <w:pPr>
                                                        <w:pStyle w:val="NormalWeb"/>
                                                        <w:spacing w:before="0" w:beforeAutospacing="0" w:after="0" w:afterAutospacing="0" w:line="330" w:lineRule="atLeast"/>
                                                        <w:rPr>
                                                          <w:rFonts w:ascii="Arial" w:hAnsi="Arial" w:cs="Arial"/>
                                                          <w:color w:val="393939"/>
                                                          <w:sz w:val="26"/>
                                                          <w:szCs w:val="26"/>
                                                          <w:lang w:val="en-CA"/>
                                                        </w:rPr>
                                                      </w:pPr>
                                                      <w:hyperlink r:id="rId11" w:tgtFrame="_blank" w:history="1">
                                                        <w:r w:rsidR="00E37642" w:rsidRPr="00B86BA4">
                                                          <w:rPr>
                                                            <w:rStyle w:val="Lienhypertexte"/>
                                                            <w:rFonts w:ascii="Arial" w:hAnsi="Arial" w:cs="Arial"/>
                                                            <w:color w:val="0595D6"/>
                                                            <w:sz w:val="18"/>
                                                            <w:szCs w:val="18"/>
                                                            <w:bdr w:val="none" w:sz="0" w:space="0" w:color="auto" w:frame="1"/>
                                                            <w:lang w:val="en-CA"/>
                                                          </w:rPr>
                                                          <w:t>presse-efh@pm.gouv.fr</w:t>
                                                        </w:r>
                                                      </w:hyperlink>
                                                    </w:p>
                                                    <w:p w14:paraId="2B01EEAF" w14:textId="77777777" w:rsidR="00E37642" w:rsidRPr="00B86BA4" w:rsidRDefault="00E37642">
                                                      <w:pPr>
                                                        <w:pStyle w:val="NormalWeb"/>
                                                        <w:spacing w:before="0" w:beforeAutospacing="0" w:after="0" w:afterAutospacing="0" w:line="330" w:lineRule="atLeast"/>
                                                        <w:rPr>
                                                          <w:rFonts w:ascii="Arial" w:hAnsi="Arial" w:cs="Arial"/>
                                                          <w:color w:val="393939"/>
                                                          <w:sz w:val="26"/>
                                                          <w:szCs w:val="26"/>
                                                          <w:lang w:val="en-CA"/>
                                                        </w:rPr>
                                                      </w:pPr>
                                                      <w:r w:rsidRPr="00B86BA4">
                                                        <w:rPr>
                                                          <w:rFonts w:ascii="Arial" w:hAnsi="Arial" w:cs="Arial"/>
                                                          <w:color w:val="393939"/>
                                                          <w:sz w:val="26"/>
                                                          <w:szCs w:val="26"/>
                                                          <w:lang w:val="en-CA"/>
                                                        </w:rPr>
                                                        <w:t> </w:t>
                                                      </w:r>
                                                    </w:p>
                                                    <w:p w14:paraId="042E7C14" w14:textId="77777777" w:rsidR="00E37642" w:rsidRPr="00B86BA4" w:rsidRDefault="00E37642">
                                                      <w:pPr>
                                                        <w:pStyle w:val="NormalWeb"/>
                                                        <w:spacing w:before="0" w:beforeAutospacing="0" w:after="0" w:afterAutospacing="0" w:line="330" w:lineRule="atLeast"/>
                                                        <w:rPr>
                                                          <w:rFonts w:ascii="Arial" w:hAnsi="Arial" w:cs="Arial"/>
                                                          <w:color w:val="393939"/>
                                                          <w:sz w:val="26"/>
                                                          <w:szCs w:val="26"/>
                                                          <w:lang w:val="en-CA"/>
                                                        </w:rPr>
                                                      </w:pPr>
                                                      <w:r w:rsidRPr="00B86BA4">
                                                        <w:rPr>
                                                          <w:rStyle w:val="lev"/>
                                                          <w:rFonts w:ascii="Arial" w:hAnsi="Arial" w:cs="Arial"/>
                                                          <w:color w:val="000000"/>
                                                          <w:sz w:val="18"/>
                                                          <w:szCs w:val="18"/>
                                                          <w:bdr w:val="none" w:sz="0" w:space="0" w:color="auto" w:frame="1"/>
                                                          <w:lang w:val="en-CA"/>
                                                        </w:rPr>
                                                        <w:t>Cabinet d'Eric Dupond-Moretti :</w:t>
                                                      </w:r>
                                                    </w:p>
                                                    <w:p w14:paraId="065AD034" w14:textId="77777777" w:rsidR="00E37642" w:rsidRPr="00B86BA4" w:rsidRDefault="008E2130">
                                                      <w:pPr>
                                                        <w:pStyle w:val="NormalWeb"/>
                                                        <w:spacing w:before="0" w:beforeAutospacing="0" w:after="0" w:afterAutospacing="0" w:line="330" w:lineRule="atLeast"/>
                                                        <w:rPr>
                                                          <w:rFonts w:ascii="Arial" w:hAnsi="Arial" w:cs="Arial"/>
                                                          <w:color w:val="393939"/>
                                                          <w:sz w:val="26"/>
                                                          <w:szCs w:val="26"/>
                                                          <w:lang w:val="en-CA"/>
                                                        </w:rPr>
                                                      </w:pPr>
                                                      <w:hyperlink r:id="rId12" w:tgtFrame="_blank" w:history="1">
                                                        <w:r w:rsidR="00E37642" w:rsidRPr="00B86BA4">
                                                          <w:rPr>
                                                            <w:rStyle w:val="Lienhypertexte"/>
                                                            <w:rFonts w:ascii="Arial" w:hAnsi="Arial" w:cs="Arial"/>
                                                            <w:color w:val="0595D6"/>
                                                            <w:sz w:val="18"/>
                                                            <w:szCs w:val="18"/>
                                                            <w:bdr w:val="none" w:sz="0" w:space="0" w:color="auto" w:frame="1"/>
                                                            <w:lang w:val="en-CA"/>
                                                          </w:rPr>
                                                          <w:t>secretariat-presse.cab@justice.gouv.fr</w:t>
                                                        </w:r>
                                                      </w:hyperlink>
                                                      <w:r w:rsidR="00E37642" w:rsidRPr="00B86BA4">
                                                        <w:rPr>
                                                          <w:rFonts w:ascii="Arial" w:hAnsi="Arial" w:cs="Arial"/>
                                                          <w:color w:val="000000"/>
                                                          <w:sz w:val="18"/>
                                                          <w:szCs w:val="18"/>
                                                          <w:bdr w:val="none" w:sz="0" w:space="0" w:color="auto" w:frame="1"/>
                                                          <w:lang w:val="en-CA"/>
                                                        </w:rPr>
                                                        <w:t> </w:t>
                                                      </w:r>
                                                    </w:p>
                                                    <w:p w14:paraId="64F2128F" w14:textId="77777777" w:rsidR="00E37642" w:rsidRPr="00B86BA4" w:rsidRDefault="00E37642">
                                                      <w:pPr>
                                                        <w:pStyle w:val="NormalWeb"/>
                                                        <w:spacing w:before="0" w:beforeAutospacing="0" w:after="0" w:afterAutospacing="0" w:line="330" w:lineRule="atLeast"/>
                                                        <w:rPr>
                                                          <w:rFonts w:ascii="Arial" w:hAnsi="Arial" w:cs="Arial"/>
                                                          <w:color w:val="393939"/>
                                                          <w:sz w:val="26"/>
                                                          <w:szCs w:val="26"/>
                                                          <w:lang w:val="en-CA"/>
                                                        </w:rPr>
                                                      </w:pPr>
                                                      <w:r w:rsidRPr="00B86BA4">
                                                        <w:rPr>
                                                          <w:rFonts w:ascii="Arial" w:hAnsi="Arial" w:cs="Arial"/>
                                                          <w:color w:val="393939"/>
                                                          <w:sz w:val="26"/>
                                                          <w:szCs w:val="26"/>
                                                          <w:lang w:val="en-CA"/>
                                                        </w:rPr>
                                                        <w:t> </w:t>
                                                      </w:r>
                                                    </w:p>
                                                    <w:p w14:paraId="35BEF694" w14:textId="77777777" w:rsidR="00E37642" w:rsidRDefault="00E37642">
                                                      <w:pPr>
                                                        <w:pStyle w:val="NormalWeb"/>
                                                        <w:spacing w:before="0" w:beforeAutospacing="0" w:after="0" w:afterAutospacing="0" w:line="330" w:lineRule="atLeast"/>
                                                        <w:rPr>
                                                          <w:rFonts w:ascii="Arial" w:hAnsi="Arial" w:cs="Arial"/>
                                                          <w:color w:val="393939"/>
                                                          <w:sz w:val="26"/>
                                                          <w:szCs w:val="26"/>
                                                        </w:rPr>
                                                      </w:pPr>
                                                      <w:r>
                                                        <w:rPr>
                                                          <w:rStyle w:val="lev"/>
                                                          <w:rFonts w:ascii="Arial" w:hAnsi="Arial" w:cs="Arial"/>
                                                          <w:color w:val="000000"/>
                                                          <w:sz w:val="18"/>
                                                          <w:szCs w:val="18"/>
                                                          <w:bdr w:val="none" w:sz="0" w:space="0" w:color="auto" w:frame="1"/>
                                                        </w:rPr>
                                                        <w:t>Cabinet d’Olivier Véran : </w:t>
                                                      </w:r>
                                                    </w:p>
                                                    <w:p w14:paraId="7A06648D" w14:textId="77777777" w:rsidR="00E37642" w:rsidRDefault="008E2130">
                                                      <w:pPr>
                                                        <w:pStyle w:val="NormalWeb"/>
                                                        <w:spacing w:before="0" w:beforeAutospacing="0" w:after="0" w:afterAutospacing="0" w:line="330" w:lineRule="atLeast"/>
                                                        <w:rPr>
                                                          <w:rFonts w:ascii="Arial" w:hAnsi="Arial" w:cs="Arial"/>
                                                          <w:color w:val="393939"/>
                                                          <w:sz w:val="26"/>
                                                          <w:szCs w:val="26"/>
                                                        </w:rPr>
                                                      </w:pPr>
                                                      <w:hyperlink r:id="rId13" w:tgtFrame="_blank" w:history="1">
                                                        <w:r w:rsidR="00E37642">
                                                          <w:rPr>
                                                            <w:rStyle w:val="Lienhypertexte"/>
                                                            <w:rFonts w:ascii="Arial" w:hAnsi="Arial" w:cs="Arial"/>
                                                            <w:color w:val="0595D6"/>
                                                            <w:sz w:val="18"/>
                                                            <w:szCs w:val="18"/>
                                                            <w:bdr w:val="none" w:sz="0" w:space="0" w:color="auto" w:frame="1"/>
                                                          </w:rPr>
                                                          <w:t>sec.presse.solidarites-sante@sante.gouv.fr</w:t>
                                                        </w:r>
                                                      </w:hyperlink>
                                                    </w:p>
                                                    <w:p w14:paraId="624C7ECA" w14:textId="77777777" w:rsidR="00E37642" w:rsidRDefault="00E37642">
                                                      <w:pPr>
                                                        <w:pStyle w:val="NormalWeb"/>
                                                        <w:spacing w:before="0" w:beforeAutospacing="0" w:after="0" w:afterAutospacing="0" w:line="330" w:lineRule="atLeast"/>
                                                        <w:rPr>
                                                          <w:rFonts w:ascii="Arial" w:hAnsi="Arial" w:cs="Arial"/>
                                                          <w:color w:val="393939"/>
                                                          <w:sz w:val="26"/>
                                                          <w:szCs w:val="26"/>
                                                        </w:rPr>
                                                      </w:pPr>
                                                      <w:r>
                                                        <w:rPr>
                                                          <w:rFonts w:ascii="Arial" w:hAnsi="Arial" w:cs="Arial"/>
                                                          <w:color w:val="393939"/>
                                                          <w:sz w:val="26"/>
                                                          <w:szCs w:val="26"/>
                                                        </w:rPr>
                                                        <w:t> </w:t>
                                                      </w:r>
                                                    </w:p>
                                                    <w:p w14:paraId="2BA8F81B" w14:textId="77777777" w:rsidR="00E37642" w:rsidRDefault="00E37642">
                                                      <w:pPr>
                                                        <w:pStyle w:val="NormalWeb"/>
                                                        <w:spacing w:before="0" w:beforeAutospacing="0" w:after="0" w:afterAutospacing="0" w:line="330" w:lineRule="atLeast"/>
                                                        <w:rPr>
                                                          <w:rFonts w:ascii="Arial" w:hAnsi="Arial" w:cs="Arial"/>
                                                          <w:color w:val="393939"/>
                                                          <w:sz w:val="26"/>
                                                          <w:szCs w:val="26"/>
                                                        </w:rPr>
                                                      </w:pPr>
                                                      <w:r>
                                                        <w:rPr>
                                                          <w:rStyle w:val="lev"/>
                                                          <w:rFonts w:ascii="Arial" w:hAnsi="Arial" w:cs="Arial"/>
                                                          <w:color w:val="000000"/>
                                                          <w:sz w:val="18"/>
                                                          <w:szCs w:val="18"/>
                                                          <w:bdr w:val="none" w:sz="0" w:space="0" w:color="auto" w:frame="1"/>
                                                        </w:rPr>
                                                        <w:t>Cabinet de d'Adrien Taquet :</w:t>
                                                      </w:r>
                                                      <w:r>
                                                        <w:rPr>
                                                          <w:rFonts w:ascii="Arial" w:hAnsi="Arial" w:cs="Arial"/>
                                                          <w:color w:val="000000"/>
                                                          <w:sz w:val="18"/>
                                                          <w:szCs w:val="18"/>
                                                        </w:rPr>
                                                        <w:br/>
                                                      </w:r>
                                                      <w:hyperlink r:id="rId14" w:tgtFrame="_blank" w:history="1">
                                                        <w:r>
                                                          <w:rPr>
                                                            <w:rStyle w:val="Lienhypertexte"/>
                                                            <w:rFonts w:ascii="Arial" w:hAnsi="Arial" w:cs="Arial"/>
                                                            <w:color w:val="0595D6"/>
                                                            <w:sz w:val="18"/>
                                                            <w:szCs w:val="18"/>
                                                            <w:bdr w:val="none" w:sz="0" w:space="0" w:color="auto" w:frame="1"/>
                                                          </w:rPr>
                                                          <w:t>sec.presse.enfance@sante.gouv.fr</w:t>
                                                        </w:r>
                                                      </w:hyperlink>
                                                    </w:p>
                                                  </w:tc>
                                                </w:tr>
                                              </w:tbl>
                                              <w:p w14:paraId="7E82D812" w14:textId="77777777" w:rsidR="00E37642" w:rsidRPr="00B86BA4" w:rsidRDefault="00E37642">
                                                <w:pPr>
                                                  <w:jc w:val="center"/>
                                                  <w:rPr>
                                                    <w:rFonts w:ascii="Times New Roman" w:hAnsi="Times New Roman" w:cs="Times New Roman"/>
                                                    <w:sz w:val="24"/>
                                                    <w:szCs w:val="24"/>
                                                    <w:lang w:val="fr-FR"/>
                                                  </w:rPr>
                                                </w:pPr>
                                              </w:p>
                                            </w:tc>
                                          </w:tr>
                                        </w:tbl>
                                        <w:p w14:paraId="5B656238" w14:textId="77777777" w:rsidR="00E37642" w:rsidRPr="00B86BA4" w:rsidRDefault="00E37642">
                                          <w:pPr>
                                            <w:rPr>
                                              <w:sz w:val="24"/>
                                              <w:szCs w:val="24"/>
                                              <w:lang w:val="fr-FR"/>
                                            </w:rPr>
                                          </w:pPr>
                                        </w:p>
                                      </w:tc>
                                      <w:tc>
                                        <w:tcPr>
                                          <w:tcW w:w="6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162"/>
                                          </w:tblGrid>
                                          <w:tr w:rsidR="00E37642" w:rsidRPr="00B86BA4" w14:paraId="7B3A8A86"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84"/>
                                                </w:tblGrid>
                                                <w:tr w:rsidR="00E37642" w:rsidRPr="00B86BA4" w14:paraId="549CC19B" w14:textId="77777777">
                                                  <w:trPr>
                                                    <w:trHeight w:val="1020"/>
                                                    <w:jc w:val="center"/>
                                                  </w:trPr>
                                                  <w:tc>
                                                    <w:tcPr>
                                                      <w:tcW w:w="0" w:type="auto"/>
                                                      <w:tcBorders>
                                                        <w:top w:val="nil"/>
                                                        <w:left w:val="nil"/>
                                                        <w:bottom w:val="nil"/>
                                                        <w:right w:val="nil"/>
                                                      </w:tcBorders>
                                                      <w:vAlign w:val="center"/>
                                                      <w:hideMark/>
                                                    </w:tcPr>
                                                    <w:p w14:paraId="5B75E345" w14:textId="77777777" w:rsidR="00E37642" w:rsidRPr="00B86BA4" w:rsidRDefault="00E37642">
                                                      <w:pPr>
                                                        <w:spacing w:line="1020" w:lineRule="atLeast"/>
                                                        <w:rPr>
                                                          <w:sz w:val="102"/>
                                                          <w:szCs w:val="102"/>
                                                          <w:lang w:val="fr-FR"/>
                                                        </w:rPr>
                                                      </w:pPr>
                                                      <w:r w:rsidRPr="00B86BA4">
                                                        <w:rPr>
                                                          <w:sz w:val="102"/>
                                                          <w:szCs w:val="102"/>
                                                          <w:lang w:val="fr-FR"/>
                                                        </w:rPr>
                                                        <w:t> </w:t>
                                                      </w:r>
                                                    </w:p>
                                                  </w:tc>
                                                </w:tr>
                                              </w:tbl>
                                              <w:p w14:paraId="1CBC3499" w14:textId="77777777" w:rsidR="00E37642" w:rsidRPr="00B86BA4" w:rsidRDefault="00E37642">
                                                <w:pPr>
                                                  <w:jc w:val="center"/>
                                                  <w:rPr>
                                                    <w:sz w:val="24"/>
                                                    <w:szCs w:val="24"/>
                                                    <w:lang w:val="fr-FR"/>
                                                  </w:rPr>
                                                </w:pPr>
                                              </w:p>
                                            </w:tc>
                                          </w:tr>
                                        </w:tbl>
                                        <w:p w14:paraId="0FE138AF" w14:textId="77777777" w:rsidR="00E37642" w:rsidRPr="00B86BA4" w:rsidRDefault="00E37642">
                                          <w:pPr>
                                            <w:rPr>
                                              <w:sz w:val="24"/>
                                              <w:szCs w:val="24"/>
                                              <w:lang w:val="fr-FR"/>
                                            </w:rPr>
                                          </w:pPr>
                                        </w:p>
                                      </w:tc>
                                    </w:tr>
                                  </w:tbl>
                                  <w:p w14:paraId="46684B91" w14:textId="77777777" w:rsidR="00E37642" w:rsidRPr="00B86BA4" w:rsidRDefault="00E37642">
                                    <w:pPr>
                                      <w:jc w:val="center"/>
                                      <w:rPr>
                                        <w:sz w:val="24"/>
                                        <w:szCs w:val="24"/>
                                        <w:lang w:val="fr-FR"/>
                                      </w:rPr>
                                    </w:pPr>
                                  </w:p>
                                </w:tc>
                              </w:tr>
                            </w:tbl>
                            <w:p w14:paraId="53E78C43" w14:textId="77777777" w:rsidR="00E37642" w:rsidRPr="00B86BA4" w:rsidRDefault="00E37642">
                              <w:pPr>
                                <w:jc w:val="center"/>
                                <w:rPr>
                                  <w:sz w:val="24"/>
                                  <w:szCs w:val="24"/>
                                  <w:lang w:val="fr-FR"/>
                                </w:rPr>
                              </w:pPr>
                            </w:p>
                          </w:tc>
                          <w:tc>
                            <w:tcPr>
                              <w:tcW w:w="150" w:type="dxa"/>
                              <w:tcBorders>
                                <w:top w:val="nil"/>
                                <w:left w:val="nil"/>
                                <w:bottom w:val="nil"/>
                                <w:right w:val="nil"/>
                              </w:tcBorders>
                              <w:shd w:val="clear" w:color="auto" w:fill="FFFFFF"/>
                              <w:vAlign w:val="center"/>
                              <w:hideMark/>
                            </w:tcPr>
                            <w:p w14:paraId="74FCD95A" w14:textId="77777777" w:rsidR="00E37642" w:rsidRPr="00B86BA4" w:rsidRDefault="00E37642">
                              <w:pPr>
                                <w:jc w:val="center"/>
                                <w:rPr>
                                  <w:lang w:val="fr-FR"/>
                                </w:rPr>
                              </w:pPr>
                            </w:p>
                          </w:tc>
                        </w:tr>
                      </w:tbl>
                      <w:p w14:paraId="4EE66267" w14:textId="77777777" w:rsidR="00E37642" w:rsidRPr="00B86BA4" w:rsidRDefault="00E37642">
                        <w:pPr>
                          <w:rPr>
                            <w:vanish/>
                            <w:lang w:val="fr-FR"/>
                          </w:rPr>
                        </w:pPr>
                      </w:p>
                      <w:tbl>
                        <w:tblPr>
                          <w:tblW w:w="5000" w:type="pct"/>
                          <w:tblCellMar>
                            <w:left w:w="0" w:type="dxa"/>
                            <w:right w:w="0" w:type="dxa"/>
                          </w:tblCellMar>
                          <w:tblLook w:val="04A0" w:firstRow="1" w:lastRow="0" w:firstColumn="1" w:lastColumn="0" w:noHBand="0" w:noVBand="1"/>
                        </w:tblPr>
                        <w:tblGrid>
                          <w:gridCol w:w="9982"/>
                        </w:tblGrid>
                        <w:tr w:rsidR="00E37642" w:rsidRPr="00B86BA4" w14:paraId="50673604" w14:textId="77777777">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14:paraId="7759F05E" w14:textId="77777777" w:rsidR="00E37642" w:rsidRPr="00B86BA4" w:rsidRDefault="00E37642">
                              <w:pPr>
                                <w:spacing w:line="150" w:lineRule="atLeast"/>
                                <w:rPr>
                                  <w:sz w:val="15"/>
                                  <w:szCs w:val="15"/>
                                  <w:lang w:val="fr-FR"/>
                                </w:rPr>
                              </w:pPr>
                              <w:r w:rsidRPr="00B86BA4">
                                <w:rPr>
                                  <w:sz w:val="15"/>
                                  <w:szCs w:val="15"/>
                                  <w:lang w:val="fr-FR"/>
                                </w:rPr>
                                <w:t> </w:t>
                              </w:r>
                            </w:p>
                          </w:tc>
                        </w:tr>
                      </w:tbl>
                      <w:p w14:paraId="229018A3" w14:textId="77777777" w:rsidR="00E37642" w:rsidRPr="00B86BA4" w:rsidRDefault="00E37642">
                        <w:pPr>
                          <w:rPr>
                            <w:sz w:val="24"/>
                            <w:szCs w:val="24"/>
                            <w:lang w:val="fr-FR"/>
                          </w:rPr>
                        </w:pPr>
                      </w:p>
                    </w:tc>
                  </w:tr>
                </w:tbl>
                <w:p w14:paraId="6AA0090B" w14:textId="77777777" w:rsidR="00E37642" w:rsidRPr="00B86BA4" w:rsidRDefault="00E37642" w:rsidP="00E37642">
                  <w:pPr>
                    <w:rPr>
                      <w:vanish/>
                      <w:lang w:val="fr-FR"/>
                    </w:rPr>
                  </w:pPr>
                </w:p>
                <w:tbl>
                  <w:tblPr>
                    <w:tblW w:w="5000" w:type="pct"/>
                    <w:shd w:val="clear" w:color="auto" w:fill="FFFFFF"/>
                    <w:tblCellMar>
                      <w:left w:w="0" w:type="dxa"/>
                      <w:right w:w="0" w:type="dxa"/>
                    </w:tblCellMar>
                    <w:tblLook w:val="04A0" w:firstRow="1" w:lastRow="0" w:firstColumn="1" w:lastColumn="0" w:noHBand="0" w:noVBand="1"/>
                  </w:tblPr>
                  <w:tblGrid>
                    <w:gridCol w:w="9982"/>
                  </w:tblGrid>
                  <w:tr w:rsidR="00E37642" w:rsidRPr="00B86BA4" w14:paraId="64FA0046" w14:textId="77777777" w:rsidTr="00E37642">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49"/>
                          <w:gridCol w:w="9684"/>
                          <w:gridCol w:w="149"/>
                        </w:tblGrid>
                        <w:tr w:rsidR="00E37642" w:rsidRPr="00B86BA4" w14:paraId="3F4F7206" w14:textId="77777777">
                          <w:tc>
                            <w:tcPr>
                              <w:tcW w:w="150" w:type="dxa"/>
                              <w:tcBorders>
                                <w:top w:val="nil"/>
                                <w:left w:val="nil"/>
                                <w:bottom w:val="nil"/>
                                <w:right w:val="nil"/>
                              </w:tcBorders>
                              <w:vAlign w:val="center"/>
                              <w:hideMark/>
                            </w:tcPr>
                            <w:p w14:paraId="1887DDF0" w14:textId="77777777" w:rsidR="00E37642" w:rsidRPr="00B86BA4" w:rsidRDefault="00E37642">
                              <w:pPr>
                                <w:rPr>
                                  <w:sz w:val="24"/>
                                  <w:szCs w:val="24"/>
                                  <w:lang w:val="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9684"/>
                              </w:tblGrid>
                              <w:tr w:rsidR="00E37642" w:rsidRPr="00B86BA4" w14:paraId="2A1175B1" w14:textId="77777777">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9684"/>
                                    </w:tblGrid>
                                    <w:tr w:rsidR="00E37642" w:rsidRPr="00B86BA4" w14:paraId="3C5E54A1" w14:textId="77777777">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684"/>
                                          </w:tblGrid>
                                          <w:tr w:rsidR="00E37642" w:rsidRPr="00B86BA4" w14:paraId="0997F007"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84"/>
                                                </w:tblGrid>
                                                <w:tr w:rsidR="00E37642" w:rsidRPr="00B86BA4" w14:paraId="2C8EA845" w14:textId="77777777">
                                                  <w:trPr>
                                                    <w:jc w:val="center"/>
                                                  </w:trPr>
                                                  <w:tc>
                                                    <w:tcPr>
                                                      <w:tcW w:w="0" w:type="auto"/>
                                                      <w:tcBorders>
                                                        <w:top w:val="nil"/>
                                                        <w:left w:val="nil"/>
                                                        <w:bottom w:val="nil"/>
                                                        <w:right w:val="nil"/>
                                                      </w:tcBorders>
                                                      <w:vAlign w:val="center"/>
                                                      <w:hideMark/>
                                                    </w:tcPr>
                                                    <w:p w14:paraId="2F5A0C17" w14:textId="77777777" w:rsidR="00E37642" w:rsidRDefault="008E2130">
                                                      <w:pPr>
                                                        <w:pStyle w:val="NormalWeb"/>
                                                        <w:spacing w:before="0" w:beforeAutospacing="0" w:after="0" w:afterAutospacing="0" w:line="210" w:lineRule="atLeast"/>
                                                        <w:jc w:val="center"/>
                                                        <w:rPr>
                                                          <w:rFonts w:ascii="Arial" w:hAnsi="Arial" w:cs="Arial"/>
                                                          <w:color w:val="156BA5"/>
                                                          <w:sz w:val="20"/>
                                                          <w:szCs w:val="20"/>
                                                        </w:rPr>
                                                      </w:pPr>
                                                      <w:hyperlink r:id="rId15" w:tgtFrame="_blank" w:history="1">
                                                        <w:r w:rsidR="00E37642">
                                                          <w:rPr>
                                                            <w:rStyle w:val="Lienhypertexte"/>
                                                            <w:rFonts w:ascii="Arial" w:hAnsi="Arial" w:cs="Arial"/>
                                                            <w:color w:val="156BA5"/>
                                                            <w:sz w:val="20"/>
                                                            <w:szCs w:val="20"/>
                                                            <w:bdr w:val="none" w:sz="0" w:space="0" w:color="auto" w:frame="1"/>
                                                          </w:rPr>
                                                          <w:t>Cliquez sur ce lien pour vous désabonner</w:t>
                                                        </w:r>
                                                      </w:hyperlink>
                                                    </w:p>
                                                  </w:tc>
                                                </w:tr>
                                              </w:tbl>
                                              <w:p w14:paraId="77DA37B4" w14:textId="77777777" w:rsidR="00E37642" w:rsidRPr="00B86BA4" w:rsidRDefault="00E37642">
                                                <w:pPr>
                                                  <w:jc w:val="center"/>
                                                  <w:rPr>
                                                    <w:rFonts w:ascii="Times New Roman" w:hAnsi="Times New Roman" w:cs="Times New Roman"/>
                                                    <w:sz w:val="24"/>
                                                    <w:szCs w:val="24"/>
                                                    <w:lang w:val="fr-FR"/>
                                                  </w:rPr>
                                                </w:pPr>
                                              </w:p>
                                            </w:tc>
                                          </w:tr>
                                        </w:tbl>
                                        <w:p w14:paraId="24DFE4EE" w14:textId="77777777" w:rsidR="00E37642" w:rsidRPr="00B86BA4" w:rsidRDefault="00E37642">
                                          <w:pPr>
                                            <w:rPr>
                                              <w:sz w:val="24"/>
                                              <w:szCs w:val="24"/>
                                              <w:lang w:val="fr-FR"/>
                                            </w:rPr>
                                          </w:pPr>
                                        </w:p>
                                      </w:tc>
                                    </w:tr>
                                  </w:tbl>
                                  <w:p w14:paraId="09E179FC" w14:textId="77777777" w:rsidR="00E37642" w:rsidRPr="00B86BA4" w:rsidRDefault="00E37642">
                                    <w:pPr>
                                      <w:jc w:val="center"/>
                                      <w:rPr>
                                        <w:sz w:val="24"/>
                                        <w:szCs w:val="24"/>
                                        <w:lang w:val="fr-FR"/>
                                      </w:rPr>
                                    </w:pPr>
                                  </w:p>
                                </w:tc>
                              </w:tr>
                            </w:tbl>
                            <w:p w14:paraId="7ADCC32A" w14:textId="77777777" w:rsidR="00E37642" w:rsidRPr="00B86BA4" w:rsidRDefault="00E37642">
                              <w:pPr>
                                <w:jc w:val="center"/>
                                <w:rPr>
                                  <w:sz w:val="24"/>
                                  <w:szCs w:val="24"/>
                                  <w:lang w:val="fr-FR"/>
                                </w:rPr>
                              </w:pPr>
                            </w:p>
                          </w:tc>
                          <w:tc>
                            <w:tcPr>
                              <w:tcW w:w="150" w:type="dxa"/>
                              <w:tcBorders>
                                <w:top w:val="nil"/>
                                <w:left w:val="nil"/>
                                <w:bottom w:val="nil"/>
                                <w:right w:val="nil"/>
                              </w:tcBorders>
                              <w:vAlign w:val="center"/>
                              <w:hideMark/>
                            </w:tcPr>
                            <w:p w14:paraId="0238277C" w14:textId="77777777" w:rsidR="00E37642" w:rsidRPr="00B86BA4" w:rsidRDefault="00E37642">
                              <w:pPr>
                                <w:jc w:val="center"/>
                                <w:rPr>
                                  <w:lang w:val="fr-FR"/>
                                </w:rPr>
                              </w:pPr>
                            </w:p>
                          </w:tc>
                        </w:tr>
                      </w:tbl>
                      <w:p w14:paraId="65D62FF0" w14:textId="77777777" w:rsidR="00E37642" w:rsidRPr="00B86BA4" w:rsidRDefault="00E37642">
                        <w:pPr>
                          <w:rPr>
                            <w:sz w:val="24"/>
                            <w:szCs w:val="24"/>
                            <w:lang w:val="fr-FR"/>
                          </w:rPr>
                        </w:pPr>
                      </w:p>
                    </w:tc>
                  </w:tr>
                </w:tbl>
                <w:p w14:paraId="65E96175" w14:textId="77777777" w:rsidR="00E37642" w:rsidRPr="00B86BA4" w:rsidRDefault="00E37642">
                  <w:pPr>
                    <w:rPr>
                      <w:sz w:val="24"/>
                      <w:szCs w:val="24"/>
                      <w:lang w:val="fr-FR"/>
                    </w:rPr>
                  </w:pPr>
                </w:p>
              </w:tc>
            </w:tr>
          </w:tbl>
          <w:p w14:paraId="2A5B442E" w14:textId="77777777" w:rsidR="00E37642" w:rsidRPr="00B86BA4" w:rsidRDefault="00E37642">
            <w:pPr>
              <w:jc w:val="center"/>
              <w:rPr>
                <w:color w:val="000000"/>
                <w:sz w:val="27"/>
                <w:szCs w:val="27"/>
                <w:lang w:val="fr-FR"/>
              </w:rPr>
            </w:pPr>
          </w:p>
        </w:tc>
      </w:tr>
    </w:tbl>
    <w:p w14:paraId="2C176E03" w14:textId="78464235" w:rsidR="005D7278" w:rsidRPr="00B86BA4" w:rsidRDefault="005D7278" w:rsidP="00E37642">
      <w:pPr>
        <w:rPr>
          <w:lang w:val="fr-FR"/>
        </w:rPr>
      </w:pPr>
    </w:p>
    <w:sectPr w:rsidR="005D7278" w:rsidRPr="00B86BA4" w:rsidSect="00F60753">
      <w:footerReference w:type="default" r:id="rId16"/>
      <w:type w:val="continuous"/>
      <w:pgSz w:w="11910" w:h="16840"/>
      <w:pgMar w:top="963"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D68E8" w14:textId="77777777" w:rsidR="008E2130" w:rsidRDefault="008E2130" w:rsidP="0079276E">
      <w:r>
        <w:separator/>
      </w:r>
    </w:p>
  </w:endnote>
  <w:endnote w:type="continuationSeparator" w:id="0">
    <w:p w14:paraId="0798918A" w14:textId="77777777" w:rsidR="008E2130" w:rsidRDefault="008E213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49EF8" w14:textId="77777777"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41D37998" w14:textId="67DD12C7"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B86BA4">
          <w:rPr>
            <w:rStyle w:val="Numrodepage"/>
            <w:noProof/>
            <w:sz w:val="14"/>
            <w:szCs w:val="14"/>
          </w:rPr>
          <w:t>4</w:t>
        </w:r>
        <w:r w:rsidRPr="00C27E6A">
          <w:rPr>
            <w:rStyle w:val="Numrodepage"/>
            <w:sz w:val="14"/>
            <w:szCs w:val="14"/>
          </w:rPr>
          <w:fldChar w:fldCharType="end"/>
        </w:r>
      </w:p>
    </w:sdtContent>
  </w:sdt>
  <w:p w14:paraId="68EC8C77" w14:textId="77777777"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AAC91" w14:textId="77777777" w:rsidR="008E2130" w:rsidRDefault="008E2130" w:rsidP="0079276E">
      <w:r>
        <w:separator/>
      </w:r>
    </w:p>
  </w:footnote>
  <w:footnote w:type="continuationSeparator" w:id="0">
    <w:p w14:paraId="153066BB" w14:textId="77777777" w:rsidR="008E2130" w:rsidRDefault="008E2130" w:rsidP="00792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98F"/>
    <w:multiLevelType w:val="hybridMultilevel"/>
    <w:tmpl w:val="2ABA9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B47BC"/>
    <w:multiLevelType w:val="hybridMultilevel"/>
    <w:tmpl w:val="8C3433A4"/>
    <w:lvl w:ilvl="0" w:tplc="48042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86215"/>
    <w:multiLevelType w:val="hybridMultilevel"/>
    <w:tmpl w:val="F87E9F24"/>
    <w:lvl w:ilvl="0" w:tplc="480429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D56B6"/>
    <w:multiLevelType w:val="hybridMultilevel"/>
    <w:tmpl w:val="87B6DA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F465CC"/>
    <w:multiLevelType w:val="multilevel"/>
    <w:tmpl w:val="1BF6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E130E"/>
    <w:multiLevelType w:val="hybridMultilevel"/>
    <w:tmpl w:val="76647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8C796E"/>
    <w:multiLevelType w:val="multilevel"/>
    <w:tmpl w:val="8C0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AD4F48"/>
    <w:multiLevelType w:val="hybridMultilevel"/>
    <w:tmpl w:val="3F1A3178"/>
    <w:lvl w:ilvl="0" w:tplc="AF70FA1A">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1AB3182"/>
    <w:multiLevelType w:val="hybridMultilevel"/>
    <w:tmpl w:val="53AE8C72"/>
    <w:lvl w:ilvl="0" w:tplc="1CBA5F66">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BA74519"/>
    <w:multiLevelType w:val="multilevel"/>
    <w:tmpl w:val="3DE4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A7CC1"/>
    <w:multiLevelType w:val="hybridMultilevel"/>
    <w:tmpl w:val="A184F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40109E"/>
    <w:multiLevelType w:val="hybridMultilevel"/>
    <w:tmpl w:val="844CC210"/>
    <w:lvl w:ilvl="0" w:tplc="897E16D0">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4"/>
  </w:num>
  <w:num w:numId="5">
    <w:abstractNumId w:val="12"/>
  </w:num>
  <w:num w:numId="6">
    <w:abstractNumId w:val="3"/>
  </w:num>
  <w:num w:numId="7">
    <w:abstractNumId w:val="14"/>
  </w:num>
  <w:num w:numId="8">
    <w:abstractNumId w:val="11"/>
  </w:num>
  <w:num w:numId="9">
    <w:abstractNumId w:val="11"/>
  </w:num>
  <w:num w:numId="10">
    <w:abstractNumId w:val="2"/>
  </w:num>
  <w:num w:numId="11">
    <w:abstractNumId w:val="6"/>
  </w:num>
  <w:num w:numId="12">
    <w:abstractNumId w:val="15"/>
  </w:num>
  <w:num w:numId="13">
    <w:abstractNumId w:val="1"/>
  </w:num>
  <w:num w:numId="14">
    <w:abstractNumId w:val="0"/>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A"/>
    <w:rsid w:val="00014DDC"/>
    <w:rsid w:val="000257DD"/>
    <w:rsid w:val="00045911"/>
    <w:rsid w:val="00060963"/>
    <w:rsid w:val="00065060"/>
    <w:rsid w:val="00071AEA"/>
    <w:rsid w:val="00075639"/>
    <w:rsid w:val="00075F14"/>
    <w:rsid w:val="00076B31"/>
    <w:rsid w:val="00077B0E"/>
    <w:rsid w:val="00080843"/>
    <w:rsid w:val="000924D0"/>
    <w:rsid w:val="000948F1"/>
    <w:rsid w:val="000A1825"/>
    <w:rsid w:val="000B2933"/>
    <w:rsid w:val="000E3D55"/>
    <w:rsid w:val="000E4A9C"/>
    <w:rsid w:val="000E64B8"/>
    <w:rsid w:val="000E720C"/>
    <w:rsid w:val="000F2D77"/>
    <w:rsid w:val="001078B3"/>
    <w:rsid w:val="00110401"/>
    <w:rsid w:val="00114C08"/>
    <w:rsid w:val="001830FA"/>
    <w:rsid w:val="001958D5"/>
    <w:rsid w:val="001B0173"/>
    <w:rsid w:val="002405F5"/>
    <w:rsid w:val="002622F6"/>
    <w:rsid w:val="00265E41"/>
    <w:rsid w:val="00290741"/>
    <w:rsid w:val="002A483F"/>
    <w:rsid w:val="00351D49"/>
    <w:rsid w:val="0035355E"/>
    <w:rsid w:val="00361129"/>
    <w:rsid w:val="003856DF"/>
    <w:rsid w:val="003A6F8E"/>
    <w:rsid w:val="003C7862"/>
    <w:rsid w:val="00434D29"/>
    <w:rsid w:val="0045451D"/>
    <w:rsid w:val="004646B0"/>
    <w:rsid w:val="004714C6"/>
    <w:rsid w:val="0047231F"/>
    <w:rsid w:val="0047637F"/>
    <w:rsid w:val="00491912"/>
    <w:rsid w:val="004B4946"/>
    <w:rsid w:val="004F011D"/>
    <w:rsid w:val="004F403D"/>
    <w:rsid w:val="00530BD2"/>
    <w:rsid w:val="00531FEC"/>
    <w:rsid w:val="00540DF7"/>
    <w:rsid w:val="005417EF"/>
    <w:rsid w:val="005D7278"/>
    <w:rsid w:val="005E5996"/>
    <w:rsid w:val="005F2E98"/>
    <w:rsid w:val="005F45B3"/>
    <w:rsid w:val="006107E7"/>
    <w:rsid w:val="00612D69"/>
    <w:rsid w:val="00621CD0"/>
    <w:rsid w:val="0063635F"/>
    <w:rsid w:val="0064617C"/>
    <w:rsid w:val="006717F8"/>
    <w:rsid w:val="00681469"/>
    <w:rsid w:val="00681D72"/>
    <w:rsid w:val="00693D6D"/>
    <w:rsid w:val="006A113D"/>
    <w:rsid w:val="006B0174"/>
    <w:rsid w:val="006B6D26"/>
    <w:rsid w:val="006C3289"/>
    <w:rsid w:val="006D6820"/>
    <w:rsid w:val="006E146D"/>
    <w:rsid w:val="006E4D10"/>
    <w:rsid w:val="00700EEF"/>
    <w:rsid w:val="007168B5"/>
    <w:rsid w:val="007268D7"/>
    <w:rsid w:val="00747A49"/>
    <w:rsid w:val="00756175"/>
    <w:rsid w:val="007703AC"/>
    <w:rsid w:val="0077743F"/>
    <w:rsid w:val="0079276E"/>
    <w:rsid w:val="00797C04"/>
    <w:rsid w:val="007A5C9D"/>
    <w:rsid w:val="007C46A1"/>
    <w:rsid w:val="007F2C9C"/>
    <w:rsid w:val="008050DB"/>
    <w:rsid w:val="00807CCD"/>
    <w:rsid w:val="00816916"/>
    <w:rsid w:val="00851458"/>
    <w:rsid w:val="0085454E"/>
    <w:rsid w:val="00874AA0"/>
    <w:rsid w:val="00876FFA"/>
    <w:rsid w:val="00881E9F"/>
    <w:rsid w:val="00882D33"/>
    <w:rsid w:val="00887657"/>
    <w:rsid w:val="008924B9"/>
    <w:rsid w:val="008D2CB8"/>
    <w:rsid w:val="008D5209"/>
    <w:rsid w:val="008D59BF"/>
    <w:rsid w:val="008D63A4"/>
    <w:rsid w:val="008E2130"/>
    <w:rsid w:val="008F3D96"/>
    <w:rsid w:val="00906D50"/>
    <w:rsid w:val="00920CF2"/>
    <w:rsid w:val="0093437E"/>
    <w:rsid w:val="00942B28"/>
    <w:rsid w:val="009473BF"/>
    <w:rsid w:val="00960980"/>
    <w:rsid w:val="00961EFE"/>
    <w:rsid w:val="00964AAC"/>
    <w:rsid w:val="00965B19"/>
    <w:rsid w:val="00986FC4"/>
    <w:rsid w:val="00992DBA"/>
    <w:rsid w:val="00997C22"/>
    <w:rsid w:val="009A0729"/>
    <w:rsid w:val="009A17DE"/>
    <w:rsid w:val="009B027A"/>
    <w:rsid w:val="009B302B"/>
    <w:rsid w:val="009B3A6B"/>
    <w:rsid w:val="009C2BC3"/>
    <w:rsid w:val="009C322E"/>
    <w:rsid w:val="009F13B1"/>
    <w:rsid w:val="009F6C3F"/>
    <w:rsid w:val="00A00682"/>
    <w:rsid w:val="00A30EA6"/>
    <w:rsid w:val="00A8620C"/>
    <w:rsid w:val="00A90AC2"/>
    <w:rsid w:val="00AA7470"/>
    <w:rsid w:val="00AB0307"/>
    <w:rsid w:val="00AD2B0C"/>
    <w:rsid w:val="00B01231"/>
    <w:rsid w:val="00B3060F"/>
    <w:rsid w:val="00B36228"/>
    <w:rsid w:val="00B42502"/>
    <w:rsid w:val="00B8004C"/>
    <w:rsid w:val="00B864B8"/>
    <w:rsid w:val="00B86BA4"/>
    <w:rsid w:val="00BC1D4B"/>
    <w:rsid w:val="00C04038"/>
    <w:rsid w:val="00C1578D"/>
    <w:rsid w:val="00C27E6A"/>
    <w:rsid w:val="00C5047C"/>
    <w:rsid w:val="00C61458"/>
    <w:rsid w:val="00C67312"/>
    <w:rsid w:val="00C71FFC"/>
    <w:rsid w:val="00C775DD"/>
    <w:rsid w:val="00C82C62"/>
    <w:rsid w:val="00CA2D6B"/>
    <w:rsid w:val="00CB238D"/>
    <w:rsid w:val="00CD5E65"/>
    <w:rsid w:val="00CE1CC4"/>
    <w:rsid w:val="00CE35E9"/>
    <w:rsid w:val="00CF6461"/>
    <w:rsid w:val="00D10839"/>
    <w:rsid w:val="00D10C52"/>
    <w:rsid w:val="00D36AB4"/>
    <w:rsid w:val="00D50063"/>
    <w:rsid w:val="00D57D65"/>
    <w:rsid w:val="00DA4621"/>
    <w:rsid w:val="00DB5393"/>
    <w:rsid w:val="00E00E6D"/>
    <w:rsid w:val="00E171EB"/>
    <w:rsid w:val="00E1750F"/>
    <w:rsid w:val="00E37642"/>
    <w:rsid w:val="00E4137B"/>
    <w:rsid w:val="00E4727D"/>
    <w:rsid w:val="00E61599"/>
    <w:rsid w:val="00E73216"/>
    <w:rsid w:val="00E80912"/>
    <w:rsid w:val="00E84C6F"/>
    <w:rsid w:val="00EA097D"/>
    <w:rsid w:val="00EE0E18"/>
    <w:rsid w:val="00F10C17"/>
    <w:rsid w:val="00F40A5B"/>
    <w:rsid w:val="00F54F4A"/>
    <w:rsid w:val="00F57526"/>
    <w:rsid w:val="00F6000E"/>
    <w:rsid w:val="00F60753"/>
    <w:rsid w:val="00F60DE1"/>
    <w:rsid w:val="00F64B8F"/>
    <w:rsid w:val="00F820DC"/>
    <w:rsid w:val="00F93F2A"/>
    <w:rsid w:val="00FA1B1C"/>
    <w:rsid w:val="00FB6A61"/>
    <w:rsid w:val="00FC1ADE"/>
    <w:rsid w:val="00FF5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F2AB6"/>
  <w15:docId w15:val="{3FEDD477-269F-4B7B-BEFA-207BEEE4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aliases w:val="Titre B"/>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customStyle="1" w:styleId="Default">
    <w:name w:val="Default"/>
    <w:basedOn w:val="Normal"/>
    <w:rsid w:val="009F13B1"/>
    <w:pPr>
      <w:widowControl/>
    </w:pPr>
    <w:rPr>
      <w:rFonts w:ascii="Times New Roman" w:hAnsi="Times New Roman" w:cs="Times New Roman"/>
      <w:color w:val="000000"/>
      <w:sz w:val="24"/>
      <w:szCs w:val="24"/>
      <w:lang w:val="fr-FR"/>
    </w:rPr>
  </w:style>
  <w:style w:type="character" w:styleId="Marquedecommentaire">
    <w:name w:val="annotation reference"/>
    <w:basedOn w:val="Policepardfaut"/>
    <w:uiPriority w:val="99"/>
    <w:semiHidden/>
    <w:unhideWhenUsed/>
    <w:rsid w:val="006B0174"/>
    <w:rPr>
      <w:sz w:val="16"/>
      <w:szCs w:val="16"/>
    </w:rPr>
  </w:style>
  <w:style w:type="paragraph" w:styleId="Commentaire">
    <w:name w:val="annotation text"/>
    <w:basedOn w:val="Normal"/>
    <w:link w:val="CommentaireCar"/>
    <w:uiPriority w:val="99"/>
    <w:semiHidden/>
    <w:unhideWhenUsed/>
    <w:rsid w:val="006B0174"/>
  </w:style>
  <w:style w:type="character" w:customStyle="1" w:styleId="CommentaireCar">
    <w:name w:val="Commentaire Car"/>
    <w:basedOn w:val="Policepardfaut"/>
    <w:link w:val="Commentaire"/>
    <w:uiPriority w:val="99"/>
    <w:semiHidden/>
    <w:rsid w:val="006B0174"/>
  </w:style>
  <w:style w:type="paragraph" w:styleId="Objetducommentaire">
    <w:name w:val="annotation subject"/>
    <w:basedOn w:val="Commentaire"/>
    <w:next w:val="Commentaire"/>
    <w:link w:val="ObjetducommentaireCar"/>
    <w:uiPriority w:val="99"/>
    <w:semiHidden/>
    <w:unhideWhenUsed/>
    <w:rsid w:val="006B0174"/>
    <w:rPr>
      <w:b/>
      <w:bCs/>
    </w:rPr>
  </w:style>
  <w:style w:type="character" w:customStyle="1" w:styleId="ObjetducommentaireCar">
    <w:name w:val="Objet du commentaire Car"/>
    <w:basedOn w:val="CommentaireCar"/>
    <w:link w:val="Objetducommentaire"/>
    <w:uiPriority w:val="99"/>
    <w:semiHidden/>
    <w:rsid w:val="006B0174"/>
    <w:rPr>
      <w:b/>
      <w:bCs/>
    </w:rPr>
  </w:style>
  <w:style w:type="paragraph" w:styleId="Textedebulles">
    <w:name w:val="Balloon Text"/>
    <w:basedOn w:val="Normal"/>
    <w:link w:val="TextedebullesCar"/>
    <w:uiPriority w:val="99"/>
    <w:semiHidden/>
    <w:unhideWhenUsed/>
    <w:rsid w:val="006B01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174"/>
    <w:rPr>
      <w:rFonts w:ascii="Segoe UI" w:hAnsi="Segoe UI" w:cs="Segoe UI"/>
      <w:sz w:val="18"/>
      <w:szCs w:val="18"/>
    </w:rPr>
  </w:style>
  <w:style w:type="character" w:customStyle="1" w:styleId="marker">
    <w:name w:val="marker"/>
    <w:basedOn w:val="Policepardfaut"/>
    <w:rsid w:val="007703AC"/>
  </w:style>
  <w:style w:type="character" w:styleId="lev">
    <w:name w:val="Strong"/>
    <w:basedOn w:val="Policepardfaut"/>
    <w:uiPriority w:val="22"/>
    <w:qFormat/>
    <w:rsid w:val="007703AC"/>
    <w:rPr>
      <w:b/>
      <w:bCs/>
    </w:rPr>
  </w:style>
  <w:style w:type="character" w:customStyle="1" w:styleId="ParagraphedelisteCar">
    <w:name w:val="Paragraphe de liste Car"/>
    <w:aliases w:val="Titre B Car"/>
    <w:link w:val="Paragraphedeliste"/>
    <w:uiPriority w:val="34"/>
    <w:locked/>
    <w:rsid w:val="006E146D"/>
  </w:style>
  <w:style w:type="character" w:styleId="Accentuation">
    <w:name w:val="Emphasis"/>
    <w:basedOn w:val="Policepardfaut"/>
    <w:uiPriority w:val="20"/>
    <w:qFormat/>
    <w:rsid w:val="00E376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1480">
      <w:bodyDiv w:val="1"/>
      <w:marLeft w:val="0"/>
      <w:marRight w:val="0"/>
      <w:marTop w:val="0"/>
      <w:marBottom w:val="0"/>
      <w:divBdr>
        <w:top w:val="none" w:sz="0" w:space="0" w:color="auto"/>
        <w:left w:val="none" w:sz="0" w:space="0" w:color="auto"/>
        <w:bottom w:val="none" w:sz="0" w:space="0" w:color="auto"/>
        <w:right w:val="none" w:sz="0" w:space="0" w:color="auto"/>
      </w:divBdr>
    </w:div>
    <w:div w:id="438718634">
      <w:bodyDiv w:val="1"/>
      <w:marLeft w:val="0"/>
      <w:marRight w:val="0"/>
      <w:marTop w:val="0"/>
      <w:marBottom w:val="0"/>
      <w:divBdr>
        <w:top w:val="none" w:sz="0" w:space="0" w:color="auto"/>
        <w:left w:val="none" w:sz="0" w:space="0" w:color="auto"/>
        <w:bottom w:val="none" w:sz="0" w:space="0" w:color="auto"/>
        <w:right w:val="none" w:sz="0" w:space="0" w:color="auto"/>
      </w:divBdr>
    </w:div>
    <w:div w:id="595090008">
      <w:bodyDiv w:val="1"/>
      <w:marLeft w:val="0"/>
      <w:marRight w:val="0"/>
      <w:marTop w:val="0"/>
      <w:marBottom w:val="0"/>
      <w:divBdr>
        <w:top w:val="none" w:sz="0" w:space="0" w:color="auto"/>
        <w:left w:val="none" w:sz="0" w:space="0" w:color="auto"/>
        <w:bottom w:val="none" w:sz="0" w:space="0" w:color="auto"/>
        <w:right w:val="none" w:sz="0" w:space="0" w:color="auto"/>
      </w:divBdr>
      <w:divsChild>
        <w:div w:id="1380668973">
          <w:marLeft w:val="0"/>
          <w:marRight w:val="0"/>
          <w:marTop w:val="0"/>
          <w:marBottom w:val="0"/>
          <w:divBdr>
            <w:top w:val="none" w:sz="0" w:space="0" w:color="auto"/>
            <w:left w:val="none" w:sz="0" w:space="0" w:color="auto"/>
            <w:bottom w:val="none" w:sz="0" w:space="0" w:color="auto"/>
            <w:right w:val="none" w:sz="0" w:space="0" w:color="auto"/>
          </w:divBdr>
        </w:div>
        <w:div w:id="1310597957">
          <w:marLeft w:val="0"/>
          <w:marRight w:val="0"/>
          <w:marTop w:val="0"/>
          <w:marBottom w:val="0"/>
          <w:divBdr>
            <w:top w:val="none" w:sz="0" w:space="0" w:color="auto"/>
            <w:left w:val="none" w:sz="0" w:space="0" w:color="auto"/>
            <w:bottom w:val="none" w:sz="0" w:space="0" w:color="auto"/>
            <w:right w:val="none" w:sz="0" w:space="0" w:color="auto"/>
          </w:divBdr>
        </w:div>
        <w:div w:id="534776216">
          <w:marLeft w:val="0"/>
          <w:marRight w:val="0"/>
          <w:marTop w:val="0"/>
          <w:marBottom w:val="0"/>
          <w:divBdr>
            <w:top w:val="none" w:sz="0" w:space="0" w:color="auto"/>
            <w:left w:val="none" w:sz="0" w:space="0" w:color="auto"/>
            <w:bottom w:val="none" w:sz="0" w:space="0" w:color="auto"/>
            <w:right w:val="none" w:sz="0" w:space="0" w:color="auto"/>
          </w:divBdr>
        </w:div>
      </w:divsChild>
    </w:div>
    <w:div w:id="627517805">
      <w:bodyDiv w:val="1"/>
      <w:marLeft w:val="0"/>
      <w:marRight w:val="0"/>
      <w:marTop w:val="0"/>
      <w:marBottom w:val="0"/>
      <w:divBdr>
        <w:top w:val="none" w:sz="0" w:space="0" w:color="auto"/>
        <w:left w:val="none" w:sz="0" w:space="0" w:color="auto"/>
        <w:bottom w:val="none" w:sz="0" w:space="0" w:color="auto"/>
        <w:right w:val="none" w:sz="0" w:space="0" w:color="auto"/>
      </w:divBdr>
    </w:div>
    <w:div w:id="830681547">
      <w:bodyDiv w:val="1"/>
      <w:marLeft w:val="0"/>
      <w:marRight w:val="0"/>
      <w:marTop w:val="0"/>
      <w:marBottom w:val="0"/>
      <w:divBdr>
        <w:top w:val="none" w:sz="0" w:space="0" w:color="auto"/>
        <w:left w:val="none" w:sz="0" w:space="0" w:color="auto"/>
        <w:bottom w:val="none" w:sz="0" w:space="0" w:color="auto"/>
        <w:right w:val="none" w:sz="0" w:space="0" w:color="auto"/>
      </w:divBdr>
    </w:div>
    <w:div w:id="1030960141">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50080119">
      <w:bodyDiv w:val="1"/>
      <w:marLeft w:val="0"/>
      <w:marRight w:val="0"/>
      <w:marTop w:val="0"/>
      <w:marBottom w:val="0"/>
      <w:divBdr>
        <w:top w:val="none" w:sz="0" w:space="0" w:color="auto"/>
        <w:left w:val="none" w:sz="0" w:space="0" w:color="auto"/>
        <w:bottom w:val="none" w:sz="0" w:space="0" w:color="auto"/>
        <w:right w:val="none" w:sz="0" w:space="0" w:color="auto"/>
      </w:divBdr>
      <w:divsChild>
        <w:div w:id="1627195692">
          <w:marLeft w:val="446"/>
          <w:marRight w:val="0"/>
          <w:marTop w:val="0"/>
          <w:marBottom w:val="0"/>
          <w:divBdr>
            <w:top w:val="none" w:sz="0" w:space="0" w:color="auto"/>
            <w:left w:val="none" w:sz="0" w:space="0" w:color="auto"/>
            <w:bottom w:val="none" w:sz="0" w:space="0" w:color="auto"/>
            <w:right w:val="none" w:sz="0" w:space="0" w:color="auto"/>
          </w:divBdr>
        </w:div>
      </w:divsChild>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mailto:sec.presse.solidarites-sante@sant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presse.cab@justice.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efh@pm.gouv.fr"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s://www.pension-alimentaire.caf.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ec.presse.enfance@sante.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te.rivet\Desktop\CP_Bilan%20100%25%20sant&#233;.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CC72F-800E-417A-9C70-67AA3ABE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CP_Bilan 100% santé.dotx</Template>
  <TotalTime>16</TotalTime>
  <Pages>4</Pages>
  <Words>1339</Words>
  <Characters>7370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juliette.rivet</dc:creator>
  <cp:lastModifiedBy>ARTORE, Clarisse (CAB/ENFANCE)</cp:lastModifiedBy>
  <cp:revision>5</cp:revision>
  <cp:lastPrinted>2022-02-28T10:04:00Z</cp:lastPrinted>
  <dcterms:created xsi:type="dcterms:W3CDTF">2022-02-28T17:55:00Z</dcterms:created>
  <dcterms:modified xsi:type="dcterms:W3CDTF">2022-03-01T14:54:00Z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