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06" w:rsidRPr="00BC6206" w:rsidRDefault="007A78E7" w:rsidP="00BC6206">
      <w:pPr>
        <w:ind w:left="708" w:firstLine="708"/>
        <w:rPr>
          <w:b/>
          <w:sz w:val="28"/>
          <w:szCs w:val="28"/>
        </w:rPr>
      </w:pPr>
      <w:r>
        <w:rPr>
          <w:b/>
          <w:sz w:val="28"/>
          <w:szCs w:val="28"/>
        </w:rPr>
        <w:t xml:space="preserve">  </w:t>
      </w:r>
      <w:r w:rsidR="00BC6206" w:rsidRPr="00BC6206">
        <w:rPr>
          <w:b/>
          <w:sz w:val="28"/>
          <w:szCs w:val="28"/>
        </w:rPr>
        <w:t>Refus de soi</w:t>
      </w:r>
      <w:r w:rsidR="002A458B">
        <w:rPr>
          <w:b/>
          <w:sz w:val="28"/>
          <w:szCs w:val="28"/>
        </w:rPr>
        <w:t>gna</w:t>
      </w:r>
      <w:r w:rsidR="00BC6206" w:rsidRPr="00BC6206">
        <w:rPr>
          <w:b/>
          <w:sz w:val="28"/>
          <w:szCs w:val="28"/>
        </w:rPr>
        <w:t>n</w:t>
      </w:r>
      <w:r w:rsidR="002A458B">
        <w:rPr>
          <w:b/>
          <w:sz w:val="28"/>
          <w:szCs w:val="28"/>
        </w:rPr>
        <w:t xml:space="preserve">t par un patient </w:t>
      </w:r>
      <w:r>
        <w:rPr>
          <w:b/>
          <w:sz w:val="28"/>
          <w:szCs w:val="28"/>
        </w:rPr>
        <w:t>pour motif religieux</w:t>
      </w:r>
    </w:p>
    <w:p w:rsidR="006F2C3E" w:rsidRPr="00842FA6" w:rsidRDefault="00F10910" w:rsidP="00BC6206">
      <w:pPr>
        <w:numPr>
          <w:ilvl w:val="0"/>
          <w:numId w:val="1"/>
        </w:numPr>
      </w:pPr>
      <w:r w:rsidRPr="00842FA6">
        <w:rPr>
          <w:b/>
          <w:bCs/>
          <w:u w:val="single"/>
        </w:rPr>
        <w:t>Article L. 1111-3</w:t>
      </w:r>
      <w:r w:rsidRPr="00842FA6">
        <w:rPr>
          <w:b/>
          <w:u w:val="single"/>
        </w:rPr>
        <w:t xml:space="preserve"> du Code de la santé publique</w:t>
      </w:r>
      <w:r w:rsidRPr="00842FA6">
        <w:t> :     </w:t>
      </w:r>
      <w:r w:rsidR="00BC6206" w:rsidRPr="00842FA6">
        <w:rPr>
          <w:i/>
          <w:iCs/>
        </w:rPr>
        <w:t>…</w:t>
      </w:r>
      <w:r w:rsidRPr="00842FA6">
        <w:rPr>
          <w:i/>
          <w:iCs/>
        </w:rPr>
        <w:t xml:space="preserve">   Le médecin doit respecter la volonté de la personne après l'avoir informée des conséquences de ses choix. Si la volonté de la personne de refuser ou d'interrompre un traitement met sa vie en danger, le médecin doit tout mettre en </w:t>
      </w:r>
      <w:r w:rsidR="00BC6206" w:rsidRPr="00842FA6">
        <w:rPr>
          <w:i/>
          <w:iCs/>
        </w:rPr>
        <w:t>œuvre</w:t>
      </w:r>
      <w:r w:rsidRPr="00842FA6">
        <w:rPr>
          <w:i/>
          <w:iCs/>
        </w:rPr>
        <w:t xml:space="preserve"> pour la convaincre d'accepter les soins indispensables.</w:t>
      </w:r>
      <w:r w:rsidRPr="00842FA6">
        <w:rPr>
          <w:i/>
          <w:iCs/>
        </w:rPr>
        <w:br/>
        <w:t xml:space="preserve">   Aucun acte médical ni aucun traitement ne peut être pratiqué sans le consentement libre et éclairé de la personne et ce consentement peut être retiré à tout moment. </w:t>
      </w:r>
    </w:p>
    <w:p w:rsidR="00BC6206" w:rsidRPr="00842FA6" w:rsidRDefault="00F10910" w:rsidP="00BC6206">
      <w:pPr>
        <w:numPr>
          <w:ilvl w:val="0"/>
          <w:numId w:val="1"/>
        </w:numPr>
        <w:rPr>
          <w:i/>
        </w:rPr>
      </w:pPr>
      <w:r w:rsidRPr="00842FA6">
        <w:rPr>
          <w:b/>
          <w:bCs/>
          <w:u w:val="single"/>
        </w:rPr>
        <w:t>Article 36 du Code de déontologie médicale</w:t>
      </w:r>
      <w:r w:rsidRPr="00842FA6">
        <w:t xml:space="preserve"> : </w:t>
      </w:r>
      <w:r w:rsidR="00BC6206" w:rsidRPr="00842FA6">
        <w:rPr>
          <w:i/>
        </w:rPr>
        <w:t>«</w:t>
      </w:r>
      <w:r w:rsidR="00BC6206" w:rsidRPr="00842FA6">
        <w:rPr>
          <w:i/>
          <w:iCs/>
        </w:rPr>
        <w:t> </w:t>
      </w:r>
      <w:r w:rsidR="00BC6206" w:rsidRPr="00842FA6">
        <w:rPr>
          <w:bCs/>
          <w:i/>
          <w:iCs/>
        </w:rPr>
        <w:t>Le consentement de la personne examinée ou soignée doit être recherché dans tous les cas.</w:t>
      </w:r>
      <w:r w:rsidR="00842FA6">
        <w:rPr>
          <w:bCs/>
          <w:i/>
          <w:iCs/>
        </w:rPr>
        <w:t xml:space="preserve"> </w:t>
      </w:r>
      <w:r w:rsidR="00BC6206" w:rsidRPr="00842FA6">
        <w:rPr>
          <w:bCs/>
          <w:i/>
          <w:iCs/>
        </w:rPr>
        <w:t xml:space="preserve">Lorsque le malade, en état d'exprimer sa volonté, refuse les investigations ou </w:t>
      </w:r>
      <w:proofErr w:type="gramStart"/>
      <w:r w:rsidR="00BC6206" w:rsidRPr="00842FA6">
        <w:rPr>
          <w:bCs/>
          <w:i/>
          <w:iCs/>
        </w:rPr>
        <w:t>le traitement proposés</w:t>
      </w:r>
      <w:proofErr w:type="gramEnd"/>
      <w:r w:rsidR="00BC6206" w:rsidRPr="00842FA6">
        <w:rPr>
          <w:bCs/>
          <w:i/>
          <w:iCs/>
        </w:rPr>
        <w:t>, le médecin doit respecter ce refus après avoir informé le malade de ses conséquences</w:t>
      </w:r>
      <w:r w:rsidR="00BC6206" w:rsidRPr="00842FA6">
        <w:rPr>
          <w:i/>
          <w:iCs/>
        </w:rPr>
        <w:t>.</w:t>
      </w:r>
      <w:r w:rsidR="00842FA6">
        <w:rPr>
          <w:i/>
          <w:iCs/>
        </w:rPr>
        <w:t> »</w:t>
      </w:r>
    </w:p>
    <w:p w:rsidR="00F55E3A" w:rsidRPr="00842FA6" w:rsidRDefault="00F55E3A" w:rsidP="00F55E3A">
      <w:pPr>
        <w:numPr>
          <w:ilvl w:val="0"/>
          <w:numId w:val="1"/>
        </w:numPr>
      </w:pPr>
      <w:r w:rsidRPr="00842FA6">
        <w:rPr>
          <w:b/>
          <w:iCs/>
          <w:u w:val="single"/>
        </w:rPr>
        <w:t xml:space="preserve">Charte </w:t>
      </w:r>
      <w:r w:rsidR="00842FA6" w:rsidRPr="00842FA6">
        <w:rPr>
          <w:b/>
          <w:iCs/>
          <w:u w:val="single"/>
        </w:rPr>
        <w:t>Laïcité</w:t>
      </w:r>
      <w:r w:rsidRPr="00842FA6">
        <w:t xml:space="preserve">: </w:t>
      </w:r>
      <w:r w:rsidRPr="00842FA6">
        <w:rPr>
          <w:i/>
          <w:iCs/>
        </w:rPr>
        <w:t xml:space="preserve">Les usagers des services publics </w:t>
      </w:r>
      <w:r w:rsidRPr="00842FA6">
        <w:rPr>
          <w:i/>
          <w:iCs/>
          <w:u w:val="single"/>
        </w:rPr>
        <w:t>ne peuvent récuser un agent public</w:t>
      </w:r>
      <w:r w:rsidRPr="00842FA6">
        <w:rPr>
          <w:i/>
          <w:iCs/>
        </w:rPr>
        <w:t xml:space="preserve">, ni exiger une adaptation du fonctionnement du service public. Cependant, le service s’efforce de </w:t>
      </w:r>
      <w:r w:rsidRPr="00842FA6">
        <w:rPr>
          <w:i/>
          <w:iCs/>
          <w:u w:val="single"/>
        </w:rPr>
        <w:t xml:space="preserve">prendre en considération les convictions de ses usagers </w:t>
      </w:r>
      <w:r w:rsidRPr="00842FA6">
        <w:rPr>
          <w:i/>
          <w:iCs/>
        </w:rPr>
        <w:t xml:space="preserve">dans le respect des règles auquel il est soumis et de son bon fonctionnement. </w:t>
      </w:r>
    </w:p>
    <w:p w:rsidR="00F55E3A" w:rsidRPr="00842FA6" w:rsidRDefault="00E53160" w:rsidP="00BC6206">
      <w:pPr>
        <w:numPr>
          <w:ilvl w:val="0"/>
          <w:numId w:val="1"/>
        </w:numPr>
      </w:pPr>
      <w:r w:rsidRPr="00842FA6">
        <w:rPr>
          <w:b/>
          <w:u w:val="single"/>
        </w:rPr>
        <w:t>Situations</w:t>
      </w:r>
      <w:r w:rsidRPr="00842FA6">
        <w:t> </w:t>
      </w:r>
      <w:r w:rsidR="00842FA6" w:rsidRPr="00842FA6">
        <w:t>concrètes</w:t>
      </w:r>
      <w:r w:rsidR="00042C91" w:rsidRPr="00842FA6">
        <w:t xml:space="preserve"> (</w:t>
      </w:r>
      <w:r w:rsidR="00842FA6" w:rsidRPr="00842FA6">
        <w:rPr>
          <w:i/>
        </w:rPr>
        <w:t>tirées</w:t>
      </w:r>
      <w:r w:rsidR="00042C91" w:rsidRPr="00842FA6">
        <w:rPr>
          <w:i/>
        </w:rPr>
        <w:t xml:space="preserve"> de cas réels</w:t>
      </w:r>
      <w:r w:rsidR="00042C91" w:rsidRPr="00842FA6">
        <w:t>)</w:t>
      </w:r>
      <w:r w:rsidRPr="00842FA6">
        <w:t xml:space="preserve">: </w:t>
      </w:r>
    </w:p>
    <w:p w:rsidR="006460C6" w:rsidRPr="00842FA6" w:rsidRDefault="00F55E3A" w:rsidP="004F1E9E">
      <w:pPr>
        <w:pStyle w:val="Paragraphedeliste"/>
        <w:numPr>
          <w:ilvl w:val="0"/>
          <w:numId w:val="5"/>
        </w:numPr>
        <w:rPr>
          <w:sz w:val="22"/>
          <w:szCs w:val="22"/>
        </w:rPr>
      </w:pPr>
      <w:r w:rsidRPr="00842FA6">
        <w:rPr>
          <w:b/>
          <w:sz w:val="22"/>
          <w:szCs w:val="22"/>
        </w:rPr>
        <w:t>hors urgence</w:t>
      </w:r>
      <w:r w:rsidRPr="00842FA6">
        <w:rPr>
          <w:sz w:val="22"/>
          <w:szCs w:val="22"/>
        </w:rPr>
        <w:t>, chacun est libre de choisir son médecin</w:t>
      </w:r>
      <w:r w:rsidR="004F1E9E" w:rsidRPr="00842FA6">
        <w:rPr>
          <w:sz w:val="22"/>
          <w:szCs w:val="22"/>
        </w:rPr>
        <w:t xml:space="preserve"> ; le libre choix du patient trouve ses limites dans la </w:t>
      </w:r>
      <w:r w:rsidR="00842FA6" w:rsidRPr="00842FA6">
        <w:rPr>
          <w:sz w:val="22"/>
          <w:szCs w:val="22"/>
        </w:rPr>
        <w:t>nécessaire</w:t>
      </w:r>
      <w:r w:rsidR="004F1E9E" w:rsidRPr="00842FA6">
        <w:rPr>
          <w:sz w:val="22"/>
          <w:szCs w:val="22"/>
        </w:rPr>
        <w:t xml:space="preserve"> organisation des </w:t>
      </w:r>
      <w:r w:rsidR="00842FA6" w:rsidRPr="00842FA6">
        <w:rPr>
          <w:sz w:val="22"/>
          <w:szCs w:val="22"/>
        </w:rPr>
        <w:t>équipes</w:t>
      </w:r>
      <w:r w:rsidR="004F1E9E" w:rsidRPr="00842FA6">
        <w:rPr>
          <w:sz w:val="22"/>
          <w:szCs w:val="22"/>
        </w:rPr>
        <w:t xml:space="preserve"> médicales, notamment en hospitalisation</w:t>
      </w:r>
      <w:r w:rsidR="00842FA6" w:rsidRPr="00842FA6">
        <w:rPr>
          <w:sz w:val="22"/>
          <w:szCs w:val="22"/>
        </w:rPr>
        <w:t>.</w:t>
      </w:r>
    </w:p>
    <w:p w:rsidR="004F1E9E" w:rsidRPr="00842FA6" w:rsidRDefault="00E53160" w:rsidP="004F1E9E">
      <w:pPr>
        <w:pStyle w:val="Paragraphedeliste"/>
        <w:numPr>
          <w:ilvl w:val="0"/>
          <w:numId w:val="5"/>
        </w:numPr>
        <w:rPr>
          <w:sz w:val="22"/>
          <w:szCs w:val="22"/>
        </w:rPr>
      </w:pPr>
      <w:r w:rsidRPr="00842FA6">
        <w:rPr>
          <w:b/>
          <w:sz w:val="22"/>
          <w:szCs w:val="22"/>
        </w:rPr>
        <w:t>en urgence</w:t>
      </w:r>
      <w:r w:rsidRPr="00842FA6">
        <w:rPr>
          <w:sz w:val="22"/>
          <w:szCs w:val="22"/>
        </w:rPr>
        <w:t>, un homme refuse d’être soigné par une femme ou une femme par un homme</w:t>
      </w:r>
      <w:r w:rsidR="007A78E7" w:rsidRPr="00842FA6">
        <w:rPr>
          <w:sz w:val="22"/>
          <w:szCs w:val="22"/>
        </w:rPr>
        <w:t xml:space="preserve"> ; un </w:t>
      </w:r>
      <w:r w:rsidR="004F1E9E" w:rsidRPr="00842FA6">
        <w:rPr>
          <w:sz w:val="22"/>
          <w:szCs w:val="22"/>
        </w:rPr>
        <w:t>patient</w:t>
      </w:r>
      <w:r w:rsidR="00042C91" w:rsidRPr="00842FA6">
        <w:rPr>
          <w:sz w:val="22"/>
          <w:szCs w:val="22"/>
        </w:rPr>
        <w:t xml:space="preserve"> exige un soignant </w:t>
      </w:r>
      <w:r w:rsidR="004F1E9E" w:rsidRPr="00842FA6">
        <w:rPr>
          <w:sz w:val="22"/>
          <w:szCs w:val="22"/>
        </w:rPr>
        <w:t>de même religion</w:t>
      </w:r>
      <w:r w:rsidR="00842FA6" w:rsidRPr="00842FA6">
        <w:rPr>
          <w:sz w:val="22"/>
          <w:szCs w:val="22"/>
        </w:rPr>
        <w:t>…</w:t>
      </w:r>
    </w:p>
    <w:p w:rsidR="00E53160" w:rsidRPr="00842FA6" w:rsidRDefault="00E53160" w:rsidP="00E53160">
      <w:pPr>
        <w:pStyle w:val="Paragraphedeliste"/>
        <w:numPr>
          <w:ilvl w:val="1"/>
          <w:numId w:val="1"/>
        </w:numPr>
        <w:rPr>
          <w:sz w:val="22"/>
          <w:szCs w:val="22"/>
        </w:rPr>
      </w:pPr>
      <w:r w:rsidRPr="00842FA6">
        <w:rPr>
          <w:sz w:val="22"/>
          <w:szCs w:val="22"/>
        </w:rPr>
        <w:t>Il  existe une alternative au sein de l’équipe médicale de garde : un autre soignant peut être appelé à intervenir</w:t>
      </w:r>
      <w:r w:rsidR="00842FA6" w:rsidRPr="00842FA6">
        <w:rPr>
          <w:sz w:val="22"/>
          <w:szCs w:val="22"/>
        </w:rPr>
        <w:t>, dans les limites des exigences d’organisation du service.</w:t>
      </w:r>
    </w:p>
    <w:p w:rsidR="00842FA6" w:rsidRPr="00842FA6" w:rsidRDefault="00E53160" w:rsidP="00E53160">
      <w:pPr>
        <w:numPr>
          <w:ilvl w:val="1"/>
          <w:numId w:val="1"/>
        </w:numPr>
      </w:pPr>
      <w:r w:rsidRPr="00842FA6">
        <w:t>Il n’existe pas d’alternative : les soins urgents sont réalisés par l’équipe de garde (</w:t>
      </w:r>
      <w:r w:rsidRPr="00842FA6">
        <w:rPr>
          <w:i/>
        </w:rPr>
        <w:t xml:space="preserve">pas d’obstacle dans </w:t>
      </w:r>
      <w:r w:rsidR="00042C91" w:rsidRPr="00842FA6">
        <w:rPr>
          <w:i/>
        </w:rPr>
        <w:t>les</w:t>
      </w:r>
      <w:r w:rsidRPr="00842FA6">
        <w:rPr>
          <w:i/>
        </w:rPr>
        <w:t xml:space="preserve"> religions </w:t>
      </w:r>
      <w:r w:rsidR="009F18AF" w:rsidRPr="00842FA6">
        <w:rPr>
          <w:i/>
        </w:rPr>
        <w:t>juives, catholiques et</w:t>
      </w:r>
      <w:r w:rsidR="00042C91" w:rsidRPr="00842FA6">
        <w:rPr>
          <w:i/>
        </w:rPr>
        <w:t xml:space="preserve"> protestantes</w:t>
      </w:r>
      <w:r w:rsidRPr="00842FA6">
        <w:rPr>
          <w:i/>
        </w:rPr>
        <w:t xml:space="preserve">; pour la religion musulmane, </w:t>
      </w:r>
      <w:r w:rsidR="006460C6" w:rsidRPr="00842FA6">
        <w:rPr>
          <w:i/>
        </w:rPr>
        <w:t>la plupart des religieux indiquent que, s’il n’a pas le choix, le patient ou la patiente par nécessité médicale autant que par obligation religieuse doit accepter d’être soigné par une personne de sexe opposé</w:t>
      </w:r>
      <w:r w:rsidR="00842FA6" w:rsidRPr="00842FA6">
        <w:rPr>
          <w:i/>
        </w:rPr>
        <w:t>)</w:t>
      </w:r>
      <w:r w:rsidR="006460C6" w:rsidRPr="00842FA6">
        <w:rPr>
          <w:i/>
        </w:rPr>
        <w:t>.</w:t>
      </w:r>
    </w:p>
    <w:p w:rsidR="00E53160" w:rsidRPr="00842FA6" w:rsidRDefault="00E53160" w:rsidP="00E53160">
      <w:pPr>
        <w:numPr>
          <w:ilvl w:val="1"/>
          <w:numId w:val="1"/>
        </w:numPr>
      </w:pPr>
      <w:r w:rsidRPr="00842FA6">
        <w:t xml:space="preserve">Il n’est pas pertinent dans ces situations de transférer le patient </w:t>
      </w:r>
      <w:r w:rsidR="00842FA6" w:rsidRPr="00842FA6">
        <w:t xml:space="preserve">ou la patiente </w:t>
      </w:r>
      <w:r w:rsidRPr="00842FA6">
        <w:t>dans un autre établissement ou de rappeler de son domicile un soignant qui n’est pas de garde.</w:t>
      </w:r>
    </w:p>
    <w:p w:rsidR="00E53160" w:rsidRPr="00842FA6" w:rsidRDefault="00842FA6" w:rsidP="00E53160">
      <w:pPr>
        <w:numPr>
          <w:ilvl w:val="1"/>
          <w:numId w:val="1"/>
        </w:numPr>
      </w:pPr>
      <w:r w:rsidRPr="00842FA6">
        <w:t xml:space="preserve">Hors </w:t>
      </w:r>
      <w:proofErr w:type="gramStart"/>
      <w:r w:rsidRPr="00842FA6">
        <w:t>urgence ,</w:t>
      </w:r>
      <w:proofErr w:type="gramEnd"/>
      <w:r w:rsidRPr="00842FA6">
        <w:t xml:space="preserve"> mais même en situation d’urgence, i</w:t>
      </w:r>
      <w:r w:rsidR="00E53160" w:rsidRPr="00842FA6">
        <w:t>l peut être fait appel à l’aumônier de l’établissement ou à toute autre personne pouvant assurer une médiation</w:t>
      </w:r>
      <w:r w:rsidRPr="00842FA6">
        <w:t xml:space="preserve"> ou une information.</w:t>
      </w:r>
    </w:p>
    <w:p w:rsidR="00E53160" w:rsidRPr="00842FA6" w:rsidRDefault="00E53160" w:rsidP="00E53160">
      <w:pPr>
        <w:numPr>
          <w:ilvl w:val="0"/>
          <w:numId w:val="1"/>
        </w:numPr>
      </w:pPr>
      <w:r w:rsidRPr="00842FA6">
        <w:rPr>
          <w:b/>
          <w:u w:val="single"/>
        </w:rPr>
        <w:t>Refus persistant</w:t>
      </w:r>
      <w:r w:rsidRPr="00842FA6">
        <w:t> </w:t>
      </w:r>
      <w:r w:rsidR="009F18AF" w:rsidRPr="00842FA6">
        <w:t>dans l’urgence</w:t>
      </w:r>
      <w:proofErr w:type="gramStart"/>
      <w:r w:rsidRPr="00842FA6">
        <w:t xml:space="preserve">:  </w:t>
      </w:r>
      <w:r w:rsidR="00842FA6" w:rsidRPr="00842FA6">
        <w:t>s</w:t>
      </w:r>
      <w:r w:rsidR="00F10910" w:rsidRPr="00842FA6">
        <w:t>i</w:t>
      </w:r>
      <w:proofErr w:type="gramEnd"/>
      <w:r w:rsidR="00F10910" w:rsidRPr="00842FA6">
        <w:t xml:space="preserve"> le malade persiste dans son refus, le médecin est dans l’impossibilité juridique de passer outre la volonté du malade.</w:t>
      </w:r>
      <w:r w:rsidRPr="00842FA6">
        <w:t xml:space="preserve"> Le médecin doit informer le patient des conséquences de son choix </w:t>
      </w:r>
      <w:r w:rsidR="00977BA4" w:rsidRPr="00842FA6">
        <w:t xml:space="preserve">et réitérer l’information au patient et à la personne de confiance </w:t>
      </w:r>
      <w:r w:rsidR="00842FA6" w:rsidRPr="00842FA6">
        <w:t xml:space="preserve">désignée. </w:t>
      </w:r>
      <w:r w:rsidRPr="00842FA6">
        <w:t>L’indifférence du m</w:t>
      </w:r>
      <w:r w:rsidR="00977BA4" w:rsidRPr="00842FA6">
        <w:t>édecin face à un refus de soins engage sa responsabilité</w:t>
      </w:r>
      <w:r w:rsidRPr="00842FA6">
        <w:t xml:space="preserve">. </w:t>
      </w:r>
      <w:r w:rsidR="00842FA6" w:rsidRPr="00842FA6">
        <w:t>En cas de refus persistant</w:t>
      </w:r>
      <w:r w:rsidRPr="00842FA6">
        <w:t>, il est souhaitable de faire attester par écrit la décision du patient</w:t>
      </w:r>
      <w:r w:rsidR="00977BA4" w:rsidRPr="00842FA6">
        <w:t xml:space="preserve"> </w:t>
      </w:r>
      <w:r w:rsidR="00842FA6" w:rsidRPr="00842FA6">
        <w:t xml:space="preserve">ou de la personne de confiance </w:t>
      </w:r>
      <w:r w:rsidR="00977BA4" w:rsidRPr="00842FA6">
        <w:t>et d’inscrire la démarche du médecin dans le dossier médical</w:t>
      </w:r>
      <w:r w:rsidRPr="00842FA6">
        <w:t>.</w:t>
      </w:r>
    </w:p>
    <w:sectPr w:rsidR="00E53160" w:rsidRPr="00842FA6" w:rsidSect="009A4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F5A"/>
    <w:multiLevelType w:val="hybridMultilevel"/>
    <w:tmpl w:val="50A68A5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BDD2527"/>
    <w:multiLevelType w:val="hybridMultilevel"/>
    <w:tmpl w:val="25FCAB2A"/>
    <w:lvl w:ilvl="0" w:tplc="D77C279E">
      <w:start w:val="1"/>
      <w:numFmt w:val="bullet"/>
      <w:lvlText w:val="•"/>
      <w:lvlJc w:val="left"/>
      <w:pPr>
        <w:tabs>
          <w:tab w:val="num" w:pos="720"/>
        </w:tabs>
        <w:ind w:left="720" w:hanging="360"/>
      </w:pPr>
      <w:rPr>
        <w:rFonts w:ascii="Arial" w:hAnsi="Arial" w:hint="default"/>
      </w:rPr>
    </w:lvl>
    <w:lvl w:ilvl="1" w:tplc="52F02F82" w:tentative="1">
      <w:start w:val="1"/>
      <w:numFmt w:val="bullet"/>
      <w:lvlText w:val="•"/>
      <w:lvlJc w:val="left"/>
      <w:pPr>
        <w:tabs>
          <w:tab w:val="num" w:pos="1440"/>
        </w:tabs>
        <w:ind w:left="1440" w:hanging="360"/>
      </w:pPr>
      <w:rPr>
        <w:rFonts w:ascii="Arial" w:hAnsi="Arial" w:hint="default"/>
      </w:rPr>
    </w:lvl>
    <w:lvl w:ilvl="2" w:tplc="F496E592" w:tentative="1">
      <w:start w:val="1"/>
      <w:numFmt w:val="bullet"/>
      <w:lvlText w:val="•"/>
      <w:lvlJc w:val="left"/>
      <w:pPr>
        <w:tabs>
          <w:tab w:val="num" w:pos="2160"/>
        </w:tabs>
        <w:ind w:left="2160" w:hanging="360"/>
      </w:pPr>
      <w:rPr>
        <w:rFonts w:ascii="Arial" w:hAnsi="Arial" w:hint="default"/>
      </w:rPr>
    </w:lvl>
    <w:lvl w:ilvl="3" w:tplc="C510709E" w:tentative="1">
      <w:start w:val="1"/>
      <w:numFmt w:val="bullet"/>
      <w:lvlText w:val="•"/>
      <w:lvlJc w:val="left"/>
      <w:pPr>
        <w:tabs>
          <w:tab w:val="num" w:pos="2880"/>
        </w:tabs>
        <w:ind w:left="2880" w:hanging="360"/>
      </w:pPr>
      <w:rPr>
        <w:rFonts w:ascii="Arial" w:hAnsi="Arial" w:hint="default"/>
      </w:rPr>
    </w:lvl>
    <w:lvl w:ilvl="4" w:tplc="DA74407A" w:tentative="1">
      <w:start w:val="1"/>
      <w:numFmt w:val="bullet"/>
      <w:lvlText w:val="•"/>
      <w:lvlJc w:val="left"/>
      <w:pPr>
        <w:tabs>
          <w:tab w:val="num" w:pos="3600"/>
        </w:tabs>
        <w:ind w:left="3600" w:hanging="360"/>
      </w:pPr>
      <w:rPr>
        <w:rFonts w:ascii="Arial" w:hAnsi="Arial" w:hint="default"/>
      </w:rPr>
    </w:lvl>
    <w:lvl w:ilvl="5" w:tplc="11F06F1A" w:tentative="1">
      <w:start w:val="1"/>
      <w:numFmt w:val="bullet"/>
      <w:lvlText w:val="•"/>
      <w:lvlJc w:val="left"/>
      <w:pPr>
        <w:tabs>
          <w:tab w:val="num" w:pos="4320"/>
        </w:tabs>
        <w:ind w:left="4320" w:hanging="360"/>
      </w:pPr>
      <w:rPr>
        <w:rFonts w:ascii="Arial" w:hAnsi="Arial" w:hint="default"/>
      </w:rPr>
    </w:lvl>
    <w:lvl w:ilvl="6" w:tplc="9542B32A" w:tentative="1">
      <w:start w:val="1"/>
      <w:numFmt w:val="bullet"/>
      <w:lvlText w:val="•"/>
      <w:lvlJc w:val="left"/>
      <w:pPr>
        <w:tabs>
          <w:tab w:val="num" w:pos="5040"/>
        </w:tabs>
        <w:ind w:left="5040" w:hanging="360"/>
      </w:pPr>
      <w:rPr>
        <w:rFonts w:ascii="Arial" w:hAnsi="Arial" w:hint="default"/>
      </w:rPr>
    </w:lvl>
    <w:lvl w:ilvl="7" w:tplc="03760AE6" w:tentative="1">
      <w:start w:val="1"/>
      <w:numFmt w:val="bullet"/>
      <w:lvlText w:val="•"/>
      <w:lvlJc w:val="left"/>
      <w:pPr>
        <w:tabs>
          <w:tab w:val="num" w:pos="5760"/>
        </w:tabs>
        <w:ind w:left="5760" w:hanging="360"/>
      </w:pPr>
      <w:rPr>
        <w:rFonts w:ascii="Arial" w:hAnsi="Arial" w:hint="default"/>
      </w:rPr>
    </w:lvl>
    <w:lvl w:ilvl="8" w:tplc="77740A22" w:tentative="1">
      <w:start w:val="1"/>
      <w:numFmt w:val="bullet"/>
      <w:lvlText w:val="•"/>
      <w:lvlJc w:val="left"/>
      <w:pPr>
        <w:tabs>
          <w:tab w:val="num" w:pos="6480"/>
        </w:tabs>
        <w:ind w:left="6480" w:hanging="360"/>
      </w:pPr>
      <w:rPr>
        <w:rFonts w:ascii="Arial" w:hAnsi="Arial" w:hint="default"/>
      </w:rPr>
    </w:lvl>
  </w:abstractNum>
  <w:abstractNum w:abstractNumId="2">
    <w:nsid w:val="30B37DC6"/>
    <w:multiLevelType w:val="hybridMultilevel"/>
    <w:tmpl w:val="6A4EB0FC"/>
    <w:lvl w:ilvl="0" w:tplc="040C000B">
      <w:start w:val="1"/>
      <w:numFmt w:val="bullet"/>
      <w:lvlText w:val=""/>
      <w:lvlJc w:val="left"/>
      <w:pPr>
        <w:tabs>
          <w:tab w:val="num" w:pos="720"/>
        </w:tabs>
        <w:ind w:left="720" w:hanging="360"/>
      </w:pPr>
      <w:rPr>
        <w:rFonts w:ascii="Wingdings" w:hAnsi="Wingdings" w:hint="default"/>
      </w:rPr>
    </w:lvl>
    <w:lvl w:ilvl="1" w:tplc="B7AE305E">
      <w:start w:val="1"/>
      <w:numFmt w:val="bullet"/>
      <w:lvlText w:val="•"/>
      <w:lvlJc w:val="left"/>
      <w:pPr>
        <w:tabs>
          <w:tab w:val="num" w:pos="1440"/>
        </w:tabs>
        <w:ind w:left="1440" w:hanging="360"/>
      </w:pPr>
      <w:rPr>
        <w:rFonts w:ascii="Arial" w:hAnsi="Arial" w:hint="default"/>
      </w:rPr>
    </w:lvl>
    <w:lvl w:ilvl="2" w:tplc="D3BC7A0A" w:tentative="1">
      <w:start w:val="1"/>
      <w:numFmt w:val="bullet"/>
      <w:lvlText w:val="•"/>
      <w:lvlJc w:val="left"/>
      <w:pPr>
        <w:tabs>
          <w:tab w:val="num" w:pos="2160"/>
        </w:tabs>
        <w:ind w:left="2160" w:hanging="360"/>
      </w:pPr>
      <w:rPr>
        <w:rFonts w:ascii="Arial" w:hAnsi="Arial" w:hint="default"/>
      </w:rPr>
    </w:lvl>
    <w:lvl w:ilvl="3" w:tplc="2D18611E" w:tentative="1">
      <w:start w:val="1"/>
      <w:numFmt w:val="bullet"/>
      <w:lvlText w:val="•"/>
      <w:lvlJc w:val="left"/>
      <w:pPr>
        <w:tabs>
          <w:tab w:val="num" w:pos="2880"/>
        </w:tabs>
        <w:ind w:left="2880" w:hanging="360"/>
      </w:pPr>
      <w:rPr>
        <w:rFonts w:ascii="Arial" w:hAnsi="Arial" w:hint="default"/>
      </w:rPr>
    </w:lvl>
    <w:lvl w:ilvl="4" w:tplc="477CB228" w:tentative="1">
      <w:start w:val="1"/>
      <w:numFmt w:val="bullet"/>
      <w:lvlText w:val="•"/>
      <w:lvlJc w:val="left"/>
      <w:pPr>
        <w:tabs>
          <w:tab w:val="num" w:pos="3600"/>
        </w:tabs>
        <w:ind w:left="3600" w:hanging="360"/>
      </w:pPr>
      <w:rPr>
        <w:rFonts w:ascii="Arial" w:hAnsi="Arial" w:hint="default"/>
      </w:rPr>
    </w:lvl>
    <w:lvl w:ilvl="5" w:tplc="496C0870" w:tentative="1">
      <w:start w:val="1"/>
      <w:numFmt w:val="bullet"/>
      <w:lvlText w:val="•"/>
      <w:lvlJc w:val="left"/>
      <w:pPr>
        <w:tabs>
          <w:tab w:val="num" w:pos="4320"/>
        </w:tabs>
        <w:ind w:left="4320" w:hanging="360"/>
      </w:pPr>
      <w:rPr>
        <w:rFonts w:ascii="Arial" w:hAnsi="Arial" w:hint="default"/>
      </w:rPr>
    </w:lvl>
    <w:lvl w:ilvl="6" w:tplc="FE3CE92A" w:tentative="1">
      <w:start w:val="1"/>
      <w:numFmt w:val="bullet"/>
      <w:lvlText w:val="•"/>
      <w:lvlJc w:val="left"/>
      <w:pPr>
        <w:tabs>
          <w:tab w:val="num" w:pos="5040"/>
        </w:tabs>
        <w:ind w:left="5040" w:hanging="360"/>
      </w:pPr>
      <w:rPr>
        <w:rFonts w:ascii="Arial" w:hAnsi="Arial" w:hint="default"/>
      </w:rPr>
    </w:lvl>
    <w:lvl w:ilvl="7" w:tplc="7E6A489A" w:tentative="1">
      <w:start w:val="1"/>
      <w:numFmt w:val="bullet"/>
      <w:lvlText w:val="•"/>
      <w:lvlJc w:val="left"/>
      <w:pPr>
        <w:tabs>
          <w:tab w:val="num" w:pos="5760"/>
        </w:tabs>
        <w:ind w:left="5760" w:hanging="360"/>
      </w:pPr>
      <w:rPr>
        <w:rFonts w:ascii="Arial" w:hAnsi="Arial" w:hint="default"/>
      </w:rPr>
    </w:lvl>
    <w:lvl w:ilvl="8" w:tplc="C17C47D6" w:tentative="1">
      <w:start w:val="1"/>
      <w:numFmt w:val="bullet"/>
      <w:lvlText w:val="•"/>
      <w:lvlJc w:val="left"/>
      <w:pPr>
        <w:tabs>
          <w:tab w:val="num" w:pos="6480"/>
        </w:tabs>
        <w:ind w:left="6480" w:hanging="360"/>
      </w:pPr>
      <w:rPr>
        <w:rFonts w:ascii="Arial" w:hAnsi="Arial" w:hint="default"/>
      </w:rPr>
    </w:lvl>
  </w:abstractNum>
  <w:abstractNum w:abstractNumId="3">
    <w:nsid w:val="52E0192B"/>
    <w:multiLevelType w:val="hybridMultilevel"/>
    <w:tmpl w:val="9D80E6FC"/>
    <w:lvl w:ilvl="0" w:tplc="FC58878A">
      <w:start w:val="1"/>
      <w:numFmt w:val="bullet"/>
      <w:lvlText w:val="•"/>
      <w:lvlJc w:val="left"/>
      <w:pPr>
        <w:tabs>
          <w:tab w:val="num" w:pos="720"/>
        </w:tabs>
        <w:ind w:left="720" w:hanging="360"/>
      </w:pPr>
      <w:rPr>
        <w:rFonts w:ascii="Arial" w:hAnsi="Arial" w:hint="default"/>
      </w:rPr>
    </w:lvl>
    <w:lvl w:ilvl="1" w:tplc="5D32C214" w:tentative="1">
      <w:start w:val="1"/>
      <w:numFmt w:val="bullet"/>
      <w:lvlText w:val="•"/>
      <w:lvlJc w:val="left"/>
      <w:pPr>
        <w:tabs>
          <w:tab w:val="num" w:pos="1440"/>
        </w:tabs>
        <w:ind w:left="1440" w:hanging="360"/>
      </w:pPr>
      <w:rPr>
        <w:rFonts w:ascii="Arial" w:hAnsi="Arial" w:hint="default"/>
      </w:rPr>
    </w:lvl>
    <w:lvl w:ilvl="2" w:tplc="304E918C" w:tentative="1">
      <w:start w:val="1"/>
      <w:numFmt w:val="bullet"/>
      <w:lvlText w:val="•"/>
      <w:lvlJc w:val="left"/>
      <w:pPr>
        <w:tabs>
          <w:tab w:val="num" w:pos="2160"/>
        </w:tabs>
        <w:ind w:left="2160" w:hanging="360"/>
      </w:pPr>
      <w:rPr>
        <w:rFonts w:ascii="Arial" w:hAnsi="Arial" w:hint="default"/>
      </w:rPr>
    </w:lvl>
    <w:lvl w:ilvl="3" w:tplc="3A8211FE" w:tentative="1">
      <w:start w:val="1"/>
      <w:numFmt w:val="bullet"/>
      <w:lvlText w:val="•"/>
      <w:lvlJc w:val="left"/>
      <w:pPr>
        <w:tabs>
          <w:tab w:val="num" w:pos="2880"/>
        </w:tabs>
        <w:ind w:left="2880" w:hanging="360"/>
      </w:pPr>
      <w:rPr>
        <w:rFonts w:ascii="Arial" w:hAnsi="Arial" w:hint="default"/>
      </w:rPr>
    </w:lvl>
    <w:lvl w:ilvl="4" w:tplc="82EC34BA" w:tentative="1">
      <w:start w:val="1"/>
      <w:numFmt w:val="bullet"/>
      <w:lvlText w:val="•"/>
      <w:lvlJc w:val="left"/>
      <w:pPr>
        <w:tabs>
          <w:tab w:val="num" w:pos="3600"/>
        </w:tabs>
        <w:ind w:left="3600" w:hanging="360"/>
      </w:pPr>
      <w:rPr>
        <w:rFonts w:ascii="Arial" w:hAnsi="Arial" w:hint="default"/>
      </w:rPr>
    </w:lvl>
    <w:lvl w:ilvl="5" w:tplc="3864C18E" w:tentative="1">
      <w:start w:val="1"/>
      <w:numFmt w:val="bullet"/>
      <w:lvlText w:val="•"/>
      <w:lvlJc w:val="left"/>
      <w:pPr>
        <w:tabs>
          <w:tab w:val="num" w:pos="4320"/>
        </w:tabs>
        <w:ind w:left="4320" w:hanging="360"/>
      </w:pPr>
      <w:rPr>
        <w:rFonts w:ascii="Arial" w:hAnsi="Arial" w:hint="default"/>
      </w:rPr>
    </w:lvl>
    <w:lvl w:ilvl="6" w:tplc="EDB61B42" w:tentative="1">
      <w:start w:val="1"/>
      <w:numFmt w:val="bullet"/>
      <w:lvlText w:val="•"/>
      <w:lvlJc w:val="left"/>
      <w:pPr>
        <w:tabs>
          <w:tab w:val="num" w:pos="5040"/>
        </w:tabs>
        <w:ind w:left="5040" w:hanging="360"/>
      </w:pPr>
      <w:rPr>
        <w:rFonts w:ascii="Arial" w:hAnsi="Arial" w:hint="default"/>
      </w:rPr>
    </w:lvl>
    <w:lvl w:ilvl="7" w:tplc="F80EED60" w:tentative="1">
      <w:start w:val="1"/>
      <w:numFmt w:val="bullet"/>
      <w:lvlText w:val="•"/>
      <w:lvlJc w:val="left"/>
      <w:pPr>
        <w:tabs>
          <w:tab w:val="num" w:pos="5760"/>
        </w:tabs>
        <w:ind w:left="5760" w:hanging="360"/>
      </w:pPr>
      <w:rPr>
        <w:rFonts w:ascii="Arial" w:hAnsi="Arial" w:hint="default"/>
      </w:rPr>
    </w:lvl>
    <w:lvl w:ilvl="8" w:tplc="1A662662" w:tentative="1">
      <w:start w:val="1"/>
      <w:numFmt w:val="bullet"/>
      <w:lvlText w:val="•"/>
      <w:lvlJc w:val="left"/>
      <w:pPr>
        <w:tabs>
          <w:tab w:val="num" w:pos="6480"/>
        </w:tabs>
        <w:ind w:left="6480" w:hanging="360"/>
      </w:pPr>
      <w:rPr>
        <w:rFonts w:ascii="Arial" w:hAnsi="Arial" w:hint="default"/>
      </w:rPr>
    </w:lvl>
  </w:abstractNum>
  <w:abstractNum w:abstractNumId="4">
    <w:nsid w:val="6DBC096C"/>
    <w:multiLevelType w:val="hybridMultilevel"/>
    <w:tmpl w:val="457C0438"/>
    <w:lvl w:ilvl="0" w:tplc="10A63798">
      <w:start w:val="1"/>
      <w:numFmt w:val="bullet"/>
      <w:lvlText w:val="•"/>
      <w:lvlJc w:val="left"/>
      <w:pPr>
        <w:tabs>
          <w:tab w:val="num" w:pos="720"/>
        </w:tabs>
        <w:ind w:left="720" w:hanging="360"/>
      </w:pPr>
      <w:rPr>
        <w:rFonts w:ascii="Times New Roman" w:hAnsi="Times New Roman" w:hint="default"/>
      </w:rPr>
    </w:lvl>
    <w:lvl w:ilvl="1" w:tplc="0FC8C89E" w:tentative="1">
      <w:start w:val="1"/>
      <w:numFmt w:val="bullet"/>
      <w:lvlText w:val="•"/>
      <w:lvlJc w:val="left"/>
      <w:pPr>
        <w:tabs>
          <w:tab w:val="num" w:pos="1440"/>
        </w:tabs>
        <w:ind w:left="1440" w:hanging="360"/>
      </w:pPr>
      <w:rPr>
        <w:rFonts w:ascii="Times New Roman" w:hAnsi="Times New Roman" w:hint="default"/>
      </w:rPr>
    </w:lvl>
    <w:lvl w:ilvl="2" w:tplc="CBF658AE" w:tentative="1">
      <w:start w:val="1"/>
      <w:numFmt w:val="bullet"/>
      <w:lvlText w:val="•"/>
      <w:lvlJc w:val="left"/>
      <w:pPr>
        <w:tabs>
          <w:tab w:val="num" w:pos="2160"/>
        </w:tabs>
        <w:ind w:left="2160" w:hanging="360"/>
      </w:pPr>
      <w:rPr>
        <w:rFonts w:ascii="Times New Roman" w:hAnsi="Times New Roman" w:hint="default"/>
      </w:rPr>
    </w:lvl>
    <w:lvl w:ilvl="3" w:tplc="8BA4B750" w:tentative="1">
      <w:start w:val="1"/>
      <w:numFmt w:val="bullet"/>
      <w:lvlText w:val="•"/>
      <w:lvlJc w:val="left"/>
      <w:pPr>
        <w:tabs>
          <w:tab w:val="num" w:pos="2880"/>
        </w:tabs>
        <w:ind w:left="2880" w:hanging="360"/>
      </w:pPr>
      <w:rPr>
        <w:rFonts w:ascii="Times New Roman" w:hAnsi="Times New Roman" w:hint="default"/>
      </w:rPr>
    </w:lvl>
    <w:lvl w:ilvl="4" w:tplc="219812FC" w:tentative="1">
      <w:start w:val="1"/>
      <w:numFmt w:val="bullet"/>
      <w:lvlText w:val="•"/>
      <w:lvlJc w:val="left"/>
      <w:pPr>
        <w:tabs>
          <w:tab w:val="num" w:pos="3600"/>
        </w:tabs>
        <w:ind w:left="3600" w:hanging="360"/>
      </w:pPr>
      <w:rPr>
        <w:rFonts w:ascii="Times New Roman" w:hAnsi="Times New Roman" w:hint="default"/>
      </w:rPr>
    </w:lvl>
    <w:lvl w:ilvl="5" w:tplc="BB6E022A" w:tentative="1">
      <w:start w:val="1"/>
      <w:numFmt w:val="bullet"/>
      <w:lvlText w:val="•"/>
      <w:lvlJc w:val="left"/>
      <w:pPr>
        <w:tabs>
          <w:tab w:val="num" w:pos="4320"/>
        </w:tabs>
        <w:ind w:left="4320" w:hanging="360"/>
      </w:pPr>
      <w:rPr>
        <w:rFonts w:ascii="Times New Roman" w:hAnsi="Times New Roman" w:hint="default"/>
      </w:rPr>
    </w:lvl>
    <w:lvl w:ilvl="6" w:tplc="7A688B1A" w:tentative="1">
      <w:start w:val="1"/>
      <w:numFmt w:val="bullet"/>
      <w:lvlText w:val="•"/>
      <w:lvlJc w:val="left"/>
      <w:pPr>
        <w:tabs>
          <w:tab w:val="num" w:pos="5040"/>
        </w:tabs>
        <w:ind w:left="5040" w:hanging="360"/>
      </w:pPr>
      <w:rPr>
        <w:rFonts w:ascii="Times New Roman" w:hAnsi="Times New Roman" w:hint="default"/>
      </w:rPr>
    </w:lvl>
    <w:lvl w:ilvl="7" w:tplc="F0BE5FEE" w:tentative="1">
      <w:start w:val="1"/>
      <w:numFmt w:val="bullet"/>
      <w:lvlText w:val="•"/>
      <w:lvlJc w:val="left"/>
      <w:pPr>
        <w:tabs>
          <w:tab w:val="num" w:pos="5760"/>
        </w:tabs>
        <w:ind w:left="5760" w:hanging="360"/>
      </w:pPr>
      <w:rPr>
        <w:rFonts w:ascii="Times New Roman" w:hAnsi="Times New Roman" w:hint="default"/>
      </w:rPr>
    </w:lvl>
    <w:lvl w:ilvl="8" w:tplc="BE62655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206"/>
    <w:rsid w:val="00042C91"/>
    <w:rsid w:val="000A2AF7"/>
    <w:rsid w:val="000D0828"/>
    <w:rsid w:val="002113FB"/>
    <w:rsid w:val="002A458B"/>
    <w:rsid w:val="002D02D6"/>
    <w:rsid w:val="002F5138"/>
    <w:rsid w:val="00327639"/>
    <w:rsid w:val="0040463A"/>
    <w:rsid w:val="004F1E9E"/>
    <w:rsid w:val="0057601B"/>
    <w:rsid w:val="006460C6"/>
    <w:rsid w:val="006F2C3E"/>
    <w:rsid w:val="007A78E7"/>
    <w:rsid w:val="00842FA6"/>
    <w:rsid w:val="00977BA4"/>
    <w:rsid w:val="009A439B"/>
    <w:rsid w:val="009F18AF"/>
    <w:rsid w:val="009F69B4"/>
    <w:rsid w:val="00BC6206"/>
    <w:rsid w:val="00C40B5C"/>
    <w:rsid w:val="00C720D5"/>
    <w:rsid w:val="00E53160"/>
    <w:rsid w:val="00F10910"/>
    <w:rsid w:val="00F55E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206"/>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452750865">
      <w:bodyDiv w:val="1"/>
      <w:marLeft w:val="0"/>
      <w:marRight w:val="0"/>
      <w:marTop w:val="0"/>
      <w:marBottom w:val="0"/>
      <w:divBdr>
        <w:top w:val="none" w:sz="0" w:space="0" w:color="auto"/>
        <w:left w:val="none" w:sz="0" w:space="0" w:color="auto"/>
        <w:bottom w:val="none" w:sz="0" w:space="0" w:color="auto"/>
        <w:right w:val="none" w:sz="0" w:space="0" w:color="auto"/>
      </w:divBdr>
      <w:divsChild>
        <w:div w:id="526909818">
          <w:marLeft w:val="0"/>
          <w:marRight w:val="0"/>
          <w:marTop w:val="115"/>
          <w:marBottom w:val="0"/>
          <w:divBdr>
            <w:top w:val="none" w:sz="0" w:space="0" w:color="auto"/>
            <w:left w:val="none" w:sz="0" w:space="0" w:color="auto"/>
            <w:bottom w:val="none" w:sz="0" w:space="0" w:color="auto"/>
            <w:right w:val="none" w:sz="0" w:space="0" w:color="auto"/>
          </w:divBdr>
        </w:div>
      </w:divsChild>
    </w:div>
    <w:div w:id="1040859985">
      <w:bodyDiv w:val="1"/>
      <w:marLeft w:val="0"/>
      <w:marRight w:val="0"/>
      <w:marTop w:val="0"/>
      <w:marBottom w:val="0"/>
      <w:divBdr>
        <w:top w:val="none" w:sz="0" w:space="0" w:color="auto"/>
        <w:left w:val="none" w:sz="0" w:space="0" w:color="auto"/>
        <w:bottom w:val="none" w:sz="0" w:space="0" w:color="auto"/>
        <w:right w:val="none" w:sz="0" w:space="0" w:color="auto"/>
      </w:divBdr>
      <w:divsChild>
        <w:div w:id="350766260">
          <w:marLeft w:val="547"/>
          <w:marRight w:val="0"/>
          <w:marTop w:val="96"/>
          <w:marBottom w:val="0"/>
          <w:divBdr>
            <w:top w:val="none" w:sz="0" w:space="0" w:color="auto"/>
            <w:left w:val="none" w:sz="0" w:space="0" w:color="auto"/>
            <w:bottom w:val="none" w:sz="0" w:space="0" w:color="auto"/>
            <w:right w:val="none" w:sz="0" w:space="0" w:color="auto"/>
          </w:divBdr>
        </w:div>
      </w:divsChild>
    </w:div>
    <w:div w:id="1387029174">
      <w:bodyDiv w:val="1"/>
      <w:marLeft w:val="0"/>
      <w:marRight w:val="0"/>
      <w:marTop w:val="0"/>
      <w:marBottom w:val="0"/>
      <w:divBdr>
        <w:top w:val="none" w:sz="0" w:space="0" w:color="auto"/>
        <w:left w:val="none" w:sz="0" w:space="0" w:color="auto"/>
        <w:bottom w:val="none" w:sz="0" w:space="0" w:color="auto"/>
        <w:right w:val="none" w:sz="0" w:space="0" w:color="auto"/>
      </w:divBdr>
      <w:divsChild>
        <w:div w:id="907694782">
          <w:marLeft w:val="547"/>
          <w:marRight w:val="0"/>
          <w:marTop w:val="86"/>
          <w:marBottom w:val="0"/>
          <w:divBdr>
            <w:top w:val="none" w:sz="0" w:space="0" w:color="auto"/>
            <w:left w:val="none" w:sz="0" w:space="0" w:color="auto"/>
            <w:bottom w:val="none" w:sz="0" w:space="0" w:color="auto"/>
            <w:right w:val="none" w:sz="0" w:space="0" w:color="auto"/>
          </w:divBdr>
        </w:div>
      </w:divsChild>
    </w:div>
    <w:div w:id="1823739823">
      <w:bodyDiv w:val="1"/>
      <w:marLeft w:val="0"/>
      <w:marRight w:val="0"/>
      <w:marTop w:val="0"/>
      <w:marBottom w:val="0"/>
      <w:divBdr>
        <w:top w:val="none" w:sz="0" w:space="0" w:color="auto"/>
        <w:left w:val="none" w:sz="0" w:space="0" w:color="auto"/>
        <w:bottom w:val="none" w:sz="0" w:space="0" w:color="auto"/>
        <w:right w:val="none" w:sz="0" w:space="0" w:color="auto"/>
      </w:divBdr>
      <w:divsChild>
        <w:div w:id="1997997426">
          <w:marLeft w:val="547"/>
          <w:marRight w:val="0"/>
          <w:marTop w:val="134"/>
          <w:marBottom w:val="0"/>
          <w:divBdr>
            <w:top w:val="none" w:sz="0" w:space="0" w:color="auto"/>
            <w:left w:val="none" w:sz="0" w:space="0" w:color="auto"/>
            <w:bottom w:val="none" w:sz="0" w:space="0" w:color="auto"/>
            <w:right w:val="none" w:sz="0" w:space="0" w:color="auto"/>
          </w:divBdr>
        </w:div>
        <w:div w:id="2118405962">
          <w:marLeft w:val="547"/>
          <w:marRight w:val="0"/>
          <w:marTop w:val="134"/>
          <w:marBottom w:val="0"/>
          <w:divBdr>
            <w:top w:val="none" w:sz="0" w:space="0" w:color="auto"/>
            <w:left w:val="none" w:sz="0" w:space="0" w:color="auto"/>
            <w:bottom w:val="none" w:sz="0" w:space="0" w:color="auto"/>
            <w:right w:val="none" w:sz="0" w:space="0" w:color="auto"/>
          </w:divBdr>
        </w:div>
        <w:div w:id="1812090020">
          <w:marLeft w:val="547"/>
          <w:marRight w:val="0"/>
          <w:marTop w:val="134"/>
          <w:marBottom w:val="0"/>
          <w:divBdr>
            <w:top w:val="none" w:sz="0" w:space="0" w:color="auto"/>
            <w:left w:val="none" w:sz="0" w:space="0" w:color="auto"/>
            <w:bottom w:val="none" w:sz="0" w:space="0" w:color="auto"/>
            <w:right w:val="none" w:sz="0" w:space="0" w:color="auto"/>
          </w:divBdr>
        </w:div>
        <w:div w:id="157176968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4819-E48B-496F-B2D1-518C85C3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2013-11-28T22:34:00Z</dcterms:created>
  <dcterms:modified xsi:type="dcterms:W3CDTF">2013-11-28T22:34:00Z</dcterms:modified>
</cp:coreProperties>
</file>