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7EFF" w14:textId="44D8EA9F" w:rsidR="00532FA5" w:rsidRPr="00532FA5" w:rsidRDefault="00532FA5" w:rsidP="00532FA5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9A4421" wp14:editId="1C82112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520000" cy="103805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OS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3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  <w:szCs w:val="28"/>
        </w:rPr>
        <w:br w:type="textWrapping" w:clear="all"/>
      </w:r>
    </w:p>
    <w:p w14:paraId="00AFE2B6" w14:textId="524820BB" w:rsidR="00D45404" w:rsidRDefault="00D45404" w:rsidP="00532FA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2FA5">
        <w:rPr>
          <w:rFonts w:ascii="Calibri" w:hAnsi="Calibri" w:cs="Calibri"/>
          <w:b/>
          <w:sz w:val="28"/>
          <w:szCs w:val="28"/>
        </w:rPr>
        <w:t>Communiqué de presse</w:t>
      </w:r>
    </w:p>
    <w:p w14:paraId="341C8984" w14:textId="77777777" w:rsidR="00532FA5" w:rsidRPr="00532FA5" w:rsidRDefault="00532FA5" w:rsidP="00532FA5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  <w:sz w:val="6"/>
          <w:szCs w:val="6"/>
        </w:rPr>
      </w:pPr>
    </w:p>
    <w:p w14:paraId="7D05D31E" w14:textId="77777777" w:rsidR="00532FA5" w:rsidRPr="00532FA5" w:rsidRDefault="00532FA5" w:rsidP="00532FA5">
      <w:pPr>
        <w:spacing w:after="0" w:line="240" w:lineRule="auto"/>
        <w:jc w:val="center"/>
        <w:rPr>
          <w:rFonts w:ascii="Calibri" w:hAnsi="Calibri" w:cs="Calibri"/>
          <w:b/>
          <w:sz w:val="6"/>
          <w:szCs w:val="6"/>
        </w:rPr>
      </w:pPr>
    </w:p>
    <w:p w14:paraId="328D37EA" w14:textId="77777777" w:rsidR="00D95260" w:rsidRDefault="00D95260" w:rsidP="00532FA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D45404" w:rsidRPr="00532FA5">
        <w:rPr>
          <w:rFonts w:ascii="Calibri" w:hAnsi="Calibri" w:cs="Calibri"/>
          <w:b/>
          <w:sz w:val="28"/>
          <w:szCs w:val="28"/>
        </w:rPr>
        <w:t>stéopathie</w:t>
      </w:r>
      <w:r w:rsidR="00532FA5" w:rsidRPr="00532FA5">
        <w:rPr>
          <w:rFonts w:ascii="Calibri" w:hAnsi="Calibri" w:cs="Calibri"/>
          <w:b/>
          <w:sz w:val="28"/>
          <w:szCs w:val="28"/>
        </w:rPr>
        <w:t xml:space="preserve"> : le ministère garde le cap de la qualité, de la sécurité </w:t>
      </w:r>
    </w:p>
    <w:p w14:paraId="769917B6" w14:textId="023E7EA5" w:rsidR="00D45404" w:rsidRPr="00532FA5" w:rsidRDefault="00532FA5" w:rsidP="00532FA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2FA5">
        <w:rPr>
          <w:rFonts w:ascii="Calibri" w:hAnsi="Calibri" w:cs="Calibri"/>
          <w:b/>
          <w:sz w:val="28"/>
          <w:szCs w:val="28"/>
        </w:rPr>
        <w:t xml:space="preserve">et </w:t>
      </w:r>
      <w:r w:rsidR="00D95260">
        <w:rPr>
          <w:rFonts w:ascii="Calibri" w:hAnsi="Calibri" w:cs="Calibri"/>
          <w:b/>
          <w:sz w:val="28"/>
          <w:szCs w:val="28"/>
        </w:rPr>
        <w:t>de la reconnaissance de la formation</w:t>
      </w:r>
      <w:r w:rsidRPr="00532FA5">
        <w:rPr>
          <w:rFonts w:ascii="Calibri" w:hAnsi="Calibri" w:cs="Calibri"/>
          <w:b/>
          <w:sz w:val="28"/>
          <w:szCs w:val="28"/>
        </w:rPr>
        <w:t xml:space="preserve"> dispensée</w:t>
      </w:r>
    </w:p>
    <w:p w14:paraId="6A2F98C7" w14:textId="37E3BDE4" w:rsidR="00D45404" w:rsidRDefault="00D45404" w:rsidP="00D95260">
      <w:pPr>
        <w:spacing w:after="0" w:line="240" w:lineRule="auto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6D77DF9A" w14:textId="58409138" w:rsidR="00D95260" w:rsidRPr="00D95260" w:rsidRDefault="00532FA5" w:rsidP="00D9526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D95260">
        <w:rPr>
          <w:rFonts w:ascii="Calibri" w:hAnsi="Calibri" w:cs="Calibri"/>
          <w:b/>
          <w:color w:val="000000" w:themeColor="text1"/>
        </w:rPr>
        <w:t xml:space="preserve">Malgré la persistance de la situation épidémique qui a perturbé le calendrier de ses travaux, la commission consultative nationale d’agrément (CCNA) en ostéopathie a pu examiner les demandes de renouvellement d’agrément </w:t>
      </w:r>
      <w:r w:rsidR="00D95260" w:rsidRPr="00D95260">
        <w:rPr>
          <w:rFonts w:ascii="Calibri" w:hAnsi="Calibri" w:cs="Calibri"/>
          <w:b/>
          <w:color w:val="000000" w:themeColor="text1"/>
        </w:rPr>
        <w:t>d</w:t>
      </w:r>
      <w:r w:rsidRPr="00D95260">
        <w:rPr>
          <w:rFonts w:ascii="Calibri" w:hAnsi="Calibri" w:cs="Calibri"/>
          <w:b/>
          <w:color w:val="000000" w:themeColor="text1"/>
        </w:rPr>
        <w:t xml:space="preserve">es 31 écoles existantes et celles de premier agrément </w:t>
      </w:r>
      <w:r w:rsidR="00D95260" w:rsidRPr="00D95260">
        <w:rPr>
          <w:rFonts w:ascii="Calibri" w:hAnsi="Calibri" w:cs="Calibri"/>
          <w:b/>
          <w:color w:val="000000" w:themeColor="text1"/>
        </w:rPr>
        <w:t>de</w:t>
      </w:r>
      <w:r w:rsidRPr="00D95260">
        <w:rPr>
          <w:rFonts w:ascii="Calibri" w:hAnsi="Calibri" w:cs="Calibri"/>
          <w:b/>
          <w:color w:val="000000" w:themeColor="text1"/>
        </w:rPr>
        <w:t xml:space="preserve"> 2 nouvelles. </w:t>
      </w:r>
      <w:r w:rsidR="00192A1F">
        <w:rPr>
          <w:rFonts w:ascii="Calibri" w:hAnsi="Calibri" w:cs="Calibri"/>
          <w:b/>
          <w:color w:val="000000" w:themeColor="text1"/>
        </w:rPr>
        <w:t>C</w:t>
      </w:r>
      <w:r w:rsidRPr="00D95260">
        <w:rPr>
          <w:rFonts w:ascii="Calibri" w:hAnsi="Calibri" w:cs="Calibri"/>
          <w:b/>
          <w:color w:val="000000" w:themeColor="text1"/>
        </w:rPr>
        <w:t xml:space="preserve">ette étape </w:t>
      </w:r>
      <w:r w:rsidR="00D95260" w:rsidRPr="00D95260">
        <w:rPr>
          <w:rFonts w:ascii="Calibri" w:hAnsi="Calibri" w:cs="Calibri"/>
          <w:b/>
          <w:color w:val="000000" w:themeColor="text1"/>
        </w:rPr>
        <w:t xml:space="preserve">est </w:t>
      </w:r>
      <w:r w:rsidRPr="00D95260">
        <w:rPr>
          <w:rFonts w:ascii="Calibri" w:hAnsi="Calibri" w:cs="Calibri"/>
          <w:b/>
          <w:color w:val="000000" w:themeColor="text1"/>
        </w:rPr>
        <w:t xml:space="preserve">indispensable </w:t>
      </w:r>
      <w:r w:rsidRPr="00D95260">
        <w:rPr>
          <w:rFonts w:ascii="Calibri" w:hAnsi="Calibri"/>
          <w:b/>
          <w:color w:val="000000" w:themeColor="text1"/>
        </w:rPr>
        <w:t xml:space="preserve">pour apporter toutes les garanties nécessaires au niveau de </w:t>
      </w:r>
      <w:r w:rsidR="00BD12EF">
        <w:rPr>
          <w:rFonts w:ascii="Calibri" w:hAnsi="Calibri"/>
          <w:b/>
          <w:color w:val="000000" w:themeColor="text1"/>
        </w:rPr>
        <w:t xml:space="preserve">la </w:t>
      </w:r>
      <w:r w:rsidRPr="00D95260">
        <w:rPr>
          <w:rFonts w:ascii="Calibri" w:hAnsi="Calibri"/>
          <w:b/>
          <w:color w:val="000000" w:themeColor="text1"/>
        </w:rPr>
        <w:t>formati</w:t>
      </w:r>
      <w:r w:rsidR="00D95260" w:rsidRPr="00D95260">
        <w:rPr>
          <w:rFonts w:ascii="Calibri" w:hAnsi="Calibri"/>
          <w:b/>
          <w:color w:val="000000" w:themeColor="text1"/>
        </w:rPr>
        <w:t xml:space="preserve">on des étudiants </w:t>
      </w:r>
      <w:r w:rsidR="00BD12EF">
        <w:rPr>
          <w:rFonts w:ascii="Calibri" w:hAnsi="Calibri"/>
          <w:b/>
          <w:color w:val="000000" w:themeColor="text1"/>
        </w:rPr>
        <w:t xml:space="preserve">en </w:t>
      </w:r>
      <w:r w:rsidR="00D95260" w:rsidRPr="00D95260">
        <w:rPr>
          <w:rFonts w:ascii="Calibri" w:hAnsi="Calibri"/>
          <w:b/>
          <w:color w:val="000000" w:themeColor="text1"/>
        </w:rPr>
        <w:t>ostéopath</w:t>
      </w:r>
      <w:r w:rsidR="00BD12EF">
        <w:rPr>
          <w:rFonts w:ascii="Calibri" w:hAnsi="Calibri"/>
          <w:b/>
          <w:color w:val="000000" w:themeColor="text1"/>
        </w:rPr>
        <w:t>i</w:t>
      </w:r>
      <w:r w:rsidR="00D95260" w:rsidRPr="00D95260">
        <w:rPr>
          <w:rFonts w:ascii="Calibri" w:hAnsi="Calibri"/>
          <w:b/>
          <w:color w:val="000000" w:themeColor="text1"/>
        </w:rPr>
        <w:t>e</w:t>
      </w:r>
      <w:r w:rsidR="00DC0374">
        <w:rPr>
          <w:rFonts w:ascii="Calibri" w:hAnsi="Calibri"/>
          <w:b/>
          <w:color w:val="000000" w:themeColor="text1"/>
        </w:rPr>
        <w:t>,</w:t>
      </w:r>
      <w:r w:rsidR="00500A6E">
        <w:rPr>
          <w:rFonts w:ascii="Calibri" w:hAnsi="Calibri"/>
          <w:b/>
          <w:color w:val="000000" w:themeColor="text1"/>
        </w:rPr>
        <w:t xml:space="preserve"> de </w:t>
      </w:r>
      <w:r w:rsidR="00B20795">
        <w:rPr>
          <w:rFonts w:ascii="Calibri" w:hAnsi="Calibri"/>
          <w:b/>
          <w:color w:val="000000" w:themeColor="text1"/>
        </w:rPr>
        <w:t xml:space="preserve">leur reconnaissance une fois diplômés </w:t>
      </w:r>
      <w:r w:rsidR="00D95260" w:rsidRPr="00D95260">
        <w:rPr>
          <w:rFonts w:ascii="Calibri" w:hAnsi="Calibri"/>
          <w:b/>
          <w:color w:val="000000" w:themeColor="text1"/>
        </w:rPr>
        <w:t>et</w:t>
      </w:r>
      <w:r w:rsidR="00457E99">
        <w:rPr>
          <w:rFonts w:ascii="Calibri" w:hAnsi="Calibri"/>
          <w:b/>
          <w:color w:val="000000" w:themeColor="text1"/>
        </w:rPr>
        <w:t>,</w:t>
      </w:r>
      <w:r w:rsidRPr="00D95260">
        <w:rPr>
          <w:rFonts w:ascii="Calibri" w:hAnsi="Calibri"/>
          <w:b/>
          <w:color w:val="000000" w:themeColor="text1"/>
        </w:rPr>
        <w:t xml:space="preserve"> à terme, à </w:t>
      </w:r>
      <w:r w:rsidR="00D95260" w:rsidRPr="00D95260">
        <w:rPr>
          <w:rFonts w:ascii="Calibri" w:hAnsi="Calibri"/>
          <w:b/>
          <w:color w:val="000000" w:themeColor="text1"/>
        </w:rPr>
        <w:t xml:space="preserve">la </w:t>
      </w:r>
      <w:r w:rsidRPr="00D95260">
        <w:rPr>
          <w:rFonts w:ascii="Calibri" w:hAnsi="Calibri"/>
          <w:b/>
          <w:color w:val="000000" w:themeColor="text1"/>
        </w:rPr>
        <w:t>sécurité de la prise en charge des patients</w:t>
      </w:r>
      <w:r w:rsidR="00D95260" w:rsidRPr="00D95260">
        <w:rPr>
          <w:rFonts w:ascii="Calibri" w:hAnsi="Calibri"/>
          <w:b/>
          <w:color w:val="000000" w:themeColor="text1"/>
        </w:rPr>
        <w:t xml:space="preserve">. En 2021, face au constat </w:t>
      </w:r>
      <w:r w:rsidR="00D95260" w:rsidRPr="00D95260">
        <w:rPr>
          <w:rFonts w:ascii="Calibri" w:hAnsi="Calibri" w:cs="Calibri"/>
          <w:b/>
          <w:color w:val="000000" w:themeColor="text1"/>
        </w:rPr>
        <w:t xml:space="preserve">d’une dégradation notable de la qualité des cursus, le ministère </w:t>
      </w:r>
      <w:r w:rsidR="009D3D07">
        <w:rPr>
          <w:rFonts w:ascii="Calibri" w:hAnsi="Calibri" w:cs="Calibri"/>
          <w:b/>
          <w:color w:val="000000" w:themeColor="text1"/>
        </w:rPr>
        <w:t xml:space="preserve">des solidarités et de la santé </w:t>
      </w:r>
      <w:r w:rsidR="00DC0374">
        <w:rPr>
          <w:rFonts w:ascii="Calibri" w:hAnsi="Calibri" w:cs="Calibri"/>
          <w:b/>
          <w:color w:val="000000" w:themeColor="text1"/>
        </w:rPr>
        <w:t xml:space="preserve">est contraint de </w:t>
      </w:r>
      <w:r w:rsidR="00D95260" w:rsidRPr="00D95260">
        <w:rPr>
          <w:rFonts w:ascii="Calibri" w:hAnsi="Calibri" w:cs="Calibri"/>
          <w:b/>
          <w:color w:val="000000" w:themeColor="text1"/>
        </w:rPr>
        <w:t xml:space="preserve">réguler </w:t>
      </w:r>
      <w:r w:rsidR="00500A6E">
        <w:rPr>
          <w:rFonts w:ascii="Calibri" w:hAnsi="Calibri" w:cs="Calibri"/>
          <w:b/>
          <w:color w:val="000000" w:themeColor="text1"/>
        </w:rPr>
        <w:t xml:space="preserve">l’offre de formation </w:t>
      </w:r>
      <w:r w:rsidR="00D95260" w:rsidRPr="00D95260">
        <w:rPr>
          <w:rFonts w:ascii="Calibri" w:hAnsi="Calibri" w:cs="Calibri"/>
          <w:b/>
          <w:color w:val="000000" w:themeColor="text1"/>
        </w:rPr>
        <w:t>en n’accédant pas à l’ensemble des demandes d’agrément</w:t>
      </w:r>
      <w:r w:rsidR="00DC0374">
        <w:rPr>
          <w:rFonts w:ascii="Calibri" w:hAnsi="Calibri" w:cs="Calibri"/>
          <w:b/>
          <w:color w:val="000000" w:themeColor="text1"/>
        </w:rPr>
        <w:t xml:space="preserve"> déposées</w:t>
      </w:r>
      <w:r w:rsidR="00D95260" w:rsidRPr="00D95260">
        <w:rPr>
          <w:rFonts w:ascii="Calibri" w:hAnsi="Calibri" w:cs="Calibri"/>
          <w:b/>
          <w:color w:val="000000" w:themeColor="text1"/>
        </w:rPr>
        <w:t>, sur les recommandations de la CCNA.</w:t>
      </w:r>
    </w:p>
    <w:p w14:paraId="6E67A4FD" w14:textId="17CD5648" w:rsidR="00532FA5" w:rsidRPr="00560872" w:rsidRDefault="00532FA5" w:rsidP="00D9526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1EA095D2" w14:textId="0658C57D" w:rsidR="00532FA5" w:rsidRPr="009D3D07" w:rsidRDefault="009D3D07" w:rsidP="00532FA5">
      <w:pPr>
        <w:spacing w:after="0" w:line="240" w:lineRule="auto"/>
        <w:jc w:val="both"/>
        <w:rPr>
          <w:rFonts w:ascii="Calibri" w:hAnsi="Calibri" w:cs="Calibri"/>
        </w:rPr>
      </w:pPr>
      <w:r w:rsidRPr="009D3D07">
        <w:rPr>
          <w:rFonts w:ascii="Calibri" w:hAnsi="Calibri" w:cs="Calibri"/>
        </w:rPr>
        <w:t xml:space="preserve">Comme </w:t>
      </w:r>
      <w:r w:rsidR="00B20795">
        <w:rPr>
          <w:rFonts w:ascii="Calibri" w:hAnsi="Calibri" w:cs="Calibri"/>
        </w:rPr>
        <w:t xml:space="preserve">c’est le cas </w:t>
      </w:r>
      <w:r w:rsidRPr="009D3D07">
        <w:rPr>
          <w:rFonts w:ascii="Calibri" w:hAnsi="Calibri" w:cs="Calibri"/>
        </w:rPr>
        <w:t xml:space="preserve">pour l’ensemble des </w:t>
      </w:r>
      <w:r w:rsidR="00C11BF9">
        <w:rPr>
          <w:rFonts w:ascii="Calibri" w:hAnsi="Calibri" w:cs="Calibri"/>
        </w:rPr>
        <w:t>études</w:t>
      </w:r>
      <w:r w:rsidR="00C11BF9" w:rsidRPr="009D3D07">
        <w:rPr>
          <w:rFonts w:ascii="Calibri" w:hAnsi="Calibri" w:cs="Calibri"/>
        </w:rPr>
        <w:t xml:space="preserve"> </w:t>
      </w:r>
      <w:r w:rsidRPr="009D3D07">
        <w:rPr>
          <w:rFonts w:ascii="Calibri" w:hAnsi="Calibri" w:cs="Calibri"/>
        </w:rPr>
        <w:t xml:space="preserve">en santé, le ministère se porte garant auprès des étudiants </w:t>
      </w:r>
      <w:r w:rsidR="00500A6E">
        <w:rPr>
          <w:rFonts w:ascii="Calibri" w:hAnsi="Calibri" w:cs="Calibri"/>
        </w:rPr>
        <w:t xml:space="preserve">de la délivrance </w:t>
      </w:r>
      <w:r w:rsidRPr="009D3D07">
        <w:rPr>
          <w:rFonts w:ascii="Calibri" w:hAnsi="Calibri" w:cs="Calibri"/>
        </w:rPr>
        <w:t>d</w:t>
      </w:r>
      <w:r w:rsidR="00DC0374">
        <w:rPr>
          <w:rFonts w:ascii="Calibri" w:hAnsi="Calibri" w:cs="Calibri"/>
        </w:rPr>
        <w:t>’un</w:t>
      </w:r>
      <w:r w:rsidRPr="009D3D07">
        <w:rPr>
          <w:rFonts w:ascii="Calibri" w:hAnsi="Calibri" w:cs="Calibri"/>
        </w:rPr>
        <w:t>e formation de la plus haute qualité et auprès des patients</w:t>
      </w:r>
      <w:r w:rsidR="00500A6E">
        <w:rPr>
          <w:rFonts w:ascii="Calibri" w:hAnsi="Calibri" w:cs="Calibri"/>
        </w:rPr>
        <w:t>,</w:t>
      </w:r>
      <w:r w:rsidRPr="009D3D07">
        <w:rPr>
          <w:rFonts w:ascii="Calibri" w:hAnsi="Calibri" w:cs="Calibri"/>
        </w:rPr>
        <w:t xml:space="preserve"> d’une sécurité maximale pour leur prise en charge.</w:t>
      </w:r>
      <w:r w:rsidR="00B20795">
        <w:rPr>
          <w:rFonts w:ascii="Calibri" w:hAnsi="Calibri" w:cs="Calibri"/>
        </w:rPr>
        <w:t xml:space="preserve"> C’est pourquoi il </w:t>
      </w:r>
      <w:r w:rsidR="00532FA5" w:rsidRPr="009D3D07">
        <w:rPr>
          <w:rFonts w:ascii="Calibri" w:hAnsi="Calibri" w:cs="Calibri"/>
        </w:rPr>
        <w:t>a confirmé les avis rendus par la CCNA en renouvelant</w:t>
      </w:r>
      <w:r w:rsidR="008A3685">
        <w:rPr>
          <w:rFonts w:ascii="Calibri" w:hAnsi="Calibri" w:cs="Calibri"/>
        </w:rPr>
        <w:t>, pour 5 ans,</w:t>
      </w:r>
      <w:r w:rsidR="00532FA5" w:rsidRPr="009D3D07">
        <w:rPr>
          <w:rFonts w:ascii="Calibri" w:hAnsi="Calibri" w:cs="Calibri"/>
        </w:rPr>
        <w:t xml:space="preserve"> l’agrément de 22 des 31 </w:t>
      </w:r>
      <w:r w:rsidR="005E76A7">
        <w:rPr>
          <w:rFonts w:ascii="Calibri" w:hAnsi="Calibri" w:cs="Calibri"/>
        </w:rPr>
        <w:t>établissements</w:t>
      </w:r>
      <w:r w:rsidR="00DC0374">
        <w:rPr>
          <w:rFonts w:ascii="Calibri" w:hAnsi="Calibri" w:cs="Calibri"/>
        </w:rPr>
        <w:t xml:space="preserve"> </w:t>
      </w:r>
      <w:r w:rsidR="00500A6E">
        <w:rPr>
          <w:rFonts w:ascii="Calibri" w:hAnsi="Calibri" w:cs="Calibri"/>
        </w:rPr>
        <w:t>arrivant</w:t>
      </w:r>
      <w:r w:rsidR="00DC0374">
        <w:rPr>
          <w:rFonts w:ascii="Calibri" w:hAnsi="Calibri" w:cs="Calibri"/>
        </w:rPr>
        <w:t xml:space="preserve"> à échéance le 31 août 2021</w:t>
      </w:r>
      <w:r w:rsidR="00500A6E">
        <w:rPr>
          <w:rFonts w:ascii="Calibri" w:hAnsi="Calibri" w:cs="Calibri"/>
        </w:rPr>
        <w:t xml:space="preserve"> – p</w:t>
      </w:r>
      <w:r w:rsidR="00457E99">
        <w:rPr>
          <w:rFonts w:ascii="Calibri" w:hAnsi="Calibri" w:cs="Calibri"/>
        </w:rPr>
        <w:t>arfois en a</w:t>
      </w:r>
      <w:r w:rsidR="00500A6E">
        <w:rPr>
          <w:rFonts w:ascii="Calibri" w:hAnsi="Calibri" w:cs="Calibri"/>
        </w:rPr>
        <w:t xml:space="preserve">justant leur capacité d’accueil – </w:t>
      </w:r>
      <w:r w:rsidR="00532FA5" w:rsidRPr="009D3D07">
        <w:rPr>
          <w:rFonts w:ascii="Calibri" w:hAnsi="Calibri" w:cs="Calibri"/>
        </w:rPr>
        <w:t xml:space="preserve">et </w:t>
      </w:r>
      <w:r w:rsidR="00D95260" w:rsidRPr="009D3D07">
        <w:rPr>
          <w:rFonts w:ascii="Calibri" w:hAnsi="Calibri" w:cs="Calibri"/>
        </w:rPr>
        <w:t xml:space="preserve">en </w:t>
      </w:r>
      <w:r w:rsidR="00605DD0">
        <w:rPr>
          <w:rFonts w:ascii="Calibri" w:hAnsi="Calibri" w:cs="Calibri"/>
        </w:rPr>
        <w:t xml:space="preserve">refusant l’agrément </w:t>
      </w:r>
      <w:r w:rsidR="00D95260" w:rsidRPr="009D3D07">
        <w:rPr>
          <w:rFonts w:ascii="Calibri" w:hAnsi="Calibri" w:cs="Calibri"/>
        </w:rPr>
        <w:t>aux</w:t>
      </w:r>
      <w:r w:rsidR="00532FA5" w:rsidRPr="009D3D07">
        <w:rPr>
          <w:rFonts w:ascii="Calibri" w:hAnsi="Calibri" w:cs="Calibri"/>
        </w:rPr>
        <w:t xml:space="preserve"> 2 nouvelles écoles. </w:t>
      </w:r>
    </w:p>
    <w:p w14:paraId="1464896B" w14:textId="77777777" w:rsidR="009D3D07" w:rsidRPr="00560872" w:rsidRDefault="009D3D07" w:rsidP="00532FA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125D41E9" w14:textId="57042EE1" w:rsidR="009D3D07" w:rsidRPr="00CB57E7" w:rsidRDefault="00D95260" w:rsidP="00532FA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Ces avis résultent d’</w:t>
      </w:r>
      <w:r w:rsidR="0043005A" w:rsidRPr="00532FA5">
        <w:rPr>
          <w:rFonts w:ascii="Calibri" w:hAnsi="Calibri" w:cs="Calibri"/>
        </w:rPr>
        <w:t>insuffisances</w:t>
      </w:r>
      <w:r w:rsidR="00DA71E6" w:rsidRPr="00532FA5">
        <w:rPr>
          <w:rFonts w:ascii="Calibri" w:hAnsi="Calibri" w:cs="Calibri"/>
        </w:rPr>
        <w:t>, incohérences</w:t>
      </w:r>
      <w:r w:rsidR="0043005A" w:rsidRPr="00532FA5">
        <w:rPr>
          <w:rFonts w:ascii="Calibri" w:hAnsi="Calibri" w:cs="Calibri"/>
        </w:rPr>
        <w:t xml:space="preserve"> ou imprécisions </w:t>
      </w:r>
      <w:r>
        <w:rPr>
          <w:rFonts w:ascii="Calibri" w:hAnsi="Calibri" w:cs="Calibri"/>
        </w:rPr>
        <w:t>relevées</w:t>
      </w:r>
      <w:r w:rsidR="00C8766C" w:rsidRPr="00532FA5">
        <w:rPr>
          <w:rFonts w:ascii="Calibri" w:hAnsi="Calibri" w:cs="Calibri"/>
        </w:rPr>
        <w:t xml:space="preserve"> </w:t>
      </w:r>
      <w:r w:rsidR="0043005A" w:rsidRPr="00CB57E7">
        <w:rPr>
          <w:rFonts w:ascii="Calibri" w:hAnsi="Calibri" w:cs="Calibri"/>
        </w:rPr>
        <w:t xml:space="preserve">dans </w:t>
      </w:r>
      <w:bookmarkStart w:id="0" w:name="_GoBack"/>
      <w:r w:rsidR="00500A6E" w:rsidRPr="00CB57E7">
        <w:rPr>
          <w:rFonts w:ascii="Calibri" w:hAnsi="Calibri" w:cs="Calibri"/>
        </w:rPr>
        <w:t>quelques</w:t>
      </w:r>
      <w:r w:rsidR="0043005A" w:rsidRPr="00CB57E7">
        <w:rPr>
          <w:rFonts w:ascii="Calibri" w:hAnsi="Calibri" w:cs="Calibri"/>
        </w:rPr>
        <w:t xml:space="preserve"> dossiers de renouvellement </w:t>
      </w:r>
      <w:r w:rsidRPr="00CB57E7">
        <w:rPr>
          <w:rFonts w:ascii="Calibri" w:hAnsi="Calibri" w:cs="Calibri"/>
        </w:rPr>
        <w:t xml:space="preserve">ou de demande </w:t>
      </w:r>
      <w:r w:rsidR="00B970DB" w:rsidRPr="00CB57E7">
        <w:rPr>
          <w:rFonts w:ascii="Calibri" w:hAnsi="Calibri" w:cs="Calibri"/>
        </w:rPr>
        <w:t>d’agrément</w:t>
      </w:r>
      <w:r w:rsidRPr="00CB57E7">
        <w:rPr>
          <w:rFonts w:ascii="Calibri" w:hAnsi="Calibri" w:cs="Calibri"/>
        </w:rPr>
        <w:t xml:space="preserve"> </w:t>
      </w:r>
      <w:r w:rsidR="00DA71E6" w:rsidRPr="00CB57E7">
        <w:rPr>
          <w:rFonts w:ascii="Calibri" w:hAnsi="Calibri" w:cs="Calibri"/>
        </w:rPr>
        <w:t xml:space="preserve">: </w:t>
      </w:r>
      <w:r w:rsidR="00500A6E" w:rsidRPr="00CB57E7">
        <w:rPr>
          <w:rFonts w:ascii="Calibri" w:hAnsi="Calibri" w:cs="Calibri"/>
        </w:rPr>
        <w:t xml:space="preserve">par exemple, </w:t>
      </w:r>
      <w:r w:rsidR="00DC0374" w:rsidRPr="00CB57E7">
        <w:rPr>
          <w:rFonts w:ascii="Calibri" w:hAnsi="Calibri" w:cs="Calibri"/>
        </w:rPr>
        <w:t>certaines</w:t>
      </w:r>
      <w:r w:rsidR="009D3D07" w:rsidRPr="00CB57E7">
        <w:rPr>
          <w:rFonts w:ascii="Calibri" w:hAnsi="Calibri" w:cs="Calibri"/>
        </w:rPr>
        <w:t xml:space="preserve"> promotions d’étudiants n’auraient pas eu</w:t>
      </w:r>
      <w:r w:rsidR="00DC0374" w:rsidRPr="00CB57E7">
        <w:rPr>
          <w:rFonts w:ascii="Calibri" w:hAnsi="Calibri" w:cs="Calibri"/>
        </w:rPr>
        <w:t xml:space="preserve"> </w:t>
      </w:r>
      <w:r w:rsidR="009D3D07" w:rsidRPr="00CB57E7">
        <w:rPr>
          <w:rFonts w:ascii="Calibri" w:hAnsi="Calibri" w:cs="Calibri"/>
        </w:rPr>
        <w:t xml:space="preserve">la garantie d’effectuer leur apprentissage </w:t>
      </w:r>
      <w:r w:rsidR="00DA71E6" w:rsidRPr="00CB57E7">
        <w:rPr>
          <w:rFonts w:ascii="Calibri" w:hAnsi="Calibri" w:cs="Calibri"/>
        </w:rPr>
        <w:t xml:space="preserve">dans </w:t>
      </w:r>
      <w:r w:rsidR="00F14E4B" w:rsidRPr="00CB57E7">
        <w:rPr>
          <w:rFonts w:ascii="Calibri" w:hAnsi="Calibri" w:cs="Calibri"/>
        </w:rPr>
        <w:t>les conditions requises par la réglementation,</w:t>
      </w:r>
      <w:r w:rsidR="009D3D07" w:rsidRPr="00CB57E7">
        <w:rPr>
          <w:rFonts w:ascii="Calibri" w:hAnsi="Calibri" w:cs="Calibri"/>
        </w:rPr>
        <w:t xml:space="preserve"> à savoir de manière progressive, avec l’</w:t>
      </w:r>
      <w:r w:rsidR="00BA6C2D" w:rsidRPr="00CB57E7">
        <w:rPr>
          <w:rFonts w:ascii="Calibri" w:hAnsi="Calibri" w:cs="Calibri"/>
        </w:rPr>
        <w:t xml:space="preserve">accompagnement </w:t>
      </w:r>
      <w:r w:rsidR="00D06E2F" w:rsidRPr="00CB57E7">
        <w:rPr>
          <w:rFonts w:ascii="Calibri" w:hAnsi="Calibri" w:cs="Calibri"/>
        </w:rPr>
        <w:t xml:space="preserve">systématique </w:t>
      </w:r>
      <w:r w:rsidR="00BA6C2D" w:rsidRPr="00CB57E7">
        <w:rPr>
          <w:rFonts w:ascii="Calibri" w:hAnsi="Calibri" w:cs="Calibri"/>
        </w:rPr>
        <w:t>d</w:t>
      </w:r>
      <w:r w:rsidR="00DA71E6" w:rsidRPr="00CB57E7">
        <w:rPr>
          <w:rFonts w:ascii="Calibri" w:hAnsi="Calibri" w:cs="Calibri"/>
        </w:rPr>
        <w:t>’un enseignan</w:t>
      </w:r>
      <w:r w:rsidR="00BA6C2D" w:rsidRPr="00CB57E7">
        <w:rPr>
          <w:rFonts w:ascii="Calibri" w:hAnsi="Calibri" w:cs="Calibri"/>
        </w:rPr>
        <w:t>t</w:t>
      </w:r>
      <w:r w:rsidR="00DA71E6" w:rsidRPr="00CB57E7">
        <w:rPr>
          <w:rFonts w:ascii="Calibri" w:hAnsi="Calibri" w:cs="Calibri"/>
        </w:rPr>
        <w:t xml:space="preserve"> ostéopathe </w:t>
      </w:r>
      <w:r w:rsidR="009D3D07" w:rsidRPr="00CB57E7">
        <w:rPr>
          <w:rFonts w:ascii="Calibri" w:hAnsi="Calibri" w:cs="Calibri"/>
        </w:rPr>
        <w:t xml:space="preserve">et dans le cadre </w:t>
      </w:r>
      <w:r w:rsidR="00BA6C2D" w:rsidRPr="00CB57E7">
        <w:rPr>
          <w:rFonts w:ascii="Calibri" w:hAnsi="Calibri" w:cs="Calibri"/>
        </w:rPr>
        <w:t xml:space="preserve">de consultations complètes </w:t>
      </w:r>
      <w:r w:rsidR="00DA71E6" w:rsidRPr="00CB57E7">
        <w:rPr>
          <w:rFonts w:ascii="Calibri" w:hAnsi="Calibri" w:cs="Calibri"/>
        </w:rPr>
        <w:t>auprès de publics</w:t>
      </w:r>
      <w:r w:rsidR="009D3D07" w:rsidRPr="00CB57E7">
        <w:rPr>
          <w:rFonts w:ascii="Calibri" w:hAnsi="Calibri" w:cs="Calibri"/>
        </w:rPr>
        <w:t xml:space="preserve"> variés, </w:t>
      </w:r>
      <w:r w:rsidR="00DA71E6" w:rsidRPr="00CB57E7">
        <w:rPr>
          <w:rFonts w:ascii="Calibri" w:hAnsi="Calibri" w:cs="Calibri"/>
        </w:rPr>
        <w:t>présentant des troubles fonctionnels diversifiés</w:t>
      </w:r>
      <w:r w:rsidR="00EA170D" w:rsidRPr="00CB57E7">
        <w:rPr>
          <w:rFonts w:ascii="Calibri" w:hAnsi="Calibri" w:cs="Calibri"/>
        </w:rPr>
        <w:t>, indispensables pour</w:t>
      </w:r>
      <w:r w:rsidR="004A3B24" w:rsidRPr="00CB57E7">
        <w:rPr>
          <w:rFonts w:ascii="Calibri" w:hAnsi="Calibri" w:cs="Calibri"/>
        </w:rPr>
        <w:t xml:space="preserve"> sécuriser leur futur exercice professionnel. </w:t>
      </w:r>
    </w:p>
    <w:p w14:paraId="02BDC734" w14:textId="1D384289" w:rsidR="0043005A" w:rsidRPr="00CB57E7" w:rsidRDefault="0043005A" w:rsidP="00532FA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B57E7">
        <w:rPr>
          <w:rFonts w:ascii="Calibri" w:hAnsi="Calibri" w:cs="Calibri"/>
          <w:sz w:val="18"/>
          <w:szCs w:val="18"/>
        </w:rPr>
        <w:t xml:space="preserve"> </w:t>
      </w:r>
    </w:p>
    <w:p w14:paraId="22FDAF32" w14:textId="4D2875D1" w:rsidR="0002045D" w:rsidRPr="00CB57E7" w:rsidRDefault="002850E8" w:rsidP="00532FA5">
      <w:pPr>
        <w:spacing w:after="0" w:line="240" w:lineRule="auto"/>
        <w:jc w:val="both"/>
        <w:rPr>
          <w:rFonts w:ascii="Calibri" w:hAnsi="Calibri" w:cs="Calibri"/>
        </w:rPr>
      </w:pPr>
      <w:r w:rsidRPr="00CB57E7">
        <w:rPr>
          <w:rFonts w:ascii="Calibri" w:hAnsi="Calibri" w:cs="Calibri"/>
        </w:rPr>
        <w:t>En partenariat avec les établissements de formation, u</w:t>
      </w:r>
      <w:r w:rsidR="00D06E2F" w:rsidRPr="00CB57E7">
        <w:rPr>
          <w:rFonts w:ascii="Calibri" w:hAnsi="Calibri" w:cs="Calibri"/>
        </w:rPr>
        <w:t xml:space="preserve">n dispositif </w:t>
      </w:r>
      <w:r w:rsidR="0002045D" w:rsidRPr="00CB57E7">
        <w:rPr>
          <w:rFonts w:ascii="Calibri" w:hAnsi="Calibri" w:cs="Calibri"/>
        </w:rPr>
        <w:t>spécifique</w:t>
      </w:r>
      <w:r w:rsidRPr="00CB57E7">
        <w:rPr>
          <w:rFonts w:ascii="Calibri" w:hAnsi="Calibri" w:cs="Calibri"/>
        </w:rPr>
        <w:t xml:space="preserve"> </w:t>
      </w:r>
      <w:r w:rsidR="00500A6E" w:rsidRPr="00CB57E7">
        <w:rPr>
          <w:rFonts w:ascii="Calibri" w:hAnsi="Calibri" w:cs="Calibri"/>
        </w:rPr>
        <w:t>d’accompagnement des étudiants concernés – environ une centaine – s</w:t>
      </w:r>
      <w:r w:rsidRPr="00CB57E7">
        <w:rPr>
          <w:rFonts w:ascii="Calibri" w:hAnsi="Calibri" w:cs="Calibri"/>
        </w:rPr>
        <w:t>e met en place</w:t>
      </w:r>
      <w:r w:rsidR="0002045D" w:rsidRPr="00CB57E7">
        <w:rPr>
          <w:rFonts w:ascii="Calibri" w:hAnsi="Calibri" w:cs="Calibri"/>
        </w:rPr>
        <w:t xml:space="preserve"> </w:t>
      </w:r>
      <w:r w:rsidRPr="00CB57E7">
        <w:rPr>
          <w:rFonts w:ascii="Calibri" w:hAnsi="Calibri" w:cs="Calibri"/>
        </w:rPr>
        <w:t>pour les aider à retrouver une affectation</w:t>
      </w:r>
      <w:r w:rsidR="00F963D2" w:rsidRPr="00CB57E7">
        <w:rPr>
          <w:rFonts w:ascii="Calibri" w:hAnsi="Calibri" w:cs="Calibri"/>
        </w:rPr>
        <w:t xml:space="preserve">. </w:t>
      </w:r>
    </w:p>
    <w:p w14:paraId="04F52220" w14:textId="77777777" w:rsidR="00D06E2F" w:rsidRPr="00CB57E7" w:rsidRDefault="00D06E2F" w:rsidP="00532FA5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450E7A28" w14:textId="17B74B50" w:rsidR="00467323" w:rsidRPr="00CB57E7" w:rsidRDefault="00467323" w:rsidP="00532FA5">
      <w:pPr>
        <w:spacing w:after="0" w:line="240" w:lineRule="auto"/>
        <w:jc w:val="both"/>
        <w:rPr>
          <w:rFonts w:ascii="Calibri" w:hAnsi="Calibri" w:cs="Calibri"/>
        </w:rPr>
      </w:pPr>
      <w:r w:rsidRPr="00CB57E7">
        <w:rPr>
          <w:rFonts w:ascii="Calibri" w:hAnsi="Calibri" w:cs="Calibri"/>
          <w:b/>
          <w:i/>
        </w:rPr>
        <w:t>Pour les é</w:t>
      </w:r>
      <w:r w:rsidR="00D06E2F" w:rsidRPr="00CB57E7">
        <w:rPr>
          <w:rFonts w:ascii="Calibri" w:hAnsi="Calibri" w:cs="Calibri"/>
          <w:b/>
          <w:i/>
        </w:rPr>
        <w:t>tudiants en poursuite d’études</w:t>
      </w:r>
      <w:r w:rsidRPr="00CB57E7">
        <w:rPr>
          <w:rFonts w:ascii="Calibri" w:hAnsi="Calibri" w:cs="Calibri"/>
        </w:rPr>
        <w:t xml:space="preserve"> </w:t>
      </w:r>
    </w:p>
    <w:p w14:paraId="25895AE6" w14:textId="568742C8" w:rsidR="0002045D" w:rsidRPr="00532FA5" w:rsidRDefault="00D06E2F" w:rsidP="00532FA5">
      <w:pPr>
        <w:spacing w:after="0" w:line="240" w:lineRule="auto"/>
        <w:jc w:val="both"/>
        <w:rPr>
          <w:rFonts w:ascii="Calibri" w:hAnsi="Calibri" w:cs="Calibri"/>
        </w:rPr>
      </w:pPr>
      <w:r w:rsidRPr="00CB57E7">
        <w:rPr>
          <w:rFonts w:ascii="Calibri" w:hAnsi="Calibri" w:cs="Calibri"/>
        </w:rPr>
        <w:t>Des places s</w:t>
      </w:r>
      <w:r w:rsidR="0002045D" w:rsidRPr="00CB57E7">
        <w:rPr>
          <w:rFonts w:ascii="Calibri" w:hAnsi="Calibri" w:cs="Calibri"/>
        </w:rPr>
        <w:t xml:space="preserve">ont </w:t>
      </w:r>
      <w:r w:rsidR="000B2778" w:rsidRPr="00CB57E7">
        <w:rPr>
          <w:rFonts w:ascii="Calibri" w:hAnsi="Calibri" w:cs="Calibri"/>
        </w:rPr>
        <w:t xml:space="preserve">garanties </w:t>
      </w:r>
      <w:r w:rsidR="00457E99" w:rsidRPr="00CB57E7">
        <w:rPr>
          <w:rFonts w:ascii="Calibri" w:hAnsi="Calibri" w:cs="Calibri"/>
        </w:rPr>
        <w:t xml:space="preserve">pour </w:t>
      </w:r>
      <w:r w:rsidRPr="00CB57E7">
        <w:rPr>
          <w:rFonts w:ascii="Calibri" w:hAnsi="Calibri" w:cs="Calibri"/>
        </w:rPr>
        <w:t xml:space="preserve">tous </w:t>
      </w:r>
      <w:r w:rsidR="001B00FA" w:rsidRPr="00CB57E7">
        <w:rPr>
          <w:rFonts w:ascii="Calibri" w:hAnsi="Calibri" w:cs="Calibri"/>
        </w:rPr>
        <w:t>dans l</w:t>
      </w:r>
      <w:r w:rsidR="006476B3" w:rsidRPr="00CB57E7">
        <w:rPr>
          <w:rFonts w:ascii="Calibri" w:hAnsi="Calibri" w:cs="Calibri"/>
        </w:rPr>
        <w:t>’un</w:t>
      </w:r>
      <w:r w:rsidR="00500A6E" w:rsidRPr="00CB57E7">
        <w:rPr>
          <w:rFonts w:ascii="Calibri" w:hAnsi="Calibri" w:cs="Calibri"/>
        </w:rPr>
        <w:t>e</w:t>
      </w:r>
      <w:r w:rsidR="006476B3" w:rsidRPr="00CB57E7">
        <w:rPr>
          <w:rFonts w:ascii="Calibri" w:hAnsi="Calibri" w:cs="Calibri"/>
        </w:rPr>
        <w:t xml:space="preserve"> d</w:t>
      </w:r>
      <w:r w:rsidR="001B00FA" w:rsidRPr="00CB57E7">
        <w:rPr>
          <w:rFonts w:ascii="Calibri" w:hAnsi="Calibri" w:cs="Calibri"/>
        </w:rPr>
        <w:t xml:space="preserve">es 22 </w:t>
      </w:r>
      <w:r w:rsidR="00500A6E" w:rsidRPr="00CB57E7">
        <w:rPr>
          <w:rFonts w:ascii="Calibri" w:hAnsi="Calibri" w:cs="Calibri"/>
        </w:rPr>
        <w:t xml:space="preserve">écoles </w:t>
      </w:r>
      <w:r w:rsidR="001B00FA" w:rsidRPr="00CB57E7">
        <w:rPr>
          <w:rFonts w:ascii="Calibri" w:hAnsi="Calibri" w:cs="Calibri"/>
        </w:rPr>
        <w:t>agréé</w:t>
      </w:r>
      <w:r w:rsidR="00500A6E" w:rsidRPr="00CB57E7">
        <w:rPr>
          <w:rFonts w:ascii="Calibri" w:hAnsi="Calibri" w:cs="Calibri"/>
        </w:rPr>
        <w:t>e</w:t>
      </w:r>
      <w:r w:rsidR="001B00FA" w:rsidRPr="00CB57E7">
        <w:rPr>
          <w:rFonts w:ascii="Calibri" w:hAnsi="Calibri" w:cs="Calibri"/>
        </w:rPr>
        <w:t>s</w:t>
      </w:r>
      <w:r w:rsidRPr="00CB57E7">
        <w:rPr>
          <w:rFonts w:ascii="Calibri" w:hAnsi="Calibri" w:cs="Calibri"/>
        </w:rPr>
        <w:t>. L</w:t>
      </w:r>
      <w:r w:rsidR="001B00FA" w:rsidRPr="00CB57E7">
        <w:rPr>
          <w:rFonts w:ascii="Calibri" w:hAnsi="Calibri" w:cs="Calibri"/>
        </w:rPr>
        <w:t>e ministère a vérifié la situation établissement par établissement</w:t>
      </w:r>
      <w:r w:rsidR="00500A6E" w:rsidRPr="00CB57E7">
        <w:rPr>
          <w:rFonts w:ascii="Calibri" w:hAnsi="Calibri" w:cs="Calibri"/>
        </w:rPr>
        <w:t xml:space="preserve"> : il </w:t>
      </w:r>
      <w:r w:rsidR="001B00FA" w:rsidRPr="00CB57E7">
        <w:rPr>
          <w:rFonts w:ascii="Calibri" w:hAnsi="Calibri" w:cs="Calibri"/>
        </w:rPr>
        <w:t xml:space="preserve">procède à l’ouverture de </w:t>
      </w:r>
      <w:r w:rsidR="005E76A7" w:rsidRPr="00CB57E7">
        <w:rPr>
          <w:rFonts w:ascii="Calibri" w:hAnsi="Calibri" w:cs="Calibri"/>
        </w:rPr>
        <w:t xml:space="preserve">près de </w:t>
      </w:r>
      <w:r w:rsidR="00EA170D" w:rsidRPr="00CB57E7">
        <w:rPr>
          <w:rFonts w:ascii="Calibri" w:hAnsi="Calibri" w:cs="Calibri"/>
        </w:rPr>
        <w:t>650</w:t>
      </w:r>
      <w:r w:rsidR="005E76A7" w:rsidRPr="00CB57E7">
        <w:rPr>
          <w:rFonts w:ascii="Calibri" w:hAnsi="Calibri" w:cs="Calibri"/>
        </w:rPr>
        <w:t xml:space="preserve"> </w:t>
      </w:r>
      <w:r w:rsidR="00500A6E" w:rsidRPr="00CB57E7">
        <w:rPr>
          <w:rFonts w:ascii="Calibri" w:hAnsi="Calibri" w:cs="Calibri"/>
        </w:rPr>
        <w:t xml:space="preserve">places </w:t>
      </w:r>
      <w:r w:rsidR="005E76A7" w:rsidRPr="00CB57E7">
        <w:rPr>
          <w:rFonts w:ascii="Calibri" w:hAnsi="Calibri" w:cs="Calibri"/>
        </w:rPr>
        <w:t xml:space="preserve">dans 6 </w:t>
      </w:r>
      <w:r w:rsidR="00E27283" w:rsidRPr="00CB57E7">
        <w:rPr>
          <w:rFonts w:ascii="Calibri" w:hAnsi="Calibri" w:cs="Calibri"/>
        </w:rPr>
        <w:t xml:space="preserve">des </w:t>
      </w:r>
      <w:r w:rsidR="00500A6E" w:rsidRPr="00CB57E7">
        <w:rPr>
          <w:rFonts w:ascii="Calibri" w:hAnsi="Calibri" w:cs="Calibri"/>
        </w:rPr>
        <w:t>école</w:t>
      </w:r>
      <w:r w:rsidR="005E76A7" w:rsidRPr="00CB57E7">
        <w:rPr>
          <w:rFonts w:ascii="Calibri" w:hAnsi="Calibri" w:cs="Calibri"/>
        </w:rPr>
        <w:t>s agréé</w:t>
      </w:r>
      <w:r w:rsidR="00500A6E" w:rsidRPr="00CB57E7">
        <w:rPr>
          <w:rFonts w:ascii="Calibri" w:hAnsi="Calibri" w:cs="Calibri"/>
        </w:rPr>
        <w:t>e</w:t>
      </w:r>
      <w:r w:rsidR="005E76A7" w:rsidRPr="00CB57E7">
        <w:rPr>
          <w:rFonts w:ascii="Calibri" w:hAnsi="Calibri" w:cs="Calibri"/>
        </w:rPr>
        <w:t xml:space="preserve">s </w:t>
      </w:r>
      <w:r w:rsidRPr="00CB57E7">
        <w:rPr>
          <w:rFonts w:ascii="Calibri" w:hAnsi="Calibri" w:cs="Calibri"/>
        </w:rPr>
        <w:t xml:space="preserve">et demande </w:t>
      </w:r>
      <w:r w:rsidR="00500A6E" w:rsidRPr="00CB57E7">
        <w:rPr>
          <w:rFonts w:ascii="Calibri" w:hAnsi="Calibri" w:cs="Calibri"/>
        </w:rPr>
        <w:t>à tous les</w:t>
      </w:r>
      <w:r w:rsidR="0002045D" w:rsidRPr="00CB57E7">
        <w:rPr>
          <w:rFonts w:ascii="Calibri" w:hAnsi="Calibri" w:cs="Calibri"/>
        </w:rPr>
        <w:t xml:space="preserve"> directeurs </w:t>
      </w:r>
      <w:r w:rsidRPr="00CB57E7">
        <w:rPr>
          <w:rFonts w:ascii="Calibri" w:hAnsi="Calibri" w:cs="Calibri"/>
        </w:rPr>
        <w:t xml:space="preserve">de prioriser </w:t>
      </w:r>
      <w:r w:rsidR="0002045D" w:rsidRPr="00CB57E7">
        <w:rPr>
          <w:rFonts w:ascii="Calibri" w:hAnsi="Calibri" w:cs="Calibri"/>
        </w:rPr>
        <w:t xml:space="preserve">l’accueil des étudiants en fin de </w:t>
      </w:r>
      <w:r w:rsidR="006476B3" w:rsidRPr="00CB57E7">
        <w:rPr>
          <w:rFonts w:ascii="Calibri" w:hAnsi="Calibri" w:cs="Calibri"/>
        </w:rPr>
        <w:t xml:space="preserve">formation </w:t>
      </w:r>
      <w:r w:rsidRPr="00CB57E7">
        <w:rPr>
          <w:rFonts w:ascii="Calibri" w:hAnsi="Calibri" w:cs="Calibri"/>
        </w:rPr>
        <w:t>afin de</w:t>
      </w:r>
      <w:r w:rsidR="0002045D" w:rsidRPr="00CB57E7">
        <w:rPr>
          <w:rFonts w:ascii="Calibri" w:hAnsi="Calibri" w:cs="Calibri"/>
        </w:rPr>
        <w:t xml:space="preserve"> ne pas retarder leur accès au diplôme</w:t>
      </w:r>
      <w:r w:rsidR="001B00FA" w:rsidRPr="00CB57E7">
        <w:rPr>
          <w:rFonts w:ascii="Calibri" w:hAnsi="Calibri" w:cs="Calibri"/>
        </w:rPr>
        <w:t>.</w:t>
      </w:r>
      <w:r w:rsidRPr="00CB57E7">
        <w:rPr>
          <w:rFonts w:ascii="Calibri" w:hAnsi="Calibri" w:cs="Calibri"/>
        </w:rPr>
        <w:t xml:space="preserve"> L</w:t>
      </w:r>
      <w:r w:rsidR="0002045D" w:rsidRPr="00CB57E7">
        <w:rPr>
          <w:rFonts w:ascii="Calibri" w:hAnsi="Calibri" w:cs="Calibri"/>
        </w:rPr>
        <w:t xml:space="preserve">es </w:t>
      </w:r>
      <w:r w:rsidRPr="00CB57E7">
        <w:rPr>
          <w:rFonts w:ascii="Calibri" w:hAnsi="Calibri" w:cs="Calibri"/>
        </w:rPr>
        <w:t>établissements</w:t>
      </w:r>
      <w:r w:rsidR="0002045D" w:rsidRPr="00CB57E7">
        <w:rPr>
          <w:rFonts w:ascii="Calibri" w:hAnsi="Calibri" w:cs="Calibri"/>
        </w:rPr>
        <w:t xml:space="preserve"> sont également invité</w:t>
      </w:r>
      <w:r w:rsidRPr="00CB57E7">
        <w:rPr>
          <w:rFonts w:ascii="Calibri" w:hAnsi="Calibri" w:cs="Calibri"/>
        </w:rPr>
        <w:t xml:space="preserve">s </w:t>
      </w:r>
      <w:r w:rsidR="0002045D" w:rsidRPr="00CB57E7">
        <w:rPr>
          <w:rFonts w:ascii="Calibri" w:hAnsi="Calibri" w:cs="Calibri"/>
        </w:rPr>
        <w:t xml:space="preserve">à faire </w:t>
      </w:r>
      <w:bookmarkEnd w:id="0"/>
      <w:r w:rsidR="0002045D" w:rsidRPr="00CB57E7">
        <w:rPr>
          <w:rFonts w:ascii="Calibri" w:hAnsi="Calibri" w:cs="Calibri"/>
        </w:rPr>
        <w:t xml:space="preserve">preuve de souplesse dans </w:t>
      </w:r>
      <w:r w:rsidRPr="00CB57E7">
        <w:rPr>
          <w:rFonts w:ascii="Calibri" w:hAnsi="Calibri" w:cs="Calibri"/>
        </w:rPr>
        <w:t xml:space="preserve">le versement </w:t>
      </w:r>
      <w:r w:rsidR="0002045D" w:rsidRPr="00CB57E7">
        <w:rPr>
          <w:rFonts w:ascii="Calibri" w:hAnsi="Calibri" w:cs="Calibri"/>
        </w:rPr>
        <w:t>des frai</w:t>
      </w:r>
      <w:r w:rsidRPr="00CB57E7">
        <w:rPr>
          <w:rFonts w:ascii="Calibri" w:hAnsi="Calibri" w:cs="Calibri"/>
        </w:rPr>
        <w:t>s d’inscription, le temps pour l</w:t>
      </w:r>
      <w:r w:rsidR="0002045D" w:rsidRPr="00CB57E7">
        <w:rPr>
          <w:rFonts w:ascii="Calibri" w:hAnsi="Calibri" w:cs="Calibri"/>
        </w:rPr>
        <w:t xml:space="preserve">es étudiants </w:t>
      </w:r>
      <w:r w:rsidRPr="00CB57E7">
        <w:rPr>
          <w:rFonts w:ascii="Calibri" w:hAnsi="Calibri" w:cs="Calibri"/>
        </w:rPr>
        <w:t xml:space="preserve">supplémentaires </w:t>
      </w:r>
      <w:r w:rsidR="0002045D" w:rsidRPr="00CB57E7">
        <w:rPr>
          <w:rFonts w:ascii="Calibri" w:hAnsi="Calibri" w:cs="Calibri"/>
        </w:rPr>
        <w:t>de se fa</w:t>
      </w:r>
      <w:r w:rsidRPr="00CB57E7">
        <w:rPr>
          <w:rFonts w:ascii="Calibri" w:hAnsi="Calibri" w:cs="Calibri"/>
        </w:rPr>
        <w:t xml:space="preserve">ire rembourser les sommes </w:t>
      </w:r>
      <w:r w:rsidR="0002045D" w:rsidRPr="00CB57E7">
        <w:rPr>
          <w:rFonts w:ascii="Calibri" w:hAnsi="Calibri" w:cs="Calibri"/>
        </w:rPr>
        <w:t xml:space="preserve">déjà avancées </w:t>
      </w:r>
      <w:r w:rsidRPr="00CB57E7">
        <w:rPr>
          <w:rFonts w:ascii="Calibri" w:hAnsi="Calibri" w:cs="Calibri"/>
        </w:rPr>
        <w:t>à</w:t>
      </w:r>
      <w:r w:rsidR="0002045D" w:rsidRPr="00CB57E7">
        <w:rPr>
          <w:rFonts w:ascii="Calibri" w:hAnsi="Calibri" w:cs="Calibri"/>
        </w:rPr>
        <w:t xml:space="preserve"> leur</w:t>
      </w:r>
      <w:r w:rsidRPr="00CB57E7">
        <w:rPr>
          <w:rFonts w:ascii="Calibri" w:hAnsi="Calibri" w:cs="Calibri"/>
        </w:rPr>
        <w:t>s</w:t>
      </w:r>
      <w:r w:rsidR="0002045D" w:rsidRPr="00CB57E7">
        <w:rPr>
          <w:rFonts w:ascii="Calibri" w:hAnsi="Calibri" w:cs="Calibri"/>
        </w:rPr>
        <w:t xml:space="preserve"> ancienne</w:t>
      </w:r>
      <w:r w:rsidRPr="00CB57E7">
        <w:rPr>
          <w:rFonts w:ascii="Calibri" w:hAnsi="Calibri" w:cs="Calibri"/>
        </w:rPr>
        <w:t>s</w:t>
      </w:r>
      <w:r w:rsidR="0002045D" w:rsidRPr="00CB57E7">
        <w:rPr>
          <w:rFonts w:ascii="Calibri" w:hAnsi="Calibri" w:cs="Calibri"/>
        </w:rPr>
        <w:t xml:space="preserve"> école</w:t>
      </w:r>
      <w:r w:rsidRPr="00CB57E7">
        <w:rPr>
          <w:rFonts w:ascii="Calibri" w:hAnsi="Calibri" w:cs="Calibri"/>
        </w:rPr>
        <w:t>s</w:t>
      </w:r>
      <w:r w:rsidR="0002045D" w:rsidRPr="00CB57E7">
        <w:rPr>
          <w:rFonts w:ascii="Calibri" w:hAnsi="Calibri" w:cs="Calibri"/>
        </w:rPr>
        <w:t>.</w:t>
      </w:r>
    </w:p>
    <w:p w14:paraId="6B6DEF02" w14:textId="77777777" w:rsidR="00D06E2F" w:rsidRPr="00560872" w:rsidRDefault="00D06E2F" w:rsidP="00532FA5">
      <w:pPr>
        <w:spacing w:after="0" w:line="240" w:lineRule="auto"/>
        <w:jc w:val="both"/>
        <w:rPr>
          <w:rFonts w:ascii="Calibri" w:hAnsi="Calibri" w:cs="Calibri"/>
          <w:b/>
          <w:i/>
          <w:sz w:val="10"/>
          <w:szCs w:val="10"/>
        </w:rPr>
      </w:pPr>
    </w:p>
    <w:p w14:paraId="2170ECB1" w14:textId="33E82205" w:rsidR="0002045D" w:rsidRPr="00D06E2F" w:rsidRDefault="0002045D" w:rsidP="00532FA5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D06E2F">
        <w:rPr>
          <w:rFonts w:ascii="Calibri" w:hAnsi="Calibri" w:cs="Calibri"/>
          <w:b/>
          <w:i/>
        </w:rPr>
        <w:t>Pour les é</w:t>
      </w:r>
      <w:r w:rsidR="00D06E2F" w:rsidRPr="00D06E2F">
        <w:rPr>
          <w:rFonts w:ascii="Calibri" w:hAnsi="Calibri" w:cs="Calibri"/>
          <w:b/>
          <w:i/>
        </w:rPr>
        <w:t xml:space="preserve">tudiants </w:t>
      </w:r>
      <w:r w:rsidR="00234AA8" w:rsidRPr="00D06E2F">
        <w:rPr>
          <w:rFonts w:ascii="Calibri" w:hAnsi="Calibri" w:cs="Calibri"/>
          <w:b/>
          <w:i/>
        </w:rPr>
        <w:t xml:space="preserve">d’ores et déjà </w:t>
      </w:r>
      <w:r w:rsidRPr="00D06E2F">
        <w:rPr>
          <w:rFonts w:ascii="Calibri" w:hAnsi="Calibri" w:cs="Calibri"/>
          <w:b/>
          <w:i/>
        </w:rPr>
        <w:t>inscri</w:t>
      </w:r>
      <w:r w:rsidR="00234AA8" w:rsidRPr="00D06E2F">
        <w:rPr>
          <w:rFonts w:ascii="Calibri" w:hAnsi="Calibri" w:cs="Calibri"/>
          <w:b/>
          <w:i/>
        </w:rPr>
        <w:t>ts</w:t>
      </w:r>
      <w:r w:rsidRPr="00D06E2F">
        <w:rPr>
          <w:rFonts w:ascii="Calibri" w:hAnsi="Calibri" w:cs="Calibri"/>
          <w:b/>
          <w:i/>
        </w:rPr>
        <w:t xml:space="preserve"> en </w:t>
      </w:r>
      <w:r w:rsidR="00D06E2F" w:rsidRPr="00D06E2F">
        <w:rPr>
          <w:rFonts w:ascii="Calibri" w:hAnsi="Calibri" w:cs="Calibri"/>
          <w:b/>
          <w:i/>
        </w:rPr>
        <w:t>1</w:t>
      </w:r>
      <w:r w:rsidRPr="00D06E2F">
        <w:rPr>
          <w:rFonts w:ascii="Calibri" w:hAnsi="Calibri" w:cs="Calibri"/>
          <w:b/>
          <w:i/>
          <w:vertAlign w:val="superscript"/>
        </w:rPr>
        <w:t>ère</w:t>
      </w:r>
      <w:r w:rsidR="00D06E2F" w:rsidRPr="00D06E2F">
        <w:rPr>
          <w:rFonts w:ascii="Calibri" w:hAnsi="Calibri" w:cs="Calibri"/>
          <w:b/>
          <w:i/>
        </w:rPr>
        <w:t xml:space="preserve"> année de formation</w:t>
      </w:r>
    </w:p>
    <w:p w14:paraId="474D8DBA" w14:textId="1BBA74F6" w:rsidR="00560872" w:rsidRDefault="00500A6E" w:rsidP="00532FA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fois achevée l</w:t>
      </w:r>
      <w:r w:rsidR="00D352C9">
        <w:rPr>
          <w:rFonts w:ascii="Calibri" w:hAnsi="Calibri" w:cs="Calibri"/>
        </w:rPr>
        <w:t xml:space="preserve">a phase d’admission des </w:t>
      </w:r>
      <w:r w:rsidR="004A3B24">
        <w:rPr>
          <w:rFonts w:ascii="Calibri" w:hAnsi="Calibri" w:cs="Calibri"/>
        </w:rPr>
        <w:t>étudiants</w:t>
      </w:r>
      <w:r w:rsidR="00D352C9">
        <w:rPr>
          <w:rFonts w:ascii="Calibri" w:hAnsi="Calibri" w:cs="Calibri"/>
        </w:rPr>
        <w:t xml:space="preserve"> en cours de formation, les établissements procède</w:t>
      </w:r>
      <w:r>
        <w:rPr>
          <w:rFonts w:ascii="Calibri" w:hAnsi="Calibri" w:cs="Calibri"/>
        </w:rPr>
        <w:t>ro</w:t>
      </w:r>
      <w:r w:rsidR="00D352C9">
        <w:rPr>
          <w:rFonts w:ascii="Calibri" w:hAnsi="Calibri" w:cs="Calibri"/>
        </w:rPr>
        <w:t>nt à l’admission des candidats</w:t>
      </w:r>
      <w:r w:rsidR="004A3B24">
        <w:rPr>
          <w:rFonts w:ascii="Calibri" w:hAnsi="Calibri" w:cs="Calibri"/>
        </w:rPr>
        <w:t xml:space="preserve"> </w:t>
      </w:r>
      <w:r w:rsidR="00D352C9">
        <w:rPr>
          <w:rFonts w:ascii="Calibri" w:hAnsi="Calibri" w:cs="Calibri"/>
        </w:rPr>
        <w:t xml:space="preserve">inscrits en première année jusqu’à la fin du </w:t>
      </w:r>
      <w:r w:rsidR="00234AA8" w:rsidRPr="00532FA5">
        <w:rPr>
          <w:rFonts w:ascii="Calibri" w:hAnsi="Calibri" w:cs="Calibri"/>
        </w:rPr>
        <w:t>mois suivant la date de rentrée</w:t>
      </w:r>
      <w:r w:rsidR="00DB23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qu’ils ont </w:t>
      </w:r>
      <w:r w:rsidR="00DB2367">
        <w:rPr>
          <w:rFonts w:ascii="Calibri" w:hAnsi="Calibri" w:cs="Calibri"/>
        </w:rPr>
        <w:t>fixée</w:t>
      </w:r>
      <w:r w:rsidR="00234AA8" w:rsidRPr="00532FA5">
        <w:rPr>
          <w:rFonts w:ascii="Calibri" w:hAnsi="Calibri" w:cs="Calibri"/>
        </w:rPr>
        <w:t xml:space="preserve">, </w:t>
      </w:r>
      <w:r w:rsidR="008C0FC6">
        <w:rPr>
          <w:rFonts w:ascii="Calibri" w:hAnsi="Calibri" w:cs="Calibri"/>
        </w:rPr>
        <w:t>en fonction d</w:t>
      </w:r>
      <w:r w:rsidR="00D352C9">
        <w:rPr>
          <w:rFonts w:ascii="Calibri" w:hAnsi="Calibri" w:cs="Calibri"/>
        </w:rPr>
        <w:t>e</w:t>
      </w:r>
      <w:r w:rsidR="00794261">
        <w:rPr>
          <w:rFonts w:ascii="Calibri" w:hAnsi="Calibri" w:cs="Calibri"/>
        </w:rPr>
        <w:t xml:space="preserve"> leur</w:t>
      </w:r>
      <w:r w:rsidR="00D352C9">
        <w:rPr>
          <w:rFonts w:ascii="Calibri" w:hAnsi="Calibri" w:cs="Calibri"/>
        </w:rPr>
        <w:t>s places disponibles.</w:t>
      </w:r>
    </w:p>
    <w:p w14:paraId="0315734F" w14:textId="4ED53D4B" w:rsidR="00234AA8" w:rsidRPr="00560872" w:rsidRDefault="00234AA8" w:rsidP="00532FA5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68F54722" w14:textId="318B50D4" w:rsidR="00EA0FE0" w:rsidRPr="00560872" w:rsidRDefault="00EA0FE0" w:rsidP="00532FA5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560872">
        <w:rPr>
          <w:rFonts w:ascii="Calibri" w:hAnsi="Calibri" w:cs="Calibri"/>
          <w:b/>
          <w:i/>
        </w:rPr>
        <w:lastRenderedPageBreak/>
        <w:t xml:space="preserve">Pour les étudiants </w:t>
      </w:r>
      <w:r w:rsidR="006476B3" w:rsidRPr="00560872">
        <w:rPr>
          <w:rFonts w:ascii="Calibri" w:hAnsi="Calibri" w:cs="Calibri"/>
          <w:b/>
          <w:i/>
        </w:rPr>
        <w:t>en</w:t>
      </w:r>
      <w:r w:rsidRPr="00560872">
        <w:rPr>
          <w:rFonts w:ascii="Calibri" w:hAnsi="Calibri" w:cs="Calibri"/>
          <w:b/>
          <w:i/>
        </w:rPr>
        <w:t xml:space="preserve"> </w:t>
      </w:r>
      <w:r w:rsidR="006476B3" w:rsidRPr="00560872">
        <w:rPr>
          <w:rFonts w:ascii="Calibri" w:hAnsi="Calibri" w:cs="Calibri"/>
          <w:b/>
          <w:i/>
        </w:rPr>
        <w:t>1</w:t>
      </w:r>
      <w:r w:rsidRPr="00560872">
        <w:rPr>
          <w:rFonts w:ascii="Calibri" w:hAnsi="Calibri" w:cs="Calibri"/>
          <w:b/>
          <w:i/>
          <w:vertAlign w:val="superscript"/>
        </w:rPr>
        <w:t>ère</w:t>
      </w:r>
      <w:r w:rsidR="00560872">
        <w:rPr>
          <w:rFonts w:ascii="Calibri" w:hAnsi="Calibri" w:cs="Calibri"/>
          <w:b/>
          <w:i/>
        </w:rPr>
        <w:t xml:space="preserve"> </w:t>
      </w:r>
      <w:r w:rsidRPr="00560872">
        <w:rPr>
          <w:rFonts w:ascii="Calibri" w:hAnsi="Calibri" w:cs="Calibri"/>
          <w:b/>
          <w:i/>
        </w:rPr>
        <w:t xml:space="preserve">année </w:t>
      </w:r>
      <w:r w:rsidR="006476B3" w:rsidRPr="00560872">
        <w:rPr>
          <w:rFonts w:ascii="Calibri" w:hAnsi="Calibri" w:cs="Calibri"/>
          <w:b/>
          <w:i/>
        </w:rPr>
        <w:t xml:space="preserve">en </w:t>
      </w:r>
      <w:r w:rsidR="00EE1B89" w:rsidRPr="00560872">
        <w:rPr>
          <w:rFonts w:ascii="Calibri" w:hAnsi="Calibri" w:cs="Calibri"/>
          <w:b/>
          <w:i/>
        </w:rPr>
        <w:t xml:space="preserve">attente de réponse définitive </w:t>
      </w:r>
      <w:r w:rsidRPr="00560872">
        <w:rPr>
          <w:rFonts w:ascii="Calibri" w:hAnsi="Calibri" w:cs="Calibri"/>
          <w:b/>
          <w:i/>
        </w:rPr>
        <w:t xml:space="preserve">ou </w:t>
      </w:r>
      <w:r w:rsidR="002F7B90">
        <w:rPr>
          <w:rFonts w:ascii="Calibri" w:hAnsi="Calibri" w:cs="Calibri"/>
          <w:b/>
          <w:i/>
        </w:rPr>
        <w:t>qui ne souhaite pas s’in</w:t>
      </w:r>
      <w:r w:rsidR="008B5B21">
        <w:rPr>
          <w:rFonts w:ascii="Calibri" w:hAnsi="Calibri" w:cs="Calibri"/>
          <w:b/>
          <w:i/>
        </w:rPr>
        <w:t>s</w:t>
      </w:r>
      <w:r w:rsidR="002F7B90">
        <w:rPr>
          <w:rFonts w:ascii="Calibri" w:hAnsi="Calibri" w:cs="Calibri"/>
          <w:b/>
          <w:i/>
        </w:rPr>
        <w:t>crire dans un autre établissement que celui initialement choisi</w:t>
      </w:r>
      <w:r w:rsidRPr="00560872">
        <w:rPr>
          <w:rFonts w:ascii="Calibri" w:hAnsi="Calibri" w:cs="Calibri"/>
          <w:b/>
          <w:i/>
        </w:rPr>
        <w:t xml:space="preserve"> </w:t>
      </w:r>
    </w:p>
    <w:p w14:paraId="24B6CE5A" w14:textId="45274C08" w:rsidR="00E7288A" w:rsidRPr="00532FA5" w:rsidRDefault="00560872" w:rsidP="00532FA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532FA5">
        <w:rPr>
          <w:rFonts w:ascii="Calibri" w:hAnsi="Calibri" w:cs="Calibri"/>
        </w:rPr>
        <w:t xml:space="preserve">oit </w:t>
      </w:r>
      <w:r>
        <w:rPr>
          <w:rFonts w:ascii="Calibri" w:hAnsi="Calibri" w:cs="Calibri"/>
        </w:rPr>
        <w:t xml:space="preserve">parce qu’ils déclinent </w:t>
      </w:r>
      <w:r w:rsidRPr="00532FA5">
        <w:rPr>
          <w:rFonts w:ascii="Calibri" w:hAnsi="Calibri" w:cs="Calibri"/>
        </w:rPr>
        <w:t xml:space="preserve">un établissement de formation </w:t>
      </w:r>
      <w:r>
        <w:rPr>
          <w:rFonts w:ascii="Calibri" w:hAnsi="Calibri" w:cs="Calibri"/>
        </w:rPr>
        <w:t xml:space="preserve">ou risquent de se </w:t>
      </w:r>
      <w:r w:rsidRPr="00532FA5">
        <w:rPr>
          <w:rFonts w:ascii="Calibri" w:hAnsi="Calibri" w:cs="Calibri"/>
        </w:rPr>
        <w:t xml:space="preserve">trouver sans </w:t>
      </w:r>
      <w:r>
        <w:rPr>
          <w:rFonts w:ascii="Calibri" w:hAnsi="Calibri" w:cs="Calibri"/>
        </w:rPr>
        <w:t>débouché, c</w:t>
      </w:r>
      <w:r w:rsidR="00E7288A" w:rsidRPr="00532FA5">
        <w:rPr>
          <w:rFonts w:ascii="Calibri" w:hAnsi="Calibri" w:cs="Calibri"/>
        </w:rPr>
        <w:t xml:space="preserve">es étudiants </w:t>
      </w:r>
      <w:r w:rsidR="00EE1B89" w:rsidRPr="00532FA5">
        <w:rPr>
          <w:rFonts w:ascii="Calibri" w:hAnsi="Calibri" w:cs="Calibri"/>
        </w:rPr>
        <w:t xml:space="preserve">ont la possibilité de se réorienter </w:t>
      </w:r>
      <w:r>
        <w:rPr>
          <w:rFonts w:ascii="Calibri" w:hAnsi="Calibri" w:cs="Calibri"/>
        </w:rPr>
        <w:t xml:space="preserve">vers </w:t>
      </w:r>
      <w:r w:rsidR="00EE1B89" w:rsidRPr="00532FA5">
        <w:rPr>
          <w:rFonts w:ascii="Calibri" w:hAnsi="Calibri" w:cs="Calibri"/>
        </w:rPr>
        <w:t>une autre formation en santé via Parcoursup, sous réserve qu’ils aient déjà déposé un dossier de préinscription sur la plateforme pour la rentrée de septembre 2021</w:t>
      </w:r>
      <w:r>
        <w:rPr>
          <w:rFonts w:ascii="Calibri" w:hAnsi="Calibri" w:cs="Calibri"/>
        </w:rPr>
        <w:t>. Dans le cas où ils se seraient désinscrits entre</w:t>
      </w:r>
      <w:r w:rsidR="00EE1B89" w:rsidRPr="00532FA5">
        <w:rPr>
          <w:rFonts w:ascii="Calibri" w:hAnsi="Calibri" w:cs="Calibri"/>
        </w:rPr>
        <w:t>temps</w:t>
      </w:r>
      <w:r>
        <w:rPr>
          <w:rFonts w:ascii="Calibri" w:hAnsi="Calibri" w:cs="Calibri"/>
        </w:rPr>
        <w:t xml:space="preserve">, </w:t>
      </w:r>
      <w:r w:rsidR="00EE1B89" w:rsidRPr="00532FA5">
        <w:rPr>
          <w:rFonts w:ascii="Calibri" w:hAnsi="Calibri" w:cs="Calibri"/>
        </w:rPr>
        <w:t>ils</w:t>
      </w:r>
      <w:r w:rsidR="00EA0FE0" w:rsidRPr="00532FA5">
        <w:rPr>
          <w:rFonts w:ascii="Calibri" w:hAnsi="Calibri" w:cs="Calibri"/>
        </w:rPr>
        <w:t xml:space="preserve"> </w:t>
      </w:r>
      <w:r w:rsidR="00E7288A" w:rsidRPr="00532FA5">
        <w:rPr>
          <w:rFonts w:ascii="Calibri" w:hAnsi="Calibri" w:cs="Calibri"/>
        </w:rPr>
        <w:t>sont invités à se signal</w:t>
      </w:r>
      <w:r w:rsidR="000B2778" w:rsidRPr="00532FA5">
        <w:rPr>
          <w:rFonts w:ascii="Calibri" w:hAnsi="Calibri" w:cs="Calibri"/>
        </w:rPr>
        <w:t xml:space="preserve">er </w:t>
      </w:r>
      <w:r w:rsidR="00FF036F">
        <w:rPr>
          <w:rFonts w:ascii="Calibri" w:hAnsi="Calibri" w:cs="Calibri"/>
        </w:rPr>
        <w:t>au plus vite</w:t>
      </w:r>
      <w:r w:rsidRPr="00532FA5">
        <w:rPr>
          <w:rFonts w:ascii="Calibri" w:hAnsi="Calibri" w:cs="Calibri"/>
        </w:rPr>
        <w:t xml:space="preserve"> </w:t>
      </w:r>
      <w:r w:rsidR="000B2778" w:rsidRPr="00532FA5">
        <w:rPr>
          <w:rFonts w:ascii="Calibri" w:hAnsi="Calibri" w:cs="Calibri"/>
        </w:rPr>
        <w:t>sur Parcoursup</w:t>
      </w:r>
      <w:r>
        <w:rPr>
          <w:rFonts w:ascii="Calibri" w:hAnsi="Calibri" w:cs="Calibri"/>
        </w:rPr>
        <w:t xml:space="preserve"> pour </w:t>
      </w:r>
      <w:r w:rsidR="00FF036F">
        <w:rPr>
          <w:rFonts w:ascii="Calibri" w:hAnsi="Calibri" w:cs="Calibri"/>
        </w:rPr>
        <w:t xml:space="preserve">formuler leurs vœux, </w:t>
      </w:r>
      <w:r w:rsidR="00100C87">
        <w:rPr>
          <w:rFonts w:ascii="Calibri" w:hAnsi="Calibri" w:cs="Calibri"/>
        </w:rPr>
        <w:t xml:space="preserve">dans le cadre de </w:t>
      </w:r>
      <w:r w:rsidR="00EE1B89" w:rsidRPr="00532FA5">
        <w:rPr>
          <w:rFonts w:ascii="Calibri" w:hAnsi="Calibri" w:cs="Calibri"/>
        </w:rPr>
        <w:t xml:space="preserve">la phase complémentaire </w:t>
      </w:r>
      <w:r w:rsidR="00100C87">
        <w:rPr>
          <w:rFonts w:ascii="Calibri" w:hAnsi="Calibri" w:cs="Calibri"/>
        </w:rPr>
        <w:t xml:space="preserve">actuellement </w:t>
      </w:r>
      <w:r w:rsidR="00FF036F">
        <w:rPr>
          <w:rFonts w:ascii="Calibri" w:hAnsi="Calibri" w:cs="Calibri"/>
        </w:rPr>
        <w:t>en</w:t>
      </w:r>
      <w:r w:rsidR="00EE1B89" w:rsidRPr="00532FA5">
        <w:rPr>
          <w:rFonts w:ascii="Calibri" w:hAnsi="Calibri" w:cs="Calibri"/>
        </w:rPr>
        <w:t xml:space="preserve"> cours</w:t>
      </w:r>
      <w:r w:rsidR="00FF036F">
        <w:rPr>
          <w:rFonts w:ascii="Calibri" w:hAnsi="Calibri" w:cs="Calibri"/>
        </w:rPr>
        <w:t xml:space="preserve"> sur la plateforme</w:t>
      </w:r>
      <w:r w:rsidR="00EE1B89" w:rsidRPr="00532FA5">
        <w:rPr>
          <w:rFonts w:ascii="Calibri" w:hAnsi="Calibri" w:cs="Calibri"/>
        </w:rPr>
        <w:t xml:space="preserve">. </w:t>
      </w:r>
      <w:r w:rsidR="00FF036F">
        <w:rPr>
          <w:rFonts w:ascii="Calibri" w:hAnsi="Calibri" w:cs="Calibri"/>
        </w:rPr>
        <w:t>S</w:t>
      </w:r>
      <w:r w:rsidR="00FF036F" w:rsidRPr="00532FA5">
        <w:rPr>
          <w:rFonts w:ascii="Calibri" w:hAnsi="Calibri" w:cs="Calibri"/>
        </w:rPr>
        <w:t xml:space="preserve">i nécessaire </w:t>
      </w:r>
      <w:r w:rsidR="00FF036F">
        <w:rPr>
          <w:rFonts w:ascii="Calibri" w:hAnsi="Calibri" w:cs="Calibri"/>
        </w:rPr>
        <w:t>et à leur demande, i</w:t>
      </w:r>
      <w:r w:rsidR="00EE1B89" w:rsidRPr="00532FA5">
        <w:rPr>
          <w:rFonts w:ascii="Calibri" w:hAnsi="Calibri" w:cs="Calibri"/>
        </w:rPr>
        <w:t xml:space="preserve">ls peuvent </w:t>
      </w:r>
      <w:r w:rsidR="00FF036F">
        <w:rPr>
          <w:rFonts w:ascii="Calibri" w:hAnsi="Calibri" w:cs="Calibri"/>
        </w:rPr>
        <w:t>aussi</w:t>
      </w:r>
      <w:r w:rsidR="00EE1B89" w:rsidRPr="00532FA5">
        <w:rPr>
          <w:rFonts w:ascii="Calibri" w:hAnsi="Calibri" w:cs="Calibri"/>
        </w:rPr>
        <w:t xml:space="preserve"> bénéficier </w:t>
      </w:r>
      <w:r w:rsidR="000B2778" w:rsidRPr="00532FA5">
        <w:rPr>
          <w:rFonts w:ascii="Calibri" w:hAnsi="Calibri" w:cs="Calibri"/>
        </w:rPr>
        <w:t xml:space="preserve">d’un </w:t>
      </w:r>
      <w:r w:rsidR="00BE074E" w:rsidRPr="00532FA5">
        <w:rPr>
          <w:rFonts w:ascii="Calibri" w:hAnsi="Calibri" w:cs="Calibri"/>
        </w:rPr>
        <w:t>accompagnement</w:t>
      </w:r>
      <w:r w:rsidR="000B2778" w:rsidRPr="00532FA5">
        <w:rPr>
          <w:rFonts w:ascii="Calibri" w:hAnsi="Calibri" w:cs="Calibri"/>
        </w:rPr>
        <w:t xml:space="preserve"> particulier par la </w:t>
      </w:r>
      <w:r w:rsidR="00BE074E" w:rsidRPr="00532FA5">
        <w:rPr>
          <w:rFonts w:ascii="Calibri" w:hAnsi="Calibri" w:cs="Calibri"/>
        </w:rPr>
        <w:t xml:space="preserve">commission d’accès à l’enseignement supérieur (CAES). </w:t>
      </w:r>
    </w:p>
    <w:p w14:paraId="14172BDD" w14:textId="77777777" w:rsidR="00EE1B89" w:rsidRPr="00B20795" w:rsidRDefault="00EE1B89" w:rsidP="00532FA5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4C233739" w14:textId="0500E2BE" w:rsidR="007A41DA" w:rsidRPr="00FF036F" w:rsidRDefault="00FF036F" w:rsidP="00532FA5">
      <w:pPr>
        <w:spacing w:after="0" w:line="240" w:lineRule="auto"/>
        <w:jc w:val="both"/>
        <w:rPr>
          <w:rFonts w:ascii="Calibri" w:hAnsi="Calibri" w:cs="Calibri"/>
          <w:b/>
        </w:rPr>
      </w:pPr>
      <w:r w:rsidRPr="00FF036F">
        <w:rPr>
          <w:rFonts w:ascii="Calibri" w:hAnsi="Calibri" w:cs="Calibri"/>
        </w:rPr>
        <w:t>Le ministère rappelle</w:t>
      </w:r>
      <w:r w:rsidR="00467323" w:rsidRPr="00FF036F">
        <w:rPr>
          <w:rFonts w:ascii="Calibri" w:hAnsi="Calibri" w:cs="Calibri"/>
        </w:rPr>
        <w:t xml:space="preserve"> que les </w:t>
      </w:r>
      <w:r w:rsidR="00100C87">
        <w:rPr>
          <w:rFonts w:ascii="Calibri" w:hAnsi="Calibri" w:cs="Calibri"/>
        </w:rPr>
        <w:t>établissements</w:t>
      </w:r>
      <w:r w:rsidR="00100C87" w:rsidRPr="00FF036F">
        <w:rPr>
          <w:rFonts w:ascii="Calibri" w:hAnsi="Calibri" w:cs="Calibri"/>
        </w:rPr>
        <w:t xml:space="preserve"> </w:t>
      </w:r>
      <w:r w:rsidRPr="00FF036F">
        <w:rPr>
          <w:rFonts w:ascii="Calibri" w:hAnsi="Calibri" w:cs="Calibri"/>
        </w:rPr>
        <w:t>de formation en ostéopathie</w:t>
      </w:r>
      <w:r w:rsidR="00467323" w:rsidRPr="00FF036F">
        <w:rPr>
          <w:rFonts w:ascii="Calibri" w:hAnsi="Calibri" w:cs="Calibri"/>
        </w:rPr>
        <w:t xml:space="preserve"> dont l’agrément n’est pas renouvelé ne sont plus autorisés, à compter du 1</w:t>
      </w:r>
      <w:r w:rsidR="00467323" w:rsidRPr="00FF036F">
        <w:rPr>
          <w:rFonts w:ascii="Calibri" w:hAnsi="Calibri" w:cs="Calibri"/>
          <w:vertAlign w:val="superscript"/>
        </w:rPr>
        <w:t>er</w:t>
      </w:r>
      <w:r w:rsidR="00467323" w:rsidRPr="00FF036F">
        <w:rPr>
          <w:rFonts w:ascii="Calibri" w:hAnsi="Calibri" w:cs="Calibri"/>
        </w:rPr>
        <w:t xml:space="preserve"> septembre 2021, à dispenser </w:t>
      </w:r>
      <w:r w:rsidRPr="00FF036F">
        <w:rPr>
          <w:rFonts w:ascii="Calibri" w:hAnsi="Calibri" w:cs="Calibri"/>
        </w:rPr>
        <w:t>des cours</w:t>
      </w:r>
      <w:r w:rsidR="00467323" w:rsidRPr="00FF036F">
        <w:rPr>
          <w:rFonts w:ascii="Calibri" w:hAnsi="Calibri" w:cs="Calibri"/>
        </w:rPr>
        <w:t xml:space="preserve"> </w:t>
      </w:r>
      <w:r w:rsidRPr="00FF036F">
        <w:rPr>
          <w:rFonts w:ascii="Calibri" w:hAnsi="Calibri" w:cs="Calibri"/>
        </w:rPr>
        <w:t>ou</w:t>
      </w:r>
      <w:r w:rsidR="00467323" w:rsidRPr="00FF036F">
        <w:rPr>
          <w:rFonts w:ascii="Calibri" w:hAnsi="Calibri" w:cs="Calibri"/>
        </w:rPr>
        <w:t xml:space="preserve"> à délivrer </w:t>
      </w:r>
      <w:r w:rsidRPr="00FF036F">
        <w:rPr>
          <w:rFonts w:ascii="Calibri" w:hAnsi="Calibri" w:cs="Calibri"/>
        </w:rPr>
        <w:t>un</w:t>
      </w:r>
      <w:r w:rsidR="00467323" w:rsidRPr="00FF036F">
        <w:rPr>
          <w:rFonts w:ascii="Calibri" w:hAnsi="Calibri" w:cs="Calibri"/>
        </w:rPr>
        <w:t xml:space="preserve"> diplôme</w:t>
      </w:r>
      <w:r w:rsidRPr="00FF036F">
        <w:rPr>
          <w:rFonts w:ascii="Calibri" w:hAnsi="Calibri" w:cs="Calibri"/>
        </w:rPr>
        <w:t xml:space="preserve"> pour ce cursus </w:t>
      </w:r>
      <w:r w:rsidR="00467323" w:rsidRPr="00FF036F">
        <w:rPr>
          <w:rFonts w:ascii="Calibri" w:hAnsi="Calibri" w:cs="Calibri"/>
        </w:rPr>
        <w:t xml:space="preserve">pour l’année scolaire à venir. </w:t>
      </w:r>
      <w:r w:rsidRPr="00FF036F">
        <w:rPr>
          <w:rFonts w:ascii="Calibri" w:hAnsi="Calibri" w:cs="Calibri"/>
        </w:rPr>
        <w:t>En outre, i</w:t>
      </w:r>
      <w:r w:rsidR="00467323" w:rsidRPr="00FF036F">
        <w:rPr>
          <w:rFonts w:ascii="Calibri" w:hAnsi="Calibri" w:cs="Calibri"/>
        </w:rPr>
        <w:t>ls doivent remettre à chaque étudiant un</w:t>
      </w:r>
      <w:r w:rsidR="00467323" w:rsidRPr="00532FA5">
        <w:rPr>
          <w:rFonts w:ascii="Calibri" w:hAnsi="Calibri" w:cs="Calibri"/>
        </w:rPr>
        <w:t xml:space="preserve"> document officiel daté et signé, récapitulatif des résultats scolaires, mentionnant la liste des </w:t>
      </w:r>
      <w:r w:rsidR="00EE1B89" w:rsidRPr="00532FA5">
        <w:rPr>
          <w:rFonts w:ascii="Calibri" w:hAnsi="Calibri" w:cs="Calibri"/>
        </w:rPr>
        <w:t xml:space="preserve">enseignements </w:t>
      </w:r>
      <w:r w:rsidR="00467323" w:rsidRPr="00532FA5">
        <w:rPr>
          <w:rFonts w:ascii="Calibri" w:hAnsi="Calibri" w:cs="Calibri"/>
        </w:rPr>
        <w:t>et périodes de formation pratique clinique</w:t>
      </w:r>
      <w:r w:rsidRPr="00FF03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validé</w:t>
      </w:r>
      <w:r w:rsidRPr="00532FA5">
        <w:rPr>
          <w:rFonts w:ascii="Calibri" w:hAnsi="Calibri" w:cs="Calibri"/>
        </w:rPr>
        <w:t>s</w:t>
      </w:r>
      <w:r w:rsidR="0079426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comprenant</w:t>
      </w:r>
      <w:r w:rsidR="00467323" w:rsidRPr="00532FA5">
        <w:rPr>
          <w:rFonts w:ascii="Calibri" w:hAnsi="Calibri" w:cs="Calibri"/>
        </w:rPr>
        <w:t xml:space="preserve"> toutes les précisions utiles à la poursuite de </w:t>
      </w:r>
      <w:r>
        <w:rPr>
          <w:rFonts w:ascii="Calibri" w:hAnsi="Calibri" w:cs="Calibri"/>
        </w:rPr>
        <w:t>leur</w:t>
      </w:r>
      <w:r w:rsidR="00467323" w:rsidRPr="00532FA5">
        <w:rPr>
          <w:rFonts w:ascii="Calibri" w:hAnsi="Calibri" w:cs="Calibri"/>
        </w:rPr>
        <w:t xml:space="preserve"> cursus dans un autre établissement agréé.</w:t>
      </w:r>
      <w:r>
        <w:rPr>
          <w:rFonts w:ascii="Calibri" w:hAnsi="Calibri" w:cs="Calibri"/>
          <w:b/>
        </w:rPr>
        <w:t xml:space="preserve"> </w:t>
      </w:r>
    </w:p>
    <w:p w14:paraId="7E0A71AD" w14:textId="67F05B43" w:rsidR="00EE1B89" w:rsidRPr="00B20795" w:rsidRDefault="00EE1B89" w:rsidP="00532FA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AE9F7E7" w14:textId="77777777" w:rsidR="00B20795" w:rsidRPr="00B20795" w:rsidRDefault="00B20795" w:rsidP="00532FA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58E4A7A" w14:textId="608EF8EC" w:rsidR="00EE1B89" w:rsidRPr="00FF036F" w:rsidRDefault="00EE1B89" w:rsidP="00FF036F">
      <w:pPr>
        <w:spacing w:after="0" w:line="240" w:lineRule="auto"/>
        <w:jc w:val="both"/>
        <w:rPr>
          <w:rFonts w:ascii="Calibri" w:hAnsi="Calibri" w:cs="Calibri"/>
        </w:rPr>
      </w:pPr>
      <w:r w:rsidRPr="00B20795">
        <w:rPr>
          <w:rFonts w:ascii="Calibri" w:hAnsi="Calibri" w:cs="Calibri"/>
          <w:b/>
        </w:rPr>
        <w:t xml:space="preserve">Contact </w:t>
      </w:r>
      <w:r w:rsidR="00B20795" w:rsidRPr="00B20795">
        <w:rPr>
          <w:rFonts w:ascii="Calibri" w:hAnsi="Calibri" w:cs="Calibri"/>
          <w:b/>
        </w:rPr>
        <w:t>presse</w:t>
      </w:r>
      <w:r w:rsidRPr="00B20795">
        <w:rPr>
          <w:rFonts w:ascii="Calibri" w:hAnsi="Calibri" w:cs="Calibri"/>
          <w:b/>
        </w:rPr>
        <w:t> :</w:t>
      </w:r>
      <w:r w:rsidRPr="00FF036F">
        <w:rPr>
          <w:rFonts w:ascii="Calibri" w:hAnsi="Calibri" w:cs="Calibri"/>
        </w:rPr>
        <w:t xml:space="preserve"> </w:t>
      </w:r>
      <w:r w:rsidR="00B20795">
        <w:rPr>
          <w:rFonts w:ascii="Calibri" w:hAnsi="Calibri" w:cs="Calibri"/>
        </w:rPr>
        <w:t xml:space="preserve">direction générale de l’offre de soins (DGOS) | </w:t>
      </w:r>
      <w:hyperlink r:id="rId9" w:history="1">
        <w:r w:rsidR="00B20795" w:rsidRPr="00662DD1">
          <w:rPr>
            <w:rStyle w:val="Lienhypertexte"/>
            <w:rFonts w:ascii="Calibri" w:hAnsi="Calibri" w:cs="Calibri"/>
          </w:rPr>
          <w:t>DGOS-COM@sante.gouv.fr</w:t>
        </w:r>
      </w:hyperlink>
      <w:r w:rsidRPr="00FF036F">
        <w:rPr>
          <w:rFonts w:ascii="Calibri" w:hAnsi="Calibri" w:cs="Calibri"/>
        </w:rPr>
        <w:tab/>
      </w:r>
    </w:p>
    <w:sectPr w:rsidR="00EE1B89" w:rsidRPr="00FF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7CED" w14:textId="77777777" w:rsidR="003334C0" w:rsidRDefault="003334C0" w:rsidP="009257FC">
      <w:pPr>
        <w:spacing w:after="0" w:line="240" w:lineRule="auto"/>
      </w:pPr>
      <w:r>
        <w:separator/>
      </w:r>
    </w:p>
  </w:endnote>
  <w:endnote w:type="continuationSeparator" w:id="0">
    <w:p w14:paraId="57951346" w14:textId="77777777" w:rsidR="003334C0" w:rsidRDefault="003334C0" w:rsidP="0092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7367" w14:textId="77777777" w:rsidR="003334C0" w:rsidRDefault="003334C0" w:rsidP="009257FC">
      <w:pPr>
        <w:spacing w:after="0" w:line="240" w:lineRule="auto"/>
      </w:pPr>
      <w:r>
        <w:separator/>
      </w:r>
    </w:p>
  </w:footnote>
  <w:footnote w:type="continuationSeparator" w:id="0">
    <w:p w14:paraId="23036AF5" w14:textId="77777777" w:rsidR="003334C0" w:rsidRDefault="003334C0" w:rsidP="0092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96A"/>
    <w:multiLevelType w:val="hybridMultilevel"/>
    <w:tmpl w:val="CADCDC92"/>
    <w:lvl w:ilvl="0" w:tplc="E1807B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0709"/>
    <w:multiLevelType w:val="hybridMultilevel"/>
    <w:tmpl w:val="0D62BE3E"/>
    <w:lvl w:ilvl="0" w:tplc="81B805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3AAD"/>
    <w:multiLevelType w:val="hybridMultilevel"/>
    <w:tmpl w:val="15F4824A"/>
    <w:lvl w:ilvl="0" w:tplc="BBAC47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04"/>
    <w:rsid w:val="00010C34"/>
    <w:rsid w:val="0002045D"/>
    <w:rsid w:val="00092DBB"/>
    <w:rsid w:val="000B2778"/>
    <w:rsid w:val="000F3876"/>
    <w:rsid w:val="00100C87"/>
    <w:rsid w:val="00161FA8"/>
    <w:rsid w:val="00174FAA"/>
    <w:rsid w:val="00192A1F"/>
    <w:rsid w:val="001B00FA"/>
    <w:rsid w:val="00234AA8"/>
    <w:rsid w:val="00240B81"/>
    <w:rsid w:val="002552A4"/>
    <w:rsid w:val="002850E8"/>
    <w:rsid w:val="002E1762"/>
    <w:rsid w:val="002F7B90"/>
    <w:rsid w:val="003020B1"/>
    <w:rsid w:val="00307A5E"/>
    <w:rsid w:val="003334C0"/>
    <w:rsid w:val="003479CD"/>
    <w:rsid w:val="00395DA6"/>
    <w:rsid w:val="0043005A"/>
    <w:rsid w:val="004302D8"/>
    <w:rsid w:val="00457E99"/>
    <w:rsid w:val="00467323"/>
    <w:rsid w:val="004731EC"/>
    <w:rsid w:val="00474DEB"/>
    <w:rsid w:val="00493755"/>
    <w:rsid w:val="004A3B24"/>
    <w:rsid w:val="00500A6E"/>
    <w:rsid w:val="00532FA5"/>
    <w:rsid w:val="0053769C"/>
    <w:rsid w:val="00560872"/>
    <w:rsid w:val="00595693"/>
    <w:rsid w:val="005D6E14"/>
    <w:rsid w:val="005E76A7"/>
    <w:rsid w:val="00605DD0"/>
    <w:rsid w:val="006476B3"/>
    <w:rsid w:val="00677333"/>
    <w:rsid w:val="00682DBB"/>
    <w:rsid w:val="00692A00"/>
    <w:rsid w:val="006E3DC9"/>
    <w:rsid w:val="0077517D"/>
    <w:rsid w:val="00794261"/>
    <w:rsid w:val="007A41DA"/>
    <w:rsid w:val="008202E3"/>
    <w:rsid w:val="00823CD6"/>
    <w:rsid w:val="008631EF"/>
    <w:rsid w:val="008A3685"/>
    <w:rsid w:val="008B5B21"/>
    <w:rsid w:val="008C0FC6"/>
    <w:rsid w:val="009257FC"/>
    <w:rsid w:val="00992B94"/>
    <w:rsid w:val="009A17A9"/>
    <w:rsid w:val="009D3D07"/>
    <w:rsid w:val="00AA65D9"/>
    <w:rsid w:val="00B20795"/>
    <w:rsid w:val="00B7071C"/>
    <w:rsid w:val="00B970DB"/>
    <w:rsid w:val="00BA6C2D"/>
    <w:rsid w:val="00BD12EF"/>
    <w:rsid w:val="00BE074E"/>
    <w:rsid w:val="00BF3A45"/>
    <w:rsid w:val="00C11BF9"/>
    <w:rsid w:val="00C8766C"/>
    <w:rsid w:val="00CB57E7"/>
    <w:rsid w:val="00CC4F28"/>
    <w:rsid w:val="00CE4FA4"/>
    <w:rsid w:val="00D06E2F"/>
    <w:rsid w:val="00D352C9"/>
    <w:rsid w:val="00D45404"/>
    <w:rsid w:val="00D95260"/>
    <w:rsid w:val="00D963AF"/>
    <w:rsid w:val="00DA71E6"/>
    <w:rsid w:val="00DB2367"/>
    <w:rsid w:val="00DC0374"/>
    <w:rsid w:val="00E06107"/>
    <w:rsid w:val="00E1310E"/>
    <w:rsid w:val="00E27283"/>
    <w:rsid w:val="00E27F81"/>
    <w:rsid w:val="00E3148D"/>
    <w:rsid w:val="00E50460"/>
    <w:rsid w:val="00E55B99"/>
    <w:rsid w:val="00E7288A"/>
    <w:rsid w:val="00E859CA"/>
    <w:rsid w:val="00EA0FE0"/>
    <w:rsid w:val="00EA170D"/>
    <w:rsid w:val="00EA4768"/>
    <w:rsid w:val="00EE1B89"/>
    <w:rsid w:val="00F14E4B"/>
    <w:rsid w:val="00F34B23"/>
    <w:rsid w:val="00F67AD6"/>
    <w:rsid w:val="00F7525D"/>
    <w:rsid w:val="00F963D2"/>
    <w:rsid w:val="00FA11F1"/>
    <w:rsid w:val="00FB72C7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E414"/>
  <w15:chartTrackingRefBased/>
  <w15:docId w15:val="{17049978-01AF-49FE-897B-5CE28F8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1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57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57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57F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C2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1B8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1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1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OS-COM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AFAD-670A-433C-B506-E8AFD6F6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JAUMIER, Sandrine (DGOS/SOUS-DIR DES RESS HUMAINES SYSTEME SANTE/RH1)</dc:creator>
  <cp:keywords/>
  <dc:description/>
  <cp:lastModifiedBy>JAUMIER, Sandrine (DGOS/SOUS-DIR DES RESS HUMAINES SYSTEME SANTE/RH1)</cp:lastModifiedBy>
  <cp:revision>2</cp:revision>
  <dcterms:created xsi:type="dcterms:W3CDTF">2021-08-18T10:21:00Z</dcterms:created>
  <dcterms:modified xsi:type="dcterms:W3CDTF">2021-08-18T10:21:00Z</dcterms:modified>
</cp:coreProperties>
</file>