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1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10103"/>
      </w:tblGrid>
      <w:tr w:rsidR="00730E61" w:rsidRPr="007A75D1" w14:paraId="605202CE" w14:textId="77777777" w:rsidTr="00757E1E">
        <w:trPr>
          <w:trHeight w:val="288"/>
          <w:jc w:val="center"/>
        </w:trPr>
        <w:tc>
          <w:tcPr>
            <w:tcW w:w="10103" w:type="dxa"/>
          </w:tcPr>
          <w:p w14:paraId="69864D57" w14:textId="77777777" w:rsidR="00730E61" w:rsidRPr="007A75D1" w:rsidRDefault="00A65881" w:rsidP="00730E61">
            <w:pPr>
              <w:rPr>
                <w:rFonts w:ascii="Arial" w:eastAsia="Marianne" w:hAnsi="Arial" w:cs="Arial"/>
                <w:sz w:val="22"/>
                <w:szCs w:val="22"/>
              </w:rPr>
            </w:pPr>
            <w:r>
              <w:rPr>
                <w:rFonts w:ascii="Arial" w:eastAsia="Marianne" w:hAnsi="Arial" w:cs="Arial"/>
                <w:noProof/>
                <w:lang w:eastAsia="fr-FR"/>
              </w:rPr>
              <w:drawing>
                <wp:inline distT="0" distB="0" distL="0" distR="0" wp14:anchorId="57239795" wp14:editId="0B7B2179">
                  <wp:extent cx="1724025" cy="984656"/>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ouv dimensionné.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0136" cy="993858"/>
                          </a:xfrm>
                          <a:prstGeom prst="rect">
                            <a:avLst/>
                          </a:prstGeom>
                        </pic:spPr>
                      </pic:pic>
                    </a:graphicData>
                  </a:graphic>
                </wp:inline>
              </w:drawing>
            </w:r>
          </w:p>
        </w:tc>
      </w:tr>
      <w:tr w:rsidR="00730E61" w:rsidRPr="007A75D1" w14:paraId="25BC9467" w14:textId="77777777" w:rsidTr="00757E1E">
        <w:trPr>
          <w:trHeight w:val="325"/>
          <w:jc w:val="center"/>
        </w:trPr>
        <w:tc>
          <w:tcPr>
            <w:tcW w:w="10103" w:type="dxa"/>
          </w:tcPr>
          <w:p w14:paraId="454290DF" w14:textId="77777777" w:rsidR="00730E61" w:rsidRPr="007A75D1" w:rsidRDefault="00730E61" w:rsidP="00730E61">
            <w:pPr>
              <w:rPr>
                <w:rFonts w:ascii="Arial" w:eastAsia="Marianne" w:hAnsi="Arial" w:cs="Arial"/>
                <w:noProof/>
                <w:sz w:val="22"/>
                <w:szCs w:val="22"/>
                <w:lang w:eastAsia="fr-FR"/>
              </w:rPr>
            </w:pPr>
          </w:p>
        </w:tc>
      </w:tr>
      <w:tr w:rsidR="00730E61" w:rsidRPr="007A75D1" w14:paraId="1B810464" w14:textId="77777777" w:rsidTr="00757E1E">
        <w:trPr>
          <w:trHeight w:val="288"/>
          <w:jc w:val="center"/>
        </w:trPr>
        <w:tc>
          <w:tcPr>
            <w:tcW w:w="10103" w:type="dxa"/>
          </w:tcPr>
          <w:p w14:paraId="4E9601A4" w14:textId="77777777" w:rsidR="00730E61" w:rsidRPr="004214EA" w:rsidRDefault="00A65881" w:rsidP="00730E61">
            <w:pPr>
              <w:jc w:val="center"/>
              <w:rPr>
                <w:rFonts w:ascii="Marianne" w:hAnsi="Marianne" w:cs="Arial"/>
                <w:b/>
                <w:sz w:val="32"/>
                <w:szCs w:val="32"/>
              </w:rPr>
            </w:pPr>
            <w:r w:rsidRPr="004214EA">
              <w:rPr>
                <w:rFonts w:ascii="Marianne" w:eastAsia="Marianne" w:hAnsi="Marianne" w:cs="Arial"/>
                <w:b/>
                <w:sz w:val="32"/>
                <w:szCs w:val="32"/>
              </w:rPr>
              <w:t>COMMUNIQU</w:t>
            </w:r>
            <w:r w:rsidRPr="004214EA">
              <w:rPr>
                <w:rFonts w:ascii="Marianne" w:hAnsi="Marianne" w:cs="Arial"/>
                <w:b/>
                <w:sz w:val="32"/>
                <w:szCs w:val="32"/>
              </w:rPr>
              <w:t>É DE PRESSE</w:t>
            </w:r>
          </w:p>
          <w:p w14:paraId="6BC9E2B1" w14:textId="77777777" w:rsidR="00485561" w:rsidRPr="003121C4" w:rsidRDefault="00485561" w:rsidP="00730E61">
            <w:pPr>
              <w:jc w:val="center"/>
              <w:rPr>
                <w:rFonts w:ascii="Marianne" w:hAnsi="Marianne" w:cs="Arial"/>
                <w:b/>
                <w:sz w:val="24"/>
                <w:szCs w:val="24"/>
              </w:rPr>
            </w:pPr>
          </w:p>
          <w:p w14:paraId="5C0D72E8" w14:textId="131E778C" w:rsidR="00D87C62" w:rsidRPr="003121C4" w:rsidRDefault="004214EA" w:rsidP="004214EA">
            <w:pPr>
              <w:tabs>
                <w:tab w:val="left" w:pos="8771"/>
              </w:tabs>
              <w:rPr>
                <w:sz w:val="24"/>
                <w:szCs w:val="24"/>
              </w:rPr>
            </w:pPr>
            <w:r>
              <w:rPr>
                <w:sz w:val="24"/>
                <w:szCs w:val="24"/>
              </w:rPr>
              <w:tab/>
            </w:r>
          </w:p>
          <w:p w14:paraId="3B0A92A4" w14:textId="3F15E3BE" w:rsidR="00485561" w:rsidRPr="004214EA" w:rsidRDefault="00D87C62" w:rsidP="00D87C62">
            <w:pPr>
              <w:jc w:val="right"/>
              <w:rPr>
                <w:rFonts w:ascii="Marianne" w:hAnsi="Marianne" w:cs="Arial"/>
                <w:b/>
              </w:rPr>
            </w:pPr>
            <w:r w:rsidRPr="004214EA">
              <w:rPr>
                <w:rFonts w:ascii="Marianne" w:eastAsia="Marianne" w:hAnsi="Marianne" w:cs="Arial"/>
              </w:rPr>
              <w:tab/>
              <w:t xml:space="preserve">Paris, le </w:t>
            </w:r>
            <w:r w:rsidR="004214EA" w:rsidRPr="004214EA">
              <w:rPr>
                <w:rFonts w:ascii="Marianne" w:eastAsia="Marianne" w:hAnsi="Marianne" w:cs="Arial"/>
              </w:rPr>
              <w:t>31</w:t>
            </w:r>
            <w:r w:rsidRPr="004214EA">
              <w:rPr>
                <w:rFonts w:ascii="Marianne" w:eastAsia="Marianne" w:hAnsi="Marianne" w:cs="Arial"/>
              </w:rPr>
              <w:t xml:space="preserve"> </w:t>
            </w:r>
            <w:r w:rsidR="00094444" w:rsidRPr="004214EA">
              <w:rPr>
                <w:rFonts w:ascii="Marianne" w:eastAsia="Marianne" w:hAnsi="Marianne" w:cs="Arial"/>
              </w:rPr>
              <w:t>mai</w:t>
            </w:r>
            <w:r w:rsidRPr="004214EA">
              <w:rPr>
                <w:rFonts w:ascii="Marianne" w:eastAsia="Marianne" w:hAnsi="Marianne" w:cs="Arial"/>
              </w:rPr>
              <w:t xml:space="preserve"> 2021</w:t>
            </w:r>
          </w:p>
          <w:p w14:paraId="1FA87E9D" w14:textId="77777777" w:rsidR="00FC5704" w:rsidRPr="003121C4" w:rsidRDefault="00FC5704" w:rsidP="00730E61">
            <w:pPr>
              <w:jc w:val="center"/>
              <w:rPr>
                <w:rFonts w:ascii="Marianne" w:hAnsi="Marianne" w:cs="Arial"/>
                <w:b/>
                <w:sz w:val="24"/>
                <w:szCs w:val="24"/>
              </w:rPr>
            </w:pPr>
          </w:p>
          <w:p w14:paraId="59B30114" w14:textId="77777777" w:rsidR="00A9676A" w:rsidRDefault="00A9676A" w:rsidP="00C33ED2">
            <w:pPr>
              <w:jc w:val="center"/>
              <w:rPr>
                <w:rFonts w:ascii="Marianne" w:hAnsi="Marianne"/>
                <w:b/>
                <w:sz w:val="32"/>
              </w:rPr>
            </w:pPr>
            <w:r w:rsidRPr="00A9676A">
              <w:rPr>
                <w:rFonts w:ascii="Marianne" w:hAnsi="Marianne"/>
                <w:b/>
                <w:sz w:val="32"/>
              </w:rPr>
              <w:t xml:space="preserve">Les démarches administratives des parents </w:t>
            </w:r>
          </w:p>
          <w:p w14:paraId="1E0E0921" w14:textId="45835079" w:rsidR="00FC5704" w:rsidRPr="003121C4" w:rsidRDefault="00A9676A" w:rsidP="00C33ED2">
            <w:pPr>
              <w:jc w:val="center"/>
              <w:rPr>
                <w:rFonts w:ascii="Marianne" w:eastAsia="Marianne" w:hAnsi="Marianne" w:cs="Arial"/>
                <w:b/>
                <w:sz w:val="24"/>
                <w:szCs w:val="24"/>
              </w:rPr>
            </w:pPr>
            <w:r w:rsidRPr="00A9676A">
              <w:rPr>
                <w:rFonts w:ascii="Marianne" w:hAnsi="Marianne"/>
                <w:b/>
                <w:sz w:val="32"/>
              </w:rPr>
              <w:t xml:space="preserve">endeuillés vont être simplifiées </w:t>
            </w:r>
          </w:p>
        </w:tc>
      </w:tr>
      <w:tr w:rsidR="00730E61" w:rsidRPr="007A75D1" w14:paraId="681A9D7A" w14:textId="77777777" w:rsidTr="00757E1E">
        <w:trPr>
          <w:trHeight w:val="547"/>
          <w:jc w:val="center"/>
        </w:trPr>
        <w:tc>
          <w:tcPr>
            <w:tcW w:w="10103" w:type="dxa"/>
          </w:tcPr>
          <w:p w14:paraId="3F923C28" w14:textId="77777777" w:rsidR="00730E61" w:rsidRPr="003121C4" w:rsidRDefault="00730E61" w:rsidP="00B73679">
            <w:pPr>
              <w:spacing w:line="276" w:lineRule="auto"/>
              <w:jc w:val="right"/>
              <w:rPr>
                <w:rFonts w:ascii="Marianne" w:eastAsia="Marianne" w:hAnsi="Marianne" w:cs="Arial"/>
                <w:sz w:val="24"/>
                <w:szCs w:val="24"/>
              </w:rPr>
            </w:pPr>
          </w:p>
        </w:tc>
      </w:tr>
      <w:tr w:rsidR="00730E61" w:rsidRPr="00651753" w14:paraId="2AE02F86" w14:textId="77777777" w:rsidTr="00757E1E">
        <w:trPr>
          <w:trHeight w:val="707"/>
          <w:jc w:val="center"/>
        </w:trPr>
        <w:tc>
          <w:tcPr>
            <w:tcW w:w="10103" w:type="dxa"/>
          </w:tcPr>
          <w:p w14:paraId="2730801C" w14:textId="77777777" w:rsidR="004214EA" w:rsidRPr="004214EA" w:rsidRDefault="004214EA" w:rsidP="004214EA">
            <w:pPr>
              <w:jc w:val="both"/>
              <w:rPr>
                <w:rFonts w:ascii="Marianne" w:hAnsi="Marianne"/>
                <w:b/>
                <w:sz w:val="22"/>
                <w:szCs w:val="22"/>
              </w:rPr>
            </w:pPr>
            <w:r w:rsidRPr="004214EA">
              <w:rPr>
                <w:rFonts w:ascii="Marianne" w:hAnsi="Marianne"/>
                <w:b/>
                <w:sz w:val="22"/>
                <w:szCs w:val="22"/>
              </w:rPr>
              <w:t>Amélie de MONTCHALIN, ministre de la transformation et de la fonction publiques, et Adrien TAQUET, secrétaire d’Etat chargé de l’enfance et des familles, lancent un plan d’action pour simplifier les démarches administratives des familles confrontées au deuil d’un enfant.</w:t>
            </w:r>
          </w:p>
          <w:p w14:paraId="0AAF892B" w14:textId="77777777" w:rsidR="004214EA" w:rsidRPr="004214EA" w:rsidRDefault="004214EA" w:rsidP="004214EA">
            <w:pPr>
              <w:jc w:val="both"/>
              <w:rPr>
                <w:rFonts w:ascii="Marianne" w:hAnsi="Marianne"/>
                <w:b/>
                <w:sz w:val="22"/>
                <w:szCs w:val="22"/>
              </w:rPr>
            </w:pPr>
          </w:p>
          <w:p w14:paraId="0B2DE5AE" w14:textId="0263A225" w:rsidR="004214EA" w:rsidRPr="004214EA" w:rsidRDefault="004214EA" w:rsidP="004214EA">
            <w:pPr>
              <w:jc w:val="both"/>
              <w:rPr>
                <w:rFonts w:ascii="Marianne" w:hAnsi="Marianne" w:cs="Arial"/>
                <w:sz w:val="22"/>
                <w:szCs w:val="22"/>
              </w:rPr>
            </w:pPr>
            <w:r w:rsidRPr="004214EA">
              <w:rPr>
                <w:rFonts w:ascii="Marianne" w:hAnsi="Marianne" w:cs="Arial"/>
                <w:sz w:val="22"/>
                <w:szCs w:val="22"/>
              </w:rPr>
              <w:t xml:space="preserve">En 2020, </w:t>
            </w:r>
            <w:r w:rsidRPr="004214EA">
              <w:rPr>
                <w:rFonts w:ascii="Marianne" w:hAnsi="Marianne" w:cs="Arial"/>
                <w:b/>
                <w:sz w:val="22"/>
                <w:szCs w:val="22"/>
              </w:rPr>
              <w:t>13</w:t>
            </w:r>
            <w:r w:rsidRPr="004214EA">
              <w:rPr>
                <w:rFonts w:ascii="Calibri" w:hAnsi="Calibri" w:cs="Calibri"/>
                <w:b/>
                <w:sz w:val="22"/>
                <w:szCs w:val="22"/>
              </w:rPr>
              <w:t> </w:t>
            </w:r>
            <w:r w:rsidRPr="004214EA">
              <w:rPr>
                <w:rFonts w:ascii="Marianne" w:hAnsi="Marianne" w:cs="Arial"/>
                <w:b/>
                <w:sz w:val="22"/>
                <w:szCs w:val="22"/>
              </w:rPr>
              <w:t>097 familles ont dû faire face au décès d’un enfant</w:t>
            </w:r>
            <w:r w:rsidRPr="004214EA">
              <w:rPr>
                <w:rFonts w:ascii="Marianne" w:hAnsi="Marianne" w:cs="Arial"/>
                <w:sz w:val="22"/>
                <w:szCs w:val="22"/>
              </w:rPr>
              <w:t xml:space="preserve">. Les démarches administratives après la mort d’un enfant doivent être simples. Depuis </w:t>
            </w:r>
            <w:r w:rsidR="00462EBB">
              <w:rPr>
                <w:rFonts w:ascii="Marianne" w:hAnsi="Marianne" w:cs="Arial"/>
                <w:sz w:val="22"/>
                <w:szCs w:val="22"/>
              </w:rPr>
              <w:t>2020</w:t>
            </w:r>
            <w:r w:rsidRPr="004214EA">
              <w:rPr>
                <w:rFonts w:ascii="Marianne" w:hAnsi="Marianne" w:cs="Arial"/>
                <w:sz w:val="22"/>
                <w:szCs w:val="22"/>
              </w:rPr>
              <w:t>, le Gouvernement est mobilisé afin de</w:t>
            </w:r>
            <w:r w:rsidR="00462EBB">
              <w:rPr>
                <w:rFonts w:ascii="Marianne" w:hAnsi="Marianne" w:cs="Arial"/>
                <w:sz w:val="22"/>
                <w:szCs w:val="22"/>
              </w:rPr>
              <w:t xml:space="preserve"> mieux accompagner</w:t>
            </w:r>
            <w:r w:rsidRPr="004214EA">
              <w:rPr>
                <w:rFonts w:ascii="Marianne" w:hAnsi="Marianne" w:cs="Arial"/>
                <w:sz w:val="22"/>
                <w:szCs w:val="22"/>
              </w:rPr>
              <w:t xml:space="preserve"> les familles endeuillées.</w:t>
            </w:r>
            <w:r w:rsidR="00D97522">
              <w:rPr>
                <w:rFonts w:ascii="Marianne" w:hAnsi="Marianne" w:cs="Arial"/>
                <w:sz w:val="22"/>
                <w:szCs w:val="22"/>
              </w:rPr>
              <w:t xml:space="preserve"> La loi du 8 juin 2020 a ainsi permis de réelles avancées</w:t>
            </w:r>
            <w:r w:rsidR="004E206A">
              <w:rPr>
                <w:rFonts w:ascii="Marianne" w:hAnsi="Marianne" w:cs="Arial"/>
                <w:sz w:val="22"/>
                <w:szCs w:val="22"/>
              </w:rPr>
              <w:t>, avec notamment l’allongement d’un congé porté de 5 à 15 jours et une</w:t>
            </w:r>
            <w:r w:rsidR="00D97522">
              <w:rPr>
                <w:rFonts w:ascii="Marianne" w:hAnsi="Marianne" w:cs="Arial"/>
                <w:sz w:val="22"/>
                <w:szCs w:val="22"/>
              </w:rPr>
              <w:t xml:space="preserve"> </w:t>
            </w:r>
            <w:r w:rsidR="004E206A">
              <w:rPr>
                <w:rFonts w:ascii="Marianne" w:hAnsi="Marianne" w:cs="Arial"/>
                <w:sz w:val="22"/>
                <w:szCs w:val="22"/>
              </w:rPr>
              <w:t xml:space="preserve">et une </w:t>
            </w:r>
            <w:r w:rsidR="00D97522">
              <w:rPr>
                <w:rFonts w:ascii="Marianne" w:hAnsi="Marianne" w:cs="Arial"/>
                <w:sz w:val="22"/>
                <w:szCs w:val="22"/>
              </w:rPr>
              <w:t>allocation universelle d</w:t>
            </w:r>
            <w:r w:rsidR="004E206A">
              <w:rPr>
                <w:rFonts w:ascii="Marianne" w:hAnsi="Marianne" w:cs="Arial"/>
                <w:sz w:val="22"/>
                <w:szCs w:val="22"/>
              </w:rPr>
              <w:t>’un montant de</w:t>
            </w:r>
            <w:r w:rsidR="00D97522">
              <w:rPr>
                <w:rFonts w:ascii="Marianne" w:hAnsi="Marianne" w:cs="Arial"/>
                <w:sz w:val="22"/>
                <w:szCs w:val="22"/>
              </w:rPr>
              <w:t xml:space="preserve"> 2 000 euros </w:t>
            </w:r>
            <w:r w:rsidR="004E206A">
              <w:rPr>
                <w:rFonts w:ascii="Marianne" w:hAnsi="Marianne" w:cs="Arial"/>
                <w:sz w:val="22"/>
                <w:szCs w:val="22"/>
              </w:rPr>
              <w:t>pour les familles.</w:t>
            </w:r>
          </w:p>
          <w:p w14:paraId="2BE741D8" w14:textId="77777777" w:rsidR="004214EA" w:rsidRPr="004214EA" w:rsidRDefault="004214EA" w:rsidP="004214EA">
            <w:pPr>
              <w:jc w:val="both"/>
              <w:rPr>
                <w:rFonts w:ascii="Marianne" w:hAnsi="Marianne" w:cs="Arial"/>
                <w:sz w:val="22"/>
                <w:szCs w:val="22"/>
              </w:rPr>
            </w:pPr>
          </w:p>
          <w:p w14:paraId="7AD0FA61" w14:textId="77777777" w:rsidR="004214EA" w:rsidRPr="004214EA" w:rsidRDefault="004214EA" w:rsidP="004214EA">
            <w:pPr>
              <w:jc w:val="both"/>
              <w:rPr>
                <w:rFonts w:ascii="Marianne" w:hAnsi="Marianne"/>
                <w:sz w:val="22"/>
                <w:szCs w:val="22"/>
              </w:rPr>
            </w:pPr>
            <w:r w:rsidRPr="004214EA">
              <w:rPr>
                <w:rFonts w:ascii="Marianne" w:hAnsi="Marianne"/>
                <w:sz w:val="22"/>
                <w:szCs w:val="22"/>
              </w:rPr>
              <w:t xml:space="preserve">Sur demande des ministres, la direction interministérielle de la transformation publique, au sein du ministère de la transformation et de la fonction publiques, a mené depuis mars 2021 une mission de </w:t>
            </w:r>
            <w:r w:rsidRPr="004214EA">
              <w:rPr>
                <w:rFonts w:ascii="Marianne" w:hAnsi="Marianne"/>
                <w:b/>
                <w:sz w:val="22"/>
                <w:szCs w:val="22"/>
              </w:rPr>
              <w:t>diagnostic du parcours administratifs des familles endeuillées</w:t>
            </w:r>
            <w:r w:rsidRPr="004214EA">
              <w:rPr>
                <w:rFonts w:ascii="Marianne" w:hAnsi="Marianne"/>
                <w:sz w:val="22"/>
                <w:szCs w:val="22"/>
              </w:rPr>
              <w:t xml:space="preserve">. </w:t>
            </w:r>
          </w:p>
          <w:p w14:paraId="61D5B83C" w14:textId="77777777" w:rsidR="004214EA" w:rsidRPr="004214EA" w:rsidRDefault="004214EA" w:rsidP="004214EA">
            <w:pPr>
              <w:jc w:val="both"/>
              <w:rPr>
                <w:rFonts w:ascii="Marianne" w:hAnsi="Marianne"/>
                <w:sz w:val="22"/>
                <w:szCs w:val="22"/>
              </w:rPr>
            </w:pPr>
          </w:p>
          <w:p w14:paraId="3E2267F4" w14:textId="43501D43" w:rsidR="004214EA" w:rsidRPr="004214EA" w:rsidRDefault="004214EA" w:rsidP="004214EA">
            <w:pPr>
              <w:jc w:val="both"/>
              <w:rPr>
                <w:rFonts w:ascii="Marianne" w:hAnsi="Marianne"/>
                <w:sz w:val="22"/>
                <w:szCs w:val="22"/>
              </w:rPr>
            </w:pPr>
            <w:r w:rsidRPr="004214EA">
              <w:rPr>
                <w:rFonts w:ascii="Marianne" w:hAnsi="Marianne"/>
                <w:sz w:val="22"/>
                <w:szCs w:val="22"/>
              </w:rPr>
              <w:t xml:space="preserve">10 associations de parents et 7 administrations ont été associées à cet exercice, qui a conduit à cartographier le parcours administratif actuel et identifier les difficultés auxquelles les parents endeuillés sont </w:t>
            </w:r>
            <w:r w:rsidR="00D97522" w:rsidRPr="004214EA">
              <w:rPr>
                <w:rFonts w:ascii="Marianne" w:hAnsi="Marianne"/>
                <w:sz w:val="22"/>
                <w:szCs w:val="22"/>
              </w:rPr>
              <w:t>confrontés</w:t>
            </w:r>
            <w:r w:rsidRPr="004214EA">
              <w:rPr>
                <w:rFonts w:ascii="Marianne" w:hAnsi="Marianne"/>
                <w:sz w:val="22"/>
                <w:szCs w:val="22"/>
              </w:rPr>
              <w:t>.</w:t>
            </w:r>
          </w:p>
          <w:p w14:paraId="5F09BB8C" w14:textId="77777777" w:rsidR="004214EA" w:rsidRPr="004214EA" w:rsidRDefault="004214EA" w:rsidP="004214EA">
            <w:pPr>
              <w:jc w:val="both"/>
              <w:rPr>
                <w:rFonts w:ascii="Marianne" w:hAnsi="Marianne"/>
                <w:sz w:val="22"/>
                <w:szCs w:val="22"/>
              </w:rPr>
            </w:pPr>
          </w:p>
          <w:p w14:paraId="48FADA46" w14:textId="737F798B" w:rsidR="004214EA" w:rsidRPr="004214EA" w:rsidRDefault="004214EA" w:rsidP="004214EA">
            <w:pPr>
              <w:jc w:val="both"/>
              <w:rPr>
                <w:rFonts w:ascii="Marianne" w:hAnsi="Marianne"/>
                <w:sz w:val="22"/>
                <w:szCs w:val="22"/>
              </w:rPr>
            </w:pPr>
            <w:r w:rsidRPr="004214EA">
              <w:rPr>
                <w:rFonts w:ascii="Marianne" w:hAnsi="Marianne"/>
                <w:b/>
                <w:sz w:val="22"/>
                <w:szCs w:val="22"/>
              </w:rPr>
              <w:t>La mission a présenté ce jour ses premières conclusions aux ministres</w:t>
            </w:r>
            <w:r w:rsidRPr="004214EA">
              <w:rPr>
                <w:rFonts w:ascii="Marianne" w:hAnsi="Marianne"/>
                <w:sz w:val="22"/>
                <w:szCs w:val="22"/>
              </w:rPr>
              <w:t>. Les travaux ont permis de constater que plusieurs démarches administratives notamment d’état civil sont prises en charge par l’hôpital ou bien automatisées, permettant le versement rapide de certaines prestations.. L’accompagnement proposé dès à présent dans les CAF et les MSA est plébiscité par les associations de famille.</w:t>
            </w:r>
          </w:p>
          <w:p w14:paraId="136CDD54" w14:textId="77777777" w:rsidR="004214EA" w:rsidRPr="004214EA" w:rsidRDefault="004214EA" w:rsidP="004214EA">
            <w:pPr>
              <w:jc w:val="both"/>
              <w:rPr>
                <w:rFonts w:ascii="Marianne" w:hAnsi="Marianne"/>
                <w:sz w:val="22"/>
                <w:szCs w:val="22"/>
              </w:rPr>
            </w:pPr>
          </w:p>
          <w:p w14:paraId="5A949914" w14:textId="77777777" w:rsidR="004214EA" w:rsidRPr="004214EA" w:rsidRDefault="004214EA" w:rsidP="004214EA">
            <w:pPr>
              <w:jc w:val="both"/>
              <w:rPr>
                <w:rFonts w:ascii="Marianne" w:hAnsi="Marianne"/>
                <w:sz w:val="22"/>
                <w:szCs w:val="22"/>
              </w:rPr>
            </w:pPr>
            <w:r w:rsidRPr="004214EA">
              <w:rPr>
                <w:rFonts w:ascii="Marianne" w:hAnsi="Marianne"/>
                <w:b/>
                <w:sz w:val="22"/>
                <w:szCs w:val="22"/>
              </w:rPr>
              <w:t>Plusieurs points d’amélioration ont toutefois été identifiés</w:t>
            </w:r>
            <w:r w:rsidRPr="004214EA">
              <w:rPr>
                <w:rFonts w:ascii="Marianne" w:hAnsi="Marianne"/>
                <w:sz w:val="22"/>
                <w:szCs w:val="22"/>
              </w:rPr>
              <w:t xml:space="preserve">, notamment en matière de mise à disposition d’informations aux parents endeuillés, de simplification des démarches administratives via notamment l’information automatique des administrations du décès, et de prise en compte du décès de l’enfant dans les communications des administrations. </w:t>
            </w:r>
          </w:p>
          <w:p w14:paraId="52738F78" w14:textId="77777777" w:rsidR="004214EA" w:rsidRPr="004214EA" w:rsidRDefault="004214EA" w:rsidP="004214EA">
            <w:pPr>
              <w:jc w:val="both"/>
              <w:rPr>
                <w:rFonts w:ascii="Marianne" w:hAnsi="Marianne"/>
                <w:sz w:val="22"/>
                <w:szCs w:val="22"/>
              </w:rPr>
            </w:pPr>
          </w:p>
          <w:p w14:paraId="11C17274" w14:textId="77777777" w:rsidR="004214EA" w:rsidRPr="004214EA" w:rsidRDefault="004214EA" w:rsidP="004214EA">
            <w:pPr>
              <w:jc w:val="both"/>
              <w:rPr>
                <w:rFonts w:ascii="Marianne" w:hAnsi="Marianne"/>
                <w:b/>
                <w:sz w:val="22"/>
                <w:szCs w:val="22"/>
              </w:rPr>
            </w:pPr>
            <w:r w:rsidRPr="004214EA">
              <w:rPr>
                <w:rFonts w:ascii="Marianne" w:hAnsi="Marianne"/>
                <w:sz w:val="22"/>
                <w:szCs w:val="22"/>
              </w:rPr>
              <w:t xml:space="preserve">En conséquence, les </w:t>
            </w:r>
            <w:r w:rsidRPr="004214EA">
              <w:rPr>
                <w:rFonts w:ascii="Marianne" w:hAnsi="Marianne"/>
                <w:b/>
                <w:sz w:val="22"/>
                <w:szCs w:val="22"/>
              </w:rPr>
              <w:t xml:space="preserve">ministres ont acté aujourd’hui le lancement d’un plan d’action </w:t>
            </w:r>
            <w:r w:rsidRPr="004214EA">
              <w:rPr>
                <w:rFonts w:ascii="Marianne" w:hAnsi="Marianne"/>
                <w:sz w:val="22"/>
                <w:szCs w:val="22"/>
              </w:rPr>
              <w:t>en trois axes.</w:t>
            </w:r>
            <w:r w:rsidRPr="004214EA">
              <w:rPr>
                <w:rFonts w:ascii="Marianne" w:hAnsi="Marianne"/>
                <w:b/>
                <w:sz w:val="22"/>
                <w:szCs w:val="22"/>
              </w:rPr>
              <w:t xml:space="preserve"> </w:t>
            </w:r>
          </w:p>
          <w:p w14:paraId="3653D206" w14:textId="77777777" w:rsidR="004214EA" w:rsidRPr="004214EA" w:rsidRDefault="004214EA" w:rsidP="004214EA">
            <w:pPr>
              <w:jc w:val="both"/>
              <w:rPr>
                <w:rFonts w:ascii="Marianne" w:hAnsi="Marianne"/>
                <w:b/>
                <w:sz w:val="22"/>
                <w:szCs w:val="22"/>
              </w:rPr>
            </w:pPr>
          </w:p>
          <w:p w14:paraId="45508BFB" w14:textId="77777777" w:rsidR="004214EA" w:rsidRPr="004214EA" w:rsidRDefault="004214EA" w:rsidP="004214EA">
            <w:pPr>
              <w:jc w:val="both"/>
              <w:rPr>
                <w:rFonts w:ascii="Marianne" w:hAnsi="Marianne"/>
                <w:sz w:val="22"/>
                <w:szCs w:val="22"/>
              </w:rPr>
            </w:pPr>
            <w:r w:rsidRPr="004214EA">
              <w:rPr>
                <w:rFonts w:ascii="Marianne" w:hAnsi="Marianne"/>
                <w:sz w:val="22"/>
                <w:szCs w:val="22"/>
              </w:rPr>
              <w:t xml:space="preserve">Le premier axe vise à </w:t>
            </w:r>
            <w:r w:rsidRPr="004214EA">
              <w:rPr>
                <w:rFonts w:ascii="Marianne" w:hAnsi="Marianne"/>
                <w:b/>
                <w:sz w:val="22"/>
                <w:szCs w:val="22"/>
              </w:rPr>
              <w:t>simplifier les démarches et améliorer l’accès aux droits</w:t>
            </w:r>
            <w:r w:rsidRPr="004214EA">
              <w:rPr>
                <w:rFonts w:ascii="Marianne" w:hAnsi="Marianne"/>
                <w:sz w:val="22"/>
                <w:szCs w:val="22"/>
              </w:rPr>
              <w:t>, notamment en élaborant un guide d’information remis aux familles lors de l’annonce du décès et en généralisant à l’ensemble du territoire la démarche proactive des CAF et des MSA auprès des familles endeuillées.</w:t>
            </w:r>
          </w:p>
          <w:p w14:paraId="48AD0B71" w14:textId="77777777" w:rsidR="004214EA" w:rsidRPr="004214EA" w:rsidRDefault="004214EA" w:rsidP="004214EA">
            <w:pPr>
              <w:jc w:val="both"/>
              <w:rPr>
                <w:rFonts w:ascii="Marianne" w:hAnsi="Marianne"/>
                <w:sz w:val="22"/>
                <w:szCs w:val="22"/>
              </w:rPr>
            </w:pPr>
          </w:p>
          <w:p w14:paraId="319CD108" w14:textId="2886BB35" w:rsidR="004214EA" w:rsidRPr="004214EA" w:rsidRDefault="004214EA" w:rsidP="004214EA">
            <w:pPr>
              <w:jc w:val="both"/>
              <w:rPr>
                <w:rFonts w:ascii="Marianne" w:hAnsi="Marianne"/>
                <w:sz w:val="22"/>
                <w:szCs w:val="22"/>
              </w:rPr>
            </w:pPr>
            <w:r w:rsidRPr="004214EA">
              <w:rPr>
                <w:rFonts w:ascii="Marianne" w:hAnsi="Marianne"/>
                <w:sz w:val="22"/>
                <w:szCs w:val="22"/>
              </w:rPr>
              <w:t xml:space="preserve">Le second axe consiste à </w:t>
            </w:r>
            <w:r w:rsidRPr="004214EA">
              <w:rPr>
                <w:rFonts w:ascii="Marianne" w:hAnsi="Marianne"/>
                <w:b/>
                <w:sz w:val="22"/>
                <w:szCs w:val="22"/>
              </w:rPr>
              <w:t>améliorer la qualité des échanges entre familles et administrations</w:t>
            </w:r>
            <w:r w:rsidRPr="004214EA">
              <w:rPr>
                <w:rFonts w:ascii="Marianne" w:hAnsi="Marianne"/>
                <w:sz w:val="22"/>
                <w:szCs w:val="22"/>
              </w:rPr>
              <w:t>. Il s’agira de former les agents au contact des familles endeuillé</w:t>
            </w:r>
            <w:r w:rsidR="00D97522">
              <w:rPr>
                <w:rFonts w:ascii="Marianne" w:hAnsi="Marianne"/>
                <w:sz w:val="22"/>
                <w:szCs w:val="22"/>
              </w:rPr>
              <w:t>e</w:t>
            </w:r>
            <w:r w:rsidRPr="004214EA">
              <w:rPr>
                <w:rFonts w:ascii="Marianne" w:hAnsi="Marianne"/>
                <w:sz w:val="22"/>
                <w:szCs w:val="22"/>
              </w:rPr>
              <w:t xml:space="preserve">s, d’améliorer les courriers à destination des familles et de s’assurer que les enfants </w:t>
            </w:r>
            <w:r w:rsidR="00D97522">
              <w:rPr>
                <w:rFonts w:ascii="Marianne" w:hAnsi="Marianne"/>
                <w:sz w:val="22"/>
                <w:szCs w:val="22"/>
              </w:rPr>
              <w:t>décédés</w:t>
            </w:r>
            <w:r w:rsidR="00D97522" w:rsidRPr="004214EA">
              <w:rPr>
                <w:rFonts w:ascii="Marianne" w:hAnsi="Marianne"/>
                <w:sz w:val="22"/>
                <w:szCs w:val="22"/>
              </w:rPr>
              <w:t xml:space="preserve"> </w:t>
            </w:r>
            <w:r w:rsidR="00D97522">
              <w:rPr>
                <w:rFonts w:ascii="Marianne" w:hAnsi="Marianne"/>
                <w:sz w:val="22"/>
                <w:szCs w:val="22"/>
              </w:rPr>
              <w:t>sont pris en compte selon les souhaits des familles</w:t>
            </w:r>
            <w:r w:rsidRPr="004214EA">
              <w:rPr>
                <w:rFonts w:ascii="Marianne" w:hAnsi="Marianne"/>
                <w:sz w:val="22"/>
                <w:szCs w:val="22"/>
              </w:rPr>
              <w:t>.</w:t>
            </w:r>
          </w:p>
          <w:p w14:paraId="3E16ECBB" w14:textId="680BF7B8" w:rsidR="004214EA" w:rsidRPr="004214EA" w:rsidRDefault="004214EA" w:rsidP="004214EA">
            <w:pPr>
              <w:jc w:val="both"/>
              <w:rPr>
                <w:rFonts w:ascii="Marianne" w:hAnsi="Marianne"/>
                <w:sz w:val="22"/>
                <w:szCs w:val="22"/>
              </w:rPr>
            </w:pPr>
            <w:r w:rsidRPr="004214EA">
              <w:rPr>
                <w:rFonts w:ascii="Marianne" w:hAnsi="Marianne"/>
                <w:sz w:val="22"/>
                <w:szCs w:val="22"/>
              </w:rPr>
              <w:t xml:space="preserve"> </w:t>
            </w:r>
          </w:p>
          <w:p w14:paraId="1084A5E4" w14:textId="77777777" w:rsidR="004214EA" w:rsidRPr="004214EA" w:rsidRDefault="004214EA" w:rsidP="004214EA">
            <w:pPr>
              <w:jc w:val="both"/>
              <w:rPr>
                <w:rFonts w:ascii="Marianne" w:hAnsi="Marianne"/>
                <w:sz w:val="22"/>
                <w:szCs w:val="22"/>
              </w:rPr>
            </w:pPr>
            <w:r w:rsidRPr="004214EA">
              <w:rPr>
                <w:rFonts w:ascii="Marianne" w:hAnsi="Marianne"/>
                <w:sz w:val="22"/>
                <w:szCs w:val="22"/>
              </w:rPr>
              <w:t xml:space="preserve">Le troisième axe ambitionne de faciliter </w:t>
            </w:r>
            <w:r w:rsidRPr="004214EA">
              <w:rPr>
                <w:rFonts w:ascii="Marianne" w:hAnsi="Marianne"/>
                <w:b/>
                <w:sz w:val="22"/>
                <w:szCs w:val="22"/>
              </w:rPr>
              <w:t>l’accès au soutien psychologique pendant la période de deuil</w:t>
            </w:r>
            <w:r w:rsidRPr="004214EA">
              <w:rPr>
                <w:rFonts w:ascii="Marianne" w:hAnsi="Marianne"/>
                <w:sz w:val="22"/>
                <w:szCs w:val="22"/>
              </w:rPr>
              <w:t xml:space="preserve">, via le référencement des ressources de soutien existant dans chaque territoire et d’offrir sur le portail numérique des droits sociaux les informations sur les dispositifs qui sont mis à disposition des familles. </w:t>
            </w:r>
          </w:p>
          <w:p w14:paraId="4BDCDB24" w14:textId="77777777" w:rsidR="004214EA" w:rsidRDefault="004214EA" w:rsidP="004214EA">
            <w:pPr>
              <w:rPr>
                <w:rFonts w:ascii="Marianne" w:hAnsi="Marianne"/>
                <w:sz w:val="22"/>
                <w:szCs w:val="22"/>
              </w:rPr>
            </w:pPr>
            <w:r w:rsidRPr="004214EA">
              <w:rPr>
                <w:rFonts w:ascii="Marianne" w:hAnsi="Marianne"/>
                <w:sz w:val="22"/>
                <w:szCs w:val="22"/>
              </w:rPr>
              <w:t xml:space="preserve">Les ministres présenteront à l’automne les avancées concrètes et détaillées issues de ces trois axes de travail. </w:t>
            </w:r>
          </w:p>
          <w:p w14:paraId="5ABF040C" w14:textId="77777777" w:rsidR="004214EA" w:rsidRDefault="004214EA" w:rsidP="004214EA">
            <w:pPr>
              <w:rPr>
                <w:rFonts w:ascii="Marianne" w:hAnsi="Marianne"/>
                <w:sz w:val="22"/>
                <w:szCs w:val="22"/>
              </w:rPr>
            </w:pPr>
          </w:p>
          <w:p w14:paraId="6D0B23A3" w14:textId="77777777" w:rsidR="004214EA" w:rsidRPr="004214EA" w:rsidRDefault="004214EA" w:rsidP="004214EA">
            <w:pPr>
              <w:rPr>
                <w:rFonts w:ascii="Marianne" w:hAnsi="Marianne"/>
                <w:sz w:val="22"/>
                <w:szCs w:val="22"/>
              </w:rPr>
            </w:pPr>
          </w:p>
          <w:p w14:paraId="72CFE092" w14:textId="77777777" w:rsidR="004214EA" w:rsidRPr="00C1562C" w:rsidRDefault="004214EA" w:rsidP="004214EA">
            <w:pPr>
              <w:rPr>
                <w:rFonts w:ascii="Marianne" w:hAnsi="Marianne"/>
              </w:rPr>
            </w:pPr>
          </w:p>
          <w:p w14:paraId="21425BE5" w14:textId="77777777" w:rsidR="00C4308A" w:rsidRPr="00651753" w:rsidRDefault="00C4308A" w:rsidP="00C4308A">
            <w:pPr>
              <w:rPr>
                <w:rFonts w:ascii="Marianne" w:eastAsia="Marianne" w:hAnsi="Marianne" w:cs="Arial"/>
                <w:b/>
                <w:szCs w:val="22"/>
              </w:rPr>
            </w:pPr>
            <w:r w:rsidRPr="00651753">
              <w:rPr>
                <w:rFonts w:ascii="Marianne" w:eastAsia="Marianne" w:hAnsi="Marianne" w:cs="Arial"/>
                <w:b/>
                <w:szCs w:val="22"/>
              </w:rPr>
              <w:t>Contacts presse</w:t>
            </w:r>
            <w:r w:rsidRPr="00651753">
              <w:rPr>
                <w:rFonts w:ascii="Calibri" w:eastAsia="Marianne" w:hAnsi="Calibri" w:cs="Calibri"/>
                <w:b/>
                <w:szCs w:val="22"/>
              </w:rPr>
              <w:t> </w:t>
            </w:r>
            <w:r w:rsidRPr="00651753">
              <w:rPr>
                <w:rFonts w:ascii="Marianne" w:eastAsia="Marianne" w:hAnsi="Marianne" w:cs="Arial"/>
                <w:b/>
                <w:szCs w:val="22"/>
              </w:rPr>
              <w:t>:</w:t>
            </w:r>
          </w:p>
          <w:p w14:paraId="0774E775" w14:textId="353130E9" w:rsidR="00A65881" w:rsidRPr="00651753" w:rsidRDefault="00A65881" w:rsidP="00484804">
            <w:pPr>
              <w:rPr>
                <w:rFonts w:ascii="Marianne" w:eastAsia="Marianne" w:hAnsi="Marianne" w:cs="Arial"/>
                <w:szCs w:val="22"/>
              </w:rPr>
            </w:pPr>
          </w:p>
        </w:tc>
        <w:bookmarkStart w:id="0" w:name="_GoBack"/>
        <w:bookmarkEnd w:id="0"/>
      </w:tr>
      <w:tr w:rsidR="00A65881" w:rsidRPr="00651753" w14:paraId="10EA949B" w14:textId="77777777" w:rsidTr="00961748">
        <w:trPr>
          <w:trHeight w:val="910"/>
          <w:jc w:val="center"/>
        </w:trPr>
        <w:tc>
          <w:tcPr>
            <w:tcW w:w="10103" w:type="dxa"/>
          </w:tcPr>
          <w:p w14:paraId="2985E68E" w14:textId="5F6317E7" w:rsidR="00094444" w:rsidRPr="00651753" w:rsidRDefault="00094444" w:rsidP="00094444">
            <w:pPr>
              <w:rPr>
                <w:rFonts w:ascii="Marianne" w:eastAsia="Marianne" w:hAnsi="Marianne" w:cs="Arial"/>
                <w:b/>
                <w:szCs w:val="22"/>
              </w:rPr>
            </w:pPr>
          </w:p>
        </w:tc>
      </w:tr>
      <w:tr w:rsidR="00C4308A" w:rsidRPr="00651753" w14:paraId="0988D86A" w14:textId="77777777" w:rsidTr="00757E1E">
        <w:trPr>
          <w:trHeight w:val="288"/>
          <w:jc w:val="center"/>
        </w:trPr>
        <w:tc>
          <w:tcPr>
            <w:tcW w:w="10103" w:type="dxa"/>
          </w:tcPr>
          <w:p w14:paraId="78D704FB" w14:textId="77777777" w:rsidR="00C4308A" w:rsidRPr="00651753" w:rsidRDefault="00C4308A" w:rsidP="00C4308A">
            <w:pPr>
              <w:rPr>
                <w:rFonts w:ascii="Marianne" w:eastAsia="Marianne" w:hAnsi="Marianne" w:cs="Arial"/>
                <w:b/>
                <w:szCs w:val="22"/>
              </w:rPr>
            </w:pPr>
            <w:r w:rsidRPr="00651753">
              <w:rPr>
                <w:rFonts w:ascii="Marianne" w:eastAsia="Marianne" w:hAnsi="Marianne" w:cs="Arial"/>
                <w:b/>
                <w:szCs w:val="22"/>
              </w:rPr>
              <w:t>Service presse d’Amélie de Montchalin,</w:t>
            </w:r>
          </w:p>
          <w:p w14:paraId="73B53395" w14:textId="6BE7102F" w:rsidR="00C4308A" w:rsidRPr="00651753" w:rsidRDefault="00C4308A" w:rsidP="00C4308A">
            <w:pPr>
              <w:rPr>
                <w:rFonts w:ascii="Marianne" w:eastAsia="Marianne" w:hAnsi="Marianne" w:cs="Arial"/>
                <w:szCs w:val="22"/>
              </w:rPr>
            </w:pPr>
            <w:r w:rsidRPr="00651753">
              <w:rPr>
                <w:rFonts w:ascii="Marianne" w:eastAsia="Marianne" w:hAnsi="Marianne" w:cs="Arial"/>
                <w:b/>
                <w:szCs w:val="22"/>
              </w:rPr>
              <w:t>ministre de la Transformation et de la Fonction publiques</w:t>
            </w:r>
          </w:p>
        </w:tc>
      </w:tr>
      <w:tr w:rsidR="00C4308A" w:rsidRPr="00651753" w14:paraId="2963310D" w14:textId="77777777" w:rsidTr="00757E1E">
        <w:trPr>
          <w:trHeight w:val="288"/>
          <w:jc w:val="center"/>
        </w:trPr>
        <w:tc>
          <w:tcPr>
            <w:tcW w:w="10103" w:type="dxa"/>
          </w:tcPr>
          <w:p w14:paraId="5D5D99B6" w14:textId="77777777" w:rsidR="00C4308A" w:rsidRPr="00651753" w:rsidRDefault="00C4308A" w:rsidP="00C4308A">
            <w:pPr>
              <w:rPr>
                <w:rFonts w:ascii="Marianne" w:eastAsia="Marianne" w:hAnsi="Marianne" w:cs="Arial"/>
                <w:color w:val="000000"/>
                <w:szCs w:val="22"/>
              </w:rPr>
            </w:pPr>
            <w:r w:rsidRPr="00651753">
              <w:rPr>
                <w:rFonts w:ascii="Marianne" w:eastAsia="Marianne" w:hAnsi="Marianne" w:cs="Arial"/>
                <w:color w:val="000000"/>
                <w:szCs w:val="22"/>
              </w:rPr>
              <w:t>Tél : 01 53 18 42 68</w:t>
            </w:r>
          </w:p>
          <w:p w14:paraId="29908C4D" w14:textId="6ADEBAB9" w:rsidR="00C4308A" w:rsidRPr="00651753" w:rsidRDefault="00C4308A" w:rsidP="00C4308A">
            <w:pPr>
              <w:rPr>
                <w:rFonts w:ascii="Marianne" w:eastAsia="Marianne" w:hAnsi="Marianne" w:cs="Arial"/>
                <w:b/>
                <w:sz w:val="18"/>
              </w:rPr>
            </w:pPr>
            <w:r w:rsidRPr="00651753">
              <w:rPr>
                <w:rFonts w:ascii="Marianne" w:eastAsia="Marianne" w:hAnsi="Marianne" w:cs="Arial"/>
                <w:color w:val="000000"/>
                <w:szCs w:val="22"/>
              </w:rPr>
              <w:t xml:space="preserve">Mél : </w:t>
            </w:r>
            <w:hyperlink r:id="rId9" w:history="1">
              <w:r w:rsidRPr="00651753">
                <w:rPr>
                  <w:rStyle w:val="Lienhypertexte"/>
                  <w:rFonts w:ascii="Marianne" w:eastAsia="Marianne" w:hAnsi="Marianne" w:cs="Arial"/>
                  <w:szCs w:val="22"/>
                </w:rPr>
                <w:t>presse.mtfp@transformation.gouv.fr</w:t>
              </w:r>
            </w:hyperlink>
          </w:p>
        </w:tc>
      </w:tr>
      <w:tr w:rsidR="00261B78" w:rsidRPr="00651753" w14:paraId="667D40B3" w14:textId="77777777" w:rsidTr="00FF6951">
        <w:trPr>
          <w:trHeight w:val="288"/>
          <w:jc w:val="center"/>
        </w:trPr>
        <w:tc>
          <w:tcPr>
            <w:tcW w:w="10103" w:type="dxa"/>
          </w:tcPr>
          <w:p w14:paraId="793A2BA9" w14:textId="77777777" w:rsidR="00261B78" w:rsidRPr="004214EA" w:rsidRDefault="00261B78" w:rsidP="00FF6951">
            <w:pPr>
              <w:rPr>
                <w:rFonts w:ascii="Marianne" w:eastAsia="Marianne" w:hAnsi="Marianne" w:cs="Arial"/>
                <w:b/>
              </w:rPr>
            </w:pPr>
          </w:p>
          <w:p w14:paraId="47A9E5C9" w14:textId="08746E79" w:rsidR="00261B78" w:rsidRPr="004214EA" w:rsidRDefault="00261B78" w:rsidP="00FF6951">
            <w:pPr>
              <w:rPr>
                <w:rFonts w:ascii="Marianne" w:eastAsia="Marianne" w:hAnsi="Marianne" w:cs="Arial"/>
                <w:b/>
              </w:rPr>
            </w:pPr>
            <w:r w:rsidRPr="004214EA">
              <w:rPr>
                <w:rFonts w:ascii="Marianne" w:eastAsia="Marianne" w:hAnsi="Marianne" w:cs="Arial"/>
                <w:b/>
              </w:rPr>
              <w:t xml:space="preserve">Service presse de </w:t>
            </w:r>
            <w:r w:rsidR="004214EA" w:rsidRPr="004214EA">
              <w:rPr>
                <w:rFonts w:ascii="Marianne" w:eastAsia="Marianne" w:hAnsi="Marianne" w:cs="Arial"/>
                <w:b/>
              </w:rPr>
              <w:t>d’Adrien Taquet</w:t>
            </w:r>
            <w:r w:rsidRPr="004214EA">
              <w:rPr>
                <w:rFonts w:ascii="Marianne" w:eastAsia="Marianne" w:hAnsi="Marianne" w:cs="Arial"/>
                <w:b/>
              </w:rPr>
              <w:t>,</w:t>
            </w:r>
          </w:p>
          <w:p w14:paraId="5BE11F5E" w14:textId="5C84915E" w:rsidR="00261B78" w:rsidRPr="004214EA" w:rsidRDefault="004214EA" w:rsidP="00261B78">
            <w:pPr>
              <w:rPr>
                <w:rFonts w:ascii="Marianne" w:eastAsia="Marianne" w:hAnsi="Marianne" w:cs="Arial"/>
              </w:rPr>
            </w:pPr>
            <w:r w:rsidRPr="004214EA">
              <w:rPr>
                <w:rFonts w:ascii="Marianne" w:hAnsi="Marianne"/>
                <w:b/>
              </w:rPr>
              <w:t>secrétaire d’Etat chargé de l’enfance et des familles</w:t>
            </w:r>
          </w:p>
        </w:tc>
      </w:tr>
      <w:tr w:rsidR="00261B78" w:rsidRPr="00651753" w14:paraId="648937A5" w14:textId="77777777" w:rsidTr="00FF6951">
        <w:trPr>
          <w:trHeight w:val="288"/>
          <w:jc w:val="center"/>
        </w:trPr>
        <w:tc>
          <w:tcPr>
            <w:tcW w:w="10103" w:type="dxa"/>
          </w:tcPr>
          <w:p w14:paraId="0CDF1083" w14:textId="72EA6C83" w:rsidR="00261B78" w:rsidRPr="00651753" w:rsidRDefault="00261B78" w:rsidP="00261B78">
            <w:pPr>
              <w:rPr>
                <w:rFonts w:ascii="Marianne" w:eastAsia="Marianne" w:hAnsi="Marianne" w:cs="Arial"/>
                <w:b/>
                <w:sz w:val="18"/>
              </w:rPr>
            </w:pPr>
            <w:r w:rsidRPr="00651753">
              <w:rPr>
                <w:rFonts w:ascii="Marianne" w:eastAsia="Marianne" w:hAnsi="Marianne" w:cs="Arial"/>
                <w:color w:val="000000"/>
                <w:szCs w:val="22"/>
              </w:rPr>
              <w:t xml:space="preserve">Mél : </w:t>
            </w:r>
            <w:r w:rsidR="004E206A">
              <w:rPr>
                <w:rFonts w:ascii="Marianne" w:eastAsia="Marianne" w:hAnsi="Marianne" w:cs="Arial"/>
                <w:color w:val="000000"/>
                <w:szCs w:val="22"/>
              </w:rPr>
              <w:t>sec.presse.enfance@sante.gouv.fr</w:t>
            </w:r>
          </w:p>
        </w:tc>
      </w:tr>
    </w:tbl>
    <w:p w14:paraId="121429A5" w14:textId="695A4893" w:rsidR="00261B78" w:rsidRDefault="00261B78" w:rsidP="00651753"/>
    <w:sectPr w:rsidR="00261B78" w:rsidSect="00730E61">
      <w:headerReference w:type="first" r:id="rId10"/>
      <w:pgSz w:w="11906" w:h="16838" w:code="9"/>
      <w:pgMar w:top="964" w:right="964" w:bottom="1531" w:left="96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3601E" w14:textId="77777777" w:rsidR="00821BA0" w:rsidRDefault="00821BA0">
      <w:pPr>
        <w:spacing w:after="0" w:line="240" w:lineRule="auto"/>
      </w:pPr>
      <w:r>
        <w:separator/>
      </w:r>
    </w:p>
  </w:endnote>
  <w:endnote w:type="continuationSeparator" w:id="0">
    <w:p w14:paraId="5F87CC0D" w14:textId="77777777" w:rsidR="00821BA0" w:rsidRDefault="00821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ianne">
    <w:altName w:val="Calibri"/>
    <w:panose1 w:val="02000000000000000000"/>
    <w:charset w:val="00"/>
    <w:family w:val="modern"/>
    <w:notTrueType/>
    <w:pitch w:val="variable"/>
    <w:sig w:usb0="0000000F"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8FF4E" w14:textId="77777777" w:rsidR="00821BA0" w:rsidRDefault="00821BA0">
      <w:pPr>
        <w:spacing w:after="0" w:line="240" w:lineRule="auto"/>
      </w:pPr>
      <w:r>
        <w:separator/>
      </w:r>
    </w:p>
  </w:footnote>
  <w:footnote w:type="continuationSeparator" w:id="0">
    <w:p w14:paraId="2B92BF78" w14:textId="77777777" w:rsidR="00821BA0" w:rsidRDefault="00821B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0B9C0" w14:textId="77777777" w:rsidR="00C82EA4" w:rsidRDefault="00821BA0">
    <w:pPr>
      <w:pStyle w:val="En-tte"/>
    </w:pPr>
  </w:p>
  <w:p w14:paraId="4792D88F" w14:textId="77777777" w:rsidR="00C82EA4" w:rsidRDefault="00821BA0">
    <w:pPr>
      <w:pStyle w:val="En-tte"/>
    </w:pPr>
  </w:p>
  <w:p w14:paraId="678ACFAC" w14:textId="77777777" w:rsidR="00C82EA4" w:rsidRDefault="00821BA0">
    <w:pPr>
      <w:pStyle w:val="En-tte"/>
    </w:pPr>
  </w:p>
  <w:p w14:paraId="534DDEA3" w14:textId="77777777" w:rsidR="00C82EA4" w:rsidRDefault="00821BA0">
    <w:pPr>
      <w:pStyle w:val="En-tte"/>
    </w:pPr>
  </w:p>
  <w:p w14:paraId="6D62F54B" w14:textId="77777777" w:rsidR="00C82EA4" w:rsidRDefault="00821BA0">
    <w:pPr>
      <w:pStyle w:val="En-tte"/>
    </w:pPr>
  </w:p>
  <w:p w14:paraId="08693589" w14:textId="77777777" w:rsidR="00C82EA4" w:rsidRDefault="00821BA0">
    <w:pPr>
      <w:pStyle w:val="En-tte"/>
    </w:pPr>
  </w:p>
  <w:p w14:paraId="473782D7" w14:textId="77777777" w:rsidR="00C82EA4" w:rsidRDefault="00821BA0">
    <w:pPr>
      <w:pStyle w:val="En-tte"/>
    </w:pPr>
  </w:p>
  <w:p w14:paraId="37A3432E" w14:textId="77777777" w:rsidR="00C82EA4" w:rsidRDefault="00821BA0">
    <w:pPr>
      <w:pStyle w:val="En-tte"/>
    </w:pPr>
  </w:p>
  <w:p w14:paraId="0D5503B8" w14:textId="77777777" w:rsidR="00C82EA4" w:rsidRDefault="00821BA0">
    <w:pPr>
      <w:pStyle w:val="En-tte"/>
    </w:pPr>
  </w:p>
  <w:p w14:paraId="117C72AD" w14:textId="77777777" w:rsidR="00C82EA4" w:rsidRDefault="00821BA0">
    <w:pPr>
      <w:pStyle w:val="En-tte"/>
    </w:pPr>
  </w:p>
  <w:p w14:paraId="6E481F9A" w14:textId="77777777" w:rsidR="00C82EA4" w:rsidRDefault="00821BA0" w:rsidP="00D529B8">
    <w:pPr>
      <w:pStyle w:val="En-tte"/>
      <w:spacing w:line="38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901FC"/>
    <w:multiLevelType w:val="hybridMultilevel"/>
    <w:tmpl w:val="B0F2C4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372E04"/>
    <w:multiLevelType w:val="hybridMultilevel"/>
    <w:tmpl w:val="57C699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A87744"/>
    <w:multiLevelType w:val="hybridMultilevel"/>
    <w:tmpl w:val="804A1E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4F7E86"/>
    <w:multiLevelType w:val="hybridMultilevel"/>
    <w:tmpl w:val="CB3C4880"/>
    <w:lvl w:ilvl="0" w:tplc="C04EF000">
      <w:numFmt w:val="bullet"/>
      <w:lvlText w:val="-"/>
      <w:lvlJc w:val="left"/>
      <w:pPr>
        <w:ind w:left="1070" w:hanging="360"/>
      </w:pPr>
      <w:rPr>
        <w:rFonts w:ascii="Calibri" w:eastAsiaTheme="minorHAnsi" w:hAnsi="Calibri" w:cs="Calibri" w:hint="default"/>
      </w:rPr>
    </w:lvl>
    <w:lvl w:ilvl="1" w:tplc="040C0003">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4" w15:restartNumberingAfterBreak="0">
    <w:nsid w:val="33D12895"/>
    <w:multiLevelType w:val="hybridMultilevel"/>
    <w:tmpl w:val="526EDB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6370778"/>
    <w:multiLevelType w:val="hybridMultilevel"/>
    <w:tmpl w:val="75C6AE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D4005CD"/>
    <w:multiLevelType w:val="hybridMultilevel"/>
    <w:tmpl w:val="E494862C"/>
    <w:lvl w:ilvl="0" w:tplc="7630ADE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E0F48D0"/>
    <w:multiLevelType w:val="hybridMultilevel"/>
    <w:tmpl w:val="50288C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33B3749"/>
    <w:multiLevelType w:val="hybridMultilevel"/>
    <w:tmpl w:val="1AFA51CC"/>
    <w:lvl w:ilvl="0" w:tplc="A5C27A4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4022250"/>
    <w:multiLevelType w:val="hybridMultilevel"/>
    <w:tmpl w:val="391C5018"/>
    <w:lvl w:ilvl="0" w:tplc="2082A0C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B5C22D2"/>
    <w:multiLevelType w:val="hybridMultilevel"/>
    <w:tmpl w:val="0AEC7A4A"/>
    <w:lvl w:ilvl="0" w:tplc="FB825786">
      <w:numFmt w:val="bullet"/>
      <w:lvlText w:val="-"/>
      <w:lvlJc w:val="left"/>
      <w:pPr>
        <w:ind w:left="720" w:hanging="360"/>
      </w:pPr>
      <w:rPr>
        <w:rFonts w:ascii="Arial" w:eastAsia="Marianne" w:hAnsi="Arial" w:cs="Aria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BA62C40"/>
    <w:multiLevelType w:val="hybridMultilevel"/>
    <w:tmpl w:val="7C6226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07E062C"/>
    <w:multiLevelType w:val="hybridMultilevel"/>
    <w:tmpl w:val="FB5241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2EE1E8A"/>
    <w:multiLevelType w:val="hybridMultilevel"/>
    <w:tmpl w:val="0C4E4D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6B73B48"/>
    <w:multiLevelType w:val="hybridMultilevel"/>
    <w:tmpl w:val="D570AF36"/>
    <w:lvl w:ilvl="0" w:tplc="277AFA82">
      <w:numFmt w:val="bullet"/>
      <w:lvlText w:val="-"/>
      <w:lvlJc w:val="left"/>
      <w:pPr>
        <w:ind w:left="720" w:hanging="360"/>
      </w:pPr>
      <w:rPr>
        <w:rFonts w:ascii="Arial" w:eastAsia="Marianne"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7EC6CB9"/>
    <w:multiLevelType w:val="hybridMultilevel"/>
    <w:tmpl w:val="1B145436"/>
    <w:lvl w:ilvl="0" w:tplc="04E637DC">
      <w:start w:val="1"/>
      <w:numFmt w:val="decimal"/>
      <w:lvlText w:val="%1."/>
      <w:lvlJc w:val="left"/>
      <w:pPr>
        <w:ind w:left="1070" w:hanging="360"/>
      </w:pPr>
      <w:rPr>
        <w:rFonts w:ascii="Marianne" w:eastAsiaTheme="minorHAnsi" w:hAnsi="Marianne" w:cs="Times New Roman"/>
      </w:rPr>
    </w:lvl>
    <w:lvl w:ilvl="1" w:tplc="040C0003">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16" w15:restartNumberingAfterBreak="0">
    <w:nsid w:val="7B123B74"/>
    <w:multiLevelType w:val="hybridMultilevel"/>
    <w:tmpl w:val="B7D85DE8"/>
    <w:lvl w:ilvl="0" w:tplc="A9E67EF4">
      <w:numFmt w:val="bullet"/>
      <w:lvlText w:val="-"/>
      <w:lvlJc w:val="left"/>
      <w:pPr>
        <w:ind w:left="720" w:hanging="360"/>
      </w:pPr>
      <w:rPr>
        <w:rFonts w:ascii="Arial" w:eastAsia="Marianne"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4"/>
  </w:num>
  <w:num w:numId="4">
    <w:abstractNumId w:val="16"/>
  </w:num>
  <w:num w:numId="5">
    <w:abstractNumId w:val="12"/>
  </w:num>
  <w:num w:numId="6">
    <w:abstractNumId w:val="0"/>
  </w:num>
  <w:num w:numId="7">
    <w:abstractNumId w:val="4"/>
  </w:num>
  <w:num w:numId="8">
    <w:abstractNumId w:val="1"/>
  </w:num>
  <w:num w:numId="9">
    <w:abstractNumId w:val="8"/>
  </w:num>
  <w:num w:numId="10">
    <w:abstractNumId w:val="13"/>
  </w:num>
  <w:num w:numId="11">
    <w:abstractNumId w:val="5"/>
  </w:num>
  <w:num w:numId="12">
    <w:abstractNumId w:val="3"/>
  </w:num>
  <w:num w:numId="13">
    <w:abstractNumId w:val="9"/>
  </w:num>
  <w:num w:numId="14">
    <w:abstractNumId w:val="2"/>
  </w:num>
  <w:num w:numId="15">
    <w:abstractNumId w:val="15"/>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E61"/>
    <w:rsid w:val="000148DC"/>
    <w:rsid w:val="00025F76"/>
    <w:rsid w:val="00032EB2"/>
    <w:rsid w:val="000342B8"/>
    <w:rsid w:val="0004477E"/>
    <w:rsid w:val="0005185B"/>
    <w:rsid w:val="000636A6"/>
    <w:rsid w:val="000775C8"/>
    <w:rsid w:val="0008686F"/>
    <w:rsid w:val="0009417A"/>
    <w:rsid w:val="00094444"/>
    <w:rsid w:val="000A3164"/>
    <w:rsid w:val="000A4BE2"/>
    <w:rsid w:val="000B2079"/>
    <w:rsid w:val="000C3810"/>
    <w:rsid w:val="000D261B"/>
    <w:rsid w:val="000F1254"/>
    <w:rsid w:val="000F7394"/>
    <w:rsid w:val="001000E6"/>
    <w:rsid w:val="0011179D"/>
    <w:rsid w:val="00123467"/>
    <w:rsid w:val="00124895"/>
    <w:rsid w:val="001309FE"/>
    <w:rsid w:val="00151C7A"/>
    <w:rsid w:val="001562F6"/>
    <w:rsid w:val="00161D73"/>
    <w:rsid w:val="00183557"/>
    <w:rsid w:val="0018452B"/>
    <w:rsid w:val="00185390"/>
    <w:rsid w:val="00185B16"/>
    <w:rsid w:val="00186865"/>
    <w:rsid w:val="0019061A"/>
    <w:rsid w:val="00190AD1"/>
    <w:rsid w:val="001A5594"/>
    <w:rsid w:val="001B07DE"/>
    <w:rsid w:val="001B4775"/>
    <w:rsid w:val="001D4116"/>
    <w:rsid w:val="001D4EE1"/>
    <w:rsid w:val="001D75B6"/>
    <w:rsid w:val="00216221"/>
    <w:rsid w:val="00217CD9"/>
    <w:rsid w:val="0022377B"/>
    <w:rsid w:val="00236FCD"/>
    <w:rsid w:val="00242B23"/>
    <w:rsid w:val="00261B78"/>
    <w:rsid w:val="002624D2"/>
    <w:rsid w:val="00271DB2"/>
    <w:rsid w:val="002A5068"/>
    <w:rsid w:val="002A6B57"/>
    <w:rsid w:val="002A7934"/>
    <w:rsid w:val="002C0C1D"/>
    <w:rsid w:val="002D289E"/>
    <w:rsid w:val="002E51F4"/>
    <w:rsid w:val="0030588F"/>
    <w:rsid w:val="00310533"/>
    <w:rsid w:val="003121C4"/>
    <w:rsid w:val="003169D3"/>
    <w:rsid w:val="003231C7"/>
    <w:rsid w:val="00323C9E"/>
    <w:rsid w:val="00331DF7"/>
    <w:rsid w:val="00335BFB"/>
    <w:rsid w:val="00362AF2"/>
    <w:rsid w:val="003701E5"/>
    <w:rsid w:val="00373063"/>
    <w:rsid w:val="00383A9B"/>
    <w:rsid w:val="00385830"/>
    <w:rsid w:val="00387F1B"/>
    <w:rsid w:val="0039346B"/>
    <w:rsid w:val="003A4757"/>
    <w:rsid w:val="003B2907"/>
    <w:rsid w:val="003C3CD9"/>
    <w:rsid w:val="003D1D73"/>
    <w:rsid w:val="003F69C3"/>
    <w:rsid w:val="00415806"/>
    <w:rsid w:val="00416E68"/>
    <w:rsid w:val="004214EA"/>
    <w:rsid w:val="0045682B"/>
    <w:rsid w:val="00457C6B"/>
    <w:rsid w:val="00462EBB"/>
    <w:rsid w:val="00463831"/>
    <w:rsid w:val="004640BB"/>
    <w:rsid w:val="00465E0E"/>
    <w:rsid w:val="00467DF0"/>
    <w:rsid w:val="00475807"/>
    <w:rsid w:val="00484804"/>
    <w:rsid w:val="00485252"/>
    <w:rsid w:val="00485561"/>
    <w:rsid w:val="00487CB7"/>
    <w:rsid w:val="004B4B64"/>
    <w:rsid w:val="004C18B0"/>
    <w:rsid w:val="004E206A"/>
    <w:rsid w:val="004E28FB"/>
    <w:rsid w:val="00502300"/>
    <w:rsid w:val="0052745E"/>
    <w:rsid w:val="00553900"/>
    <w:rsid w:val="00565AB4"/>
    <w:rsid w:val="00573BD4"/>
    <w:rsid w:val="005877C1"/>
    <w:rsid w:val="005A6B45"/>
    <w:rsid w:val="005B2C27"/>
    <w:rsid w:val="005B5C79"/>
    <w:rsid w:val="005B6056"/>
    <w:rsid w:val="005C097F"/>
    <w:rsid w:val="005E32A2"/>
    <w:rsid w:val="005E7B01"/>
    <w:rsid w:val="0061535E"/>
    <w:rsid w:val="00623D0D"/>
    <w:rsid w:val="00626CC8"/>
    <w:rsid w:val="00634832"/>
    <w:rsid w:val="00644E37"/>
    <w:rsid w:val="00644E79"/>
    <w:rsid w:val="006475EC"/>
    <w:rsid w:val="00651753"/>
    <w:rsid w:val="00653245"/>
    <w:rsid w:val="00664203"/>
    <w:rsid w:val="00666B21"/>
    <w:rsid w:val="006704F7"/>
    <w:rsid w:val="0067152F"/>
    <w:rsid w:val="00672942"/>
    <w:rsid w:val="00677864"/>
    <w:rsid w:val="006860C9"/>
    <w:rsid w:val="0069277E"/>
    <w:rsid w:val="006938F7"/>
    <w:rsid w:val="006A4E1F"/>
    <w:rsid w:val="006B4B42"/>
    <w:rsid w:val="006B4ED1"/>
    <w:rsid w:val="006C0F31"/>
    <w:rsid w:val="006C2847"/>
    <w:rsid w:val="006D4DFC"/>
    <w:rsid w:val="006E4E53"/>
    <w:rsid w:val="00714F28"/>
    <w:rsid w:val="00715DF9"/>
    <w:rsid w:val="00717BDA"/>
    <w:rsid w:val="00722E8A"/>
    <w:rsid w:val="00723CCF"/>
    <w:rsid w:val="00730E61"/>
    <w:rsid w:val="00730F19"/>
    <w:rsid w:val="007349CB"/>
    <w:rsid w:val="007462AC"/>
    <w:rsid w:val="00757E1E"/>
    <w:rsid w:val="007841A0"/>
    <w:rsid w:val="00794CFC"/>
    <w:rsid w:val="007A75D1"/>
    <w:rsid w:val="007B0E0F"/>
    <w:rsid w:val="007E1B53"/>
    <w:rsid w:val="007E22DE"/>
    <w:rsid w:val="007E42D6"/>
    <w:rsid w:val="007F4B80"/>
    <w:rsid w:val="008043AD"/>
    <w:rsid w:val="008116C3"/>
    <w:rsid w:val="00813173"/>
    <w:rsid w:val="0082073B"/>
    <w:rsid w:val="00821BA0"/>
    <w:rsid w:val="008252CD"/>
    <w:rsid w:val="008253C6"/>
    <w:rsid w:val="008632A2"/>
    <w:rsid w:val="008739A5"/>
    <w:rsid w:val="008A25C7"/>
    <w:rsid w:val="008B3D3C"/>
    <w:rsid w:val="008E2002"/>
    <w:rsid w:val="00901FB3"/>
    <w:rsid w:val="00933FC5"/>
    <w:rsid w:val="0094466E"/>
    <w:rsid w:val="00946089"/>
    <w:rsid w:val="0095262A"/>
    <w:rsid w:val="00955933"/>
    <w:rsid w:val="00955CC2"/>
    <w:rsid w:val="00955DAE"/>
    <w:rsid w:val="00961748"/>
    <w:rsid w:val="00967198"/>
    <w:rsid w:val="00967547"/>
    <w:rsid w:val="00974973"/>
    <w:rsid w:val="00980075"/>
    <w:rsid w:val="00993FBF"/>
    <w:rsid w:val="009A0C8A"/>
    <w:rsid w:val="009A510C"/>
    <w:rsid w:val="009C01B5"/>
    <w:rsid w:val="009D6940"/>
    <w:rsid w:val="009E304C"/>
    <w:rsid w:val="00A01604"/>
    <w:rsid w:val="00A13816"/>
    <w:rsid w:val="00A175ED"/>
    <w:rsid w:val="00A215A0"/>
    <w:rsid w:val="00A216B3"/>
    <w:rsid w:val="00A51C32"/>
    <w:rsid w:val="00A52CBB"/>
    <w:rsid w:val="00A52F52"/>
    <w:rsid w:val="00A61F1D"/>
    <w:rsid w:val="00A6536D"/>
    <w:rsid w:val="00A65881"/>
    <w:rsid w:val="00A94F06"/>
    <w:rsid w:val="00A9676A"/>
    <w:rsid w:val="00AA2047"/>
    <w:rsid w:val="00AA3122"/>
    <w:rsid w:val="00AB2DB1"/>
    <w:rsid w:val="00AB2DC6"/>
    <w:rsid w:val="00AE61E9"/>
    <w:rsid w:val="00AF4A50"/>
    <w:rsid w:val="00B131AA"/>
    <w:rsid w:val="00B27B94"/>
    <w:rsid w:val="00B40150"/>
    <w:rsid w:val="00B541B2"/>
    <w:rsid w:val="00B65975"/>
    <w:rsid w:val="00B707AC"/>
    <w:rsid w:val="00B73679"/>
    <w:rsid w:val="00B9098C"/>
    <w:rsid w:val="00BA5863"/>
    <w:rsid w:val="00BB2C53"/>
    <w:rsid w:val="00BB76E5"/>
    <w:rsid w:val="00BE7273"/>
    <w:rsid w:val="00BF26A3"/>
    <w:rsid w:val="00BF79D6"/>
    <w:rsid w:val="00C04FF7"/>
    <w:rsid w:val="00C15206"/>
    <w:rsid w:val="00C20D87"/>
    <w:rsid w:val="00C277D8"/>
    <w:rsid w:val="00C319F5"/>
    <w:rsid w:val="00C32D22"/>
    <w:rsid w:val="00C33ED2"/>
    <w:rsid w:val="00C37700"/>
    <w:rsid w:val="00C4308A"/>
    <w:rsid w:val="00C60B42"/>
    <w:rsid w:val="00C75415"/>
    <w:rsid w:val="00CA3162"/>
    <w:rsid w:val="00CB4958"/>
    <w:rsid w:val="00CC69AB"/>
    <w:rsid w:val="00CD57C1"/>
    <w:rsid w:val="00CD5BC6"/>
    <w:rsid w:val="00CE52AF"/>
    <w:rsid w:val="00CF3D78"/>
    <w:rsid w:val="00D106B5"/>
    <w:rsid w:val="00D107B7"/>
    <w:rsid w:val="00D163C4"/>
    <w:rsid w:val="00D176C1"/>
    <w:rsid w:val="00D178BA"/>
    <w:rsid w:val="00D4362D"/>
    <w:rsid w:val="00D47F07"/>
    <w:rsid w:val="00D739D2"/>
    <w:rsid w:val="00D87C62"/>
    <w:rsid w:val="00D97522"/>
    <w:rsid w:val="00DA601C"/>
    <w:rsid w:val="00DB1298"/>
    <w:rsid w:val="00DB3691"/>
    <w:rsid w:val="00DD15CA"/>
    <w:rsid w:val="00DD62C2"/>
    <w:rsid w:val="00DD7BC1"/>
    <w:rsid w:val="00DF52B6"/>
    <w:rsid w:val="00E1568E"/>
    <w:rsid w:val="00E30F7F"/>
    <w:rsid w:val="00E56818"/>
    <w:rsid w:val="00E601A3"/>
    <w:rsid w:val="00E6653C"/>
    <w:rsid w:val="00E85EA2"/>
    <w:rsid w:val="00E86D1A"/>
    <w:rsid w:val="00EA7A4E"/>
    <w:rsid w:val="00EB145C"/>
    <w:rsid w:val="00ED6F4E"/>
    <w:rsid w:val="00EE40FA"/>
    <w:rsid w:val="00EF5D90"/>
    <w:rsid w:val="00EF61C2"/>
    <w:rsid w:val="00F05FED"/>
    <w:rsid w:val="00F06AFA"/>
    <w:rsid w:val="00F06DA0"/>
    <w:rsid w:val="00F07A2E"/>
    <w:rsid w:val="00F23B54"/>
    <w:rsid w:val="00F30A2F"/>
    <w:rsid w:val="00F672C9"/>
    <w:rsid w:val="00F77C9D"/>
    <w:rsid w:val="00F82D3F"/>
    <w:rsid w:val="00F94064"/>
    <w:rsid w:val="00FA3073"/>
    <w:rsid w:val="00FB5E3D"/>
    <w:rsid w:val="00FC038A"/>
    <w:rsid w:val="00FC4580"/>
    <w:rsid w:val="00FC57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7E20A"/>
  <w15:chartTrackingRefBased/>
  <w15:docId w15:val="{31DCC8C2-6A24-4E12-9032-301B41A42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90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730E6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30E61"/>
  </w:style>
  <w:style w:type="table" w:styleId="Grilledutableau">
    <w:name w:val="Table Grid"/>
    <w:basedOn w:val="TableauNormal"/>
    <w:uiPriority w:val="59"/>
    <w:rsid w:val="00730E61"/>
    <w:pPr>
      <w:spacing w:after="0"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Textedesaisie">
    <w:name w:val="Texte de saisie"/>
    <w:basedOn w:val="Normal"/>
    <w:qFormat/>
    <w:rsid w:val="000A3164"/>
    <w:pPr>
      <w:spacing w:after="0" w:line="260" w:lineRule="atLeast"/>
    </w:pPr>
    <w:rPr>
      <w:color w:val="00000A"/>
      <w:sz w:val="20"/>
      <w:szCs w:val="20"/>
    </w:rPr>
  </w:style>
  <w:style w:type="character" w:styleId="Lienhypertexte">
    <w:name w:val="Hyperlink"/>
    <w:basedOn w:val="Policepardfaut"/>
    <w:uiPriority w:val="99"/>
    <w:unhideWhenUsed/>
    <w:rsid w:val="00730F19"/>
    <w:rPr>
      <w:color w:val="0563C1" w:themeColor="hyperlink"/>
      <w:u w:val="single"/>
    </w:rPr>
  </w:style>
  <w:style w:type="paragraph" w:styleId="Paragraphedeliste">
    <w:name w:val="List Paragraph"/>
    <w:aliases w:val="List Paragraph1,EC,Colorful List - Accent 11,Paragraphe de liste1,Fiche List Paragraph,Task Body,Viñetas (Inicio Parrafo),3 Txt tabla,Zerrenda-paragrafoa,Lista multicolor - Énfasis 11,Paragrafo elenco,Dot pt,F5 List Paragraph,L"/>
    <w:basedOn w:val="Normal"/>
    <w:link w:val="ParagraphedelisteCar"/>
    <w:uiPriority w:val="34"/>
    <w:qFormat/>
    <w:rsid w:val="0067152F"/>
    <w:pPr>
      <w:ind w:left="720"/>
      <w:contextualSpacing/>
    </w:pPr>
  </w:style>
  <w:style w:type="paragraph" w:styleId="NormalWeb">
    <w:name w:val="Normal (Web)"/>
    <w:basedOn w:val="Normal"/>
    <w:uiPriority w:val="99"/>
    <w:semiHidden/>
    <w:unhideWhenUsed/>
    <w:rsid w:val="0041580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19061A"/>
    <w:rPr>
      <w:sz w:val="16"/>
      <w:szCs w:val="16"/>
    </w:rPr>
  </w:style>
  <w:style w:type="paragraph" w:styleId="Commentaire">
    <w:name w:val="annotation text"/>
    <w:basedOn w:val="Normal"/>
    <w:link w:val="CommentaireCar"/>
    <w:uiPriority w:val="99"/>
    <w:semiHidden/>
    <w:unhideWhenUsed/>
    <w:rsid w:val="0019061A"/>
    <w:pPr>
      <w:spacing w:line="240" w:lineRule="auto"/>
    </w:pPr>
    <w:rPr>
      <w:sz w:val="20"/>
      <w:szCs w:val="20"/>
    </w:rPr>
  </w:style>
  <w:style w:type="character" w:customStyle="1" w:styleId="CommentaireCar">
    <w:name w:val="Commentaire Car"/>
    <w:basedOn w:val="Policepardfaut"/>
    <w:link w:val="Commentaire"/>
    <w:uiPriority w:val="99"/>
    <w:semiHidden/>
    <w:rsid w:val="0019061A"/>
    <w:rPr>
      <w:sz w:val="20"/>
      <w:szCs w:val="20"/>
    </w:rPr>
  </w:style>
  <w:style w:type="paragraph" w:styleId="Objetducommentaire">
    <w:name w:val="annotation subject"/>
    <w:basedOn w:val="Commentaire"/>
    <w:next w:val="Commentaire"/>
    <w:link w:val="ObjetducommentaireCar"/>
    <w:uiPriority w:val="99"/>
    <w:semiHidden/>
    <w:unhideWhenUsed/>
    <w:rsid w:val="0019061A"/>
    <w:rPr>
      <w:b/>
      <w:bCs/>
    </w:rPr>
  </w:style>
  <w:style w:type="character" w:customStyle="1" w:styleId="ObjetducommentaireCar">
    <w:name w:val="Objet du commentaire Car"/>
    <w:basedOn w:val="CommentaireCar"/>
    <w:link w:val="Objetducommentaire"/>
    <w:uiPriority w:val="99"/>
    <w:semiHidden/>
    <w:rsid w:val="0019061A"/>
    <w:rPr>
      <w:b/>
      <w:bCs/>
      <w:sz w:val="20"/>
      <w:szCs w:val="20"/>
    </w:rPr>
  </w:style>
  <w:style w:type="paragraph" w:styleId="Textedebulles">
    <w:name w:val="Balloon Text"/>
    <w:basedOn w:val="Normal"/>
    <w:link w:val="TextedebullesCar"/>
    <w:uiPriority w:val="99"/>
    <w:semiHidden/>
    <w:unhideWhenUsed/>
    <w:rsid w:val="0019061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9061A"/>
    <w:rPr>
      <w:rFonts w:ascii="Segoe UI" w:hAnsi="Segoe UI" w:cs="Segoe UI"/>
      <w:sz w:val="18"/>
      <w:szCs w:val="18"/>
    </w:rPr>
  </w:style>
  <w:style w:type="paragraph" w:styleId="Sansinterligne">
    <w:name w:val="No Spacing"/>
    <w:uiPriority w:val="1"/>
    <w:qFormat/>
    <w:rsid w:val="00A61F1D"/>
    <w:pPr>
      <w:spacing w:after="0" w:line="240" w:lineRule="auto"/>
    </w:pPr>
  </w:style>
  <w:style w:type="character" w:styleId="Accentuation">
    <w:name w:val="Emphasis"/>
    <w:basedOn w:val="Policepardfaut"/>
    <w:uiPriority w:val="20"/>
    <w:qFormat/>
    <w:rsid w:val="00653245"/>
    <w:rPr>
      <w:i/>
      <w:iCs/>
    </w:rPr>
  </w:style>
  <w:style w:type="character" w:customStyle="1" w:styleId="ParagraphedelisteCar">
    <w:name w:val="Paragraphe de liste Car"/>
    <w:aliases w:val="List Paragraph1 Car,EC Car,Colorful List - Accent 11 Car,Paragraphe de liste1 Car,Fiche List Paragraph Car,Task Body Car,Viñetas (Inicio Parrafo) Car,3 Txt tabla Car,Zerrenda-paragrafoa Car,Lista multicolor - Énfasis 11 Car,L Car"/>
    <w:basedOn w:val="Policepardfaut"/>
    <w:link w:val="Paragraphedeliste"/>
    <w:uiPriority w:val="34"/>
    <w:qFormat/>
    <w:locked/>
    <w:rsid w:val="00D176C1"/>
  </w:style>
  <w:style w:type="paragraph" w:customStyle="1" w:styleId="Texte-Tl">
    <w:name w:val="Texte - Tél."/>
    <w:basedOn w:val="Normal"/>
    <w:rsid w:val="00AF4A50"/>
    <w:pPr>
      <w:framePr w:w="9979" w:h="964" w:wrap="notBeside" w:vAnchor="page" w:hAnchor="page" w:xAlign="center" w:yAlign="bottom" w:anchorLock="1"/>
      <w:spacing w:after="0" w:line="192" w:lineRule="atLeast"/>
    </w:pPr>
    <w:rPr>
      <w:rFonts w:ascii="Arial" w:hAnsi="Arial" w:cs="Arial"/>
      <w:sz w:val="16"/>
      <w:szCs w:val="16"/>
    </w:rPr>
  </w:style>
  <w:style w:type="paragraph" w:customStyle="1" w:styleId="Texte-Ml">
    <w:name w:val="Texte - Mél."/>
    <w:basedOn w:val="Normal"/>
    <w:rsid w:val="00AF4A50"/>
    <w:pPr>
      <w:framePr w:w="9979" w:h="964" w:wrap="notBeside" w:vAnchor="page" w:hAnchor="page" w:xAlign="center" w:yAlign="bottom" w:anchorLock="1"/>
      <w:spacing w:after="0" w:line="192" w:lineRule="atLeast"/>
    </w:pPr>
    <w:rPr>
      <w:rFonts w:ascii="Arial" w:hAnsi="Arial" w:cs="Arial"/>
      <w:sz w:val="16"/>
      <w:szCs w:val="16"/>
    </w:rPr>
  </w:style>
  <w:style w:type="paragraph" w:customStyle="1" w:styleId="Texte-Pieddepage">
    <w:name w:val="Texte - Pied de page"/>
    <w:basedOn w:val="Normal"/>
    <w:rsid w:val="00AF4A50"/>
    <w:pPr>
      <w:framePr w:w="9979" w:h="964" w:wrap="notBeside" w:vAnchor="page" w:hAnchor="page" w:xAlign="center" w:yAlign="bottom" w:anchorLock="1"/>
      <w:spacing w:after="0" w:line="192" w:lineRule="atLeast"/>
    </w:pPr>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77470">
      <w:bodyDiv w:val="1"/>
      <w:marLeft w:val="0"/>
      <w:marRight w:val="0"/>
      <w:marTop w:val="0"/>
      <w:marBottom w:val="0"/>
      <w:divBdr>
        <w:top w:val="none" w:sz="0" w:space="0" w:color="auto"/>
        <w:left w:val="none" w:sz="0" w:space="0" w:color="auto"/>
        <w:bottom w:val="none" w:sz="0" w:space="0" w:color="auto"/>
        <w:right w:val="none" w:sz="0" w:space="0" w:color="auto"/>
      </w:divBdr>
    </w:div>
    <w:div w:id="1228152839">
      <w:bodyDiv w:val="1"/>
      <w:marLeft w:val="0"/>
      <w:marRight w:val="0"/>
      <w:marTop w:val="0"/>
      <w:marBottom w:val="0"/>
      <w:divBdr>
        <w:top w:val="none" w:sz="0" w:space="0" w:color="auto"/>
        <w:left w:val="none" w:sz="0" w:space="0" w:color="auto"/>
        <w:bottom w:val="none" w:sz="0" w:space="0" w:color="auto"/>
        <w:right w:val="none" w:sz="0" w:space="0" w:color="auto"/>
      </w:divBdr>
    </w:div>
    <w:div w:id="1377463441">
      <w:bodyDiv w:val="1"/>
      <w:marLeft w:val="0"/>
      <w:marRight w:val="0"/>
      <w:marTop w:val="0"/>
      <w:marBottom w:val="0"/>
      <w:divBdr>
        <w:top w:val="none" w:sz="0" w:space="0" w:color="auto"/>
        <w:left w:val="none" w:sz="0" w:space="0" w:color="auto"/>
        <w:bottom w:val="none" w:sz="0" w:space="0" w:color="auto"/>
        <w:right w:val="none" w:sz="0" w:space="0" w:color="auto"/>
      </w:divBdr>
    </w:div>
    <w:div w:id="209690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e.mtfp@transformation.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0909C-40E1-44B3-9330-8588BE287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3048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Cabinet</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LEBRITON Anne-Sophie</dc:creator>
  <cp:keywords/>
  <dc:description/>
  <cp:lastModifiedBy>DERRIEN, Océane (DICOM/INFLUENCE ET DIGITAL)</cp:lastModifiedBy>
  <cp:revision>2</cp:revision>
  <cp:lastPrinted>2021-04-12T17:30:00Z</cp:lastPrinted>
  <dcterms:created xsi:type="dcterms:W3CDTF">2021-06-01T15:52:00Z</dcterms:created>
  <dcterms:modified xsi:type="dcterms:W3CDTF">2021-06-01T15:52:00Z</dcterms:modified>
</cp:coreProperties>
</file>