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ind w:right="116"/>
        <w:jc w:val="right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1032631</wp:posOffset>
            </wp:positionH>
            <wp:positionV relativeFrom="paragraph">
              <wp:posOffset>-1018552</wp:posOffset>
            </wp:positionV>
            <wp:extent cx="1652148" cy="139065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148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Paris, le 09 mai 2022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Heading1"/>
      </w:pPr>
      <w:r>
        <w:rPr/>
        <w:t>Communiqué de presse</w:t>
      </w:r>
    </w:p>
    <w:p>
      <w:pPr>
        <w:spacing w:line="259" w:lineRule="auto" w:before="281"/>
        <w:ind w:left="116" w:right="685" w:firstLine="0"/>
        <w:jc w:val="left"/>
        <w:rPr>
          <w:b/>
          <w:sz w:val="24"/>
        </w:rPr>
      </w:pPr>
      <w:r>
        <w:rPr>
          <w:b/>
          <w:sz w:val="24"/>
        </w:rPr>
        <w:t>Loi de Bioéthique - Appel à candidatures pour la constitution de la commission d’accès aux données non-identifiantes et à l’identité du tiers donneur</w:t>
      </w:r>
    </w:p>
    <w:p>
      <w:pPr>
        <w:pStyle w:val="BodyText"/>
        <w:spacing w:before="13"/>
        <w:rPr>
          <w:b/>
          <w:sz w:val="20"/>
        </w:rPr>
      </w:pPr>
    </w:p>
    <w:p>
      <w:pPr>
        <w:pStyle w:val="Heading2"/>
        <w:spacing w:line="264" w:lineRule="auto"/>
        <w:ind w:right="120"/>
        <w:jc w:val="both"/>
      </w:pPr>
      <w:r>
        <w:rPr/>
        <w:t>La Loi de bioéthique du 2 août 2021 confère un droit d’accès aux origines pour les personnes nées d’assistance</w:t>
      </w:r>
      <w:r>
        <w:rPr>
          <w:spacing w:val="-11"/>
        </w:rPr>
        <w:t> </w:t>
      </w:r>
      <w:r>
        <w:rPr/>
        <w:t>médicale</w:t>
      </w:r>
      <w:r>
        <w:rPr>
          <w:spacing w:val="-9"/>
        </w:rPr>
        <w:t> </w:t>
      </w:r>
      <w:r>
        <w:rPr/>
        <w:t>à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procréation</w:t>
      </w:r>
      <w:r>
        <w:rPr>
          <w:spacing w:val="-8"/>
        </w:rPr>
        <w:t> </w:t>
      </w:r>
      <w:r>
        <w:rPr/>
        <w:t>avec</w:t>
      </w:r>
      <w:r>
        <w:rPr>
          <w:spacing w:val="-9"/>
        </w:rPr>
        <w:t> </w:t>
      </w:r>
      <w:r>
        <w:rPr/>
        <w:t>tiers</w:t>
      </w:r>
      <w:r>
        <w:rPr>
          <w:spacing w:val="-8"/>
        </w:rPr>
        <w:t> </w:t>
      </w:r>
      <w:r>
        <w:rPr/>
        <w:t>donneur,</w:t>
      </w:r>
      <w:r>
        <w:rPr>
          <w:spacing w:val="-8"/>
        </w:rPr>
        <w:t> </w:t>
      </w:r>
      <w:r>
        <w:rPr/>
        <w:t>qui</w:t>
      </w:r>
      <w:r>
        <w:rPr>
          <w:spacing w:val="-9"/>
        </w:rPr>
        <w:t> </w:t>
      </w:r>
      <w:r>
        <w:rPr/>
        <w:t>s’appuiera</w:t>
      </w:r>
      <w:r>
        <w:rPr>
          <w:spacing w:val="-11"/>
        </w:rPr>
        <w:t> </w:t>
      </w:r>
      <w:r>
        <w:rPr/>
        <w:t>sur</w:t>
      </w:r>
      <w:r>
        <w:rPr>
          <w:spacing w:val="-8"/>
        </w:rPr>
        <w:t> </w:t>
      </w:r>
      <w:r>
        <w:rPr/>
        <w:t>une</w:t>
      </w:r>
      <w:r>
        <w:rPr>
          <w:spacing w:val="-9"/>
        </w:rPr>
        <w:t> </w:t>
      </w:r>
      <w:r>
        <w:rPr/>
        <w:t>commission</w:t>
      </w:r>
      <w:r>
        <w:rPr>
          <w:spacing w:val="-8"/>
        </w:rPr>
        <w:t> </w:t>
      </w:r>
      <w:r>
        <w:rPr/>
        <w:t>d’accès</w:t>
      </w:r>
      <w:r>
        <w:rPr>
          <w:spacing w:val="-8"/>
        </w:rPr>
        <w:t> </w:t>
      </w:r>
      <w:r>
        <w:rPr/>
        <w:t>aux données placée auprès du ministère des Solidarités et de la</w:t>
      </w:r>
      <w:r>
        <w:rPr>
          <w:spacing w:val="-4"/>
        </w:rPr>
        <w:t> </w:t>
      </w:r>
      <w:r>
        <w:rPr/>
        <w:t>Santé.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BodyText"/>
        <w:spacing w:line="259" w:lineRule="auto"/>
        <w:ind w:left="116" w:right="115"/>
        <w:jc w:val="both"/>
      </w:pPr>
      <w:r>
        <w:rPr/>
        <w:t>Cette commission est chargée notamment de faire droit aux demandes d’accès à l’identité et aux données non-identifiantes relatives aux tiers donneurs, d'informer et d'accompagner les personnes nées de dons et les tiers donneurs. (en référence à l’article L</w:t>
      </w:r>
      <w:hyperlink r:id="rId6">
        <w:r>
          <w:rPr/>
          <w:t>.</w:t>
        </w:r>
        <w:r>
          <w:rPr>
            <w:color w:val="0462C1"/>
            <w:u w:val="single" w:color="0462C1"/>
          </w:rPr>
          <w:t>2143-6</w:t>
        </w:r>
        <w:r>
          <w:rPr>
            <w:color w:val="0462C1"/>
          </w:rPr>
          <w:t> </w:t>
        </w:r>
      </w:hyperlink>
      <w:r>
        <w:rPr/>
        <w:t>du code de la santé publique)</w:t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59" w:lineRule="auto" w:before="101"/>
        <w:ind w:left="116" w:right="115"/>
        <w:jc w:val="both"/>
      </w:pPr>
      <w:r>
        <w:rPr/>
        <w:t>Un appel à candidatures est lancé pour siéger au sein de la commission d’accès aux données des personnes</w:t>
      </w:r>
      <w:r>
        <w:rPr>
          <w:spacing w:val="-7"/>
        </w:rPr>
        <w:t> </w:t>
      </w:r>
      <w:r>
        <w:rPr/>
        <w:t>nées</w:t>
      </w:r>
      <w:r>
        <w:rPr>
          <w:spacing w:val="-7"/>
        </w:rPr>
        <w:t> </w:t>
      </w:r>
      <w:r>
        <w:rPr/>
        <w:t>d'AMP</w:t>
      </w:r>
      <w:r>
        <w:rPr>
          <w:spacing w:val="-7"/>
        </w:rPr>
        <w:t> </w:t>
      </w:r>
      <w:r>
        <w:rPr/>
        <w:t>aux</w:t>
      </w:r>
      <w:r>
        <w:rPr>
          <w:spacing w:val="-4"/>
        </w:rPr>
        <w:t> </w:t>
      </w:r>
      <w:r>
        <w:rPr/>
        <w:t>données</w:t>
      </w:r>
      <w:r>
        <w:rPr>
          <w:spacing w:val="-7"/>
        </w:rPr>
        <w:t> </w:t>
      </w:r>
      <w:r>
        <w:rPr/>
        <w:t>des</w:t>
      </w:r>
      <w:r>
        <w:rPr>
          <w:spacing w:val="-7"/>
        </w:rPr>
        <w:t> </w:t>
      </w:r>
      <w:r>
        <w:rPr/>
        <w:t>tiers</w:t>
      </w:r>
      <w:r>
        <w:rPr>
          <w:spacing w:val="-7"/>
        </w:rPr>
        <w:t> </w:t>
      </w:r>
      <w:r>
        <w:rPr/>
        <w:t>donneurs</w:t>
      </w:r>
      <w:r>
        <w:rPr>
          <w:spacing w:val="-8"/>
        </w:rPr>
        <w:t> </w:t>
      </w:r>
      <w:r>
        <w:rPr/>
        <w:t>CAPADD</w:t>
      </w:r>
      <w:r>
        <w:rPr>
          <w:spacing w:val="-7"/>
        </w:rPr>
        <w:t> </w:t>
      </w:r>
      <w:r>
        <w:rPr/>
        <w:t>(mentionnée</w:t>
      </w:r>
      <w:r>
        <w:rPr>
          <w:spacing w:val="-6"/>
        </w:rPr>
        <w:t> </w:t>
      </w:r>
      <w:r>
        <w:rPr/>
        <w:t>à</w:t>
      </w:r>
      <w:r>
        <w:rPr>
          <w:spacing w:val="-7"/>
        </w:rPr>
        <w:t> </w:t>
      </w:r>
      <w:r>
        <w:rPr/>
        <w:t>l’article</w:t>
      </w:r>
      <w:r>
        <w:rPr>
          <w:spacing w:val="-6"/>
        </w:rPr>
        <w:t> </w:t>
      </w:r>
      <w:r>
        <w:rPr/>
        <w:t>L.2143-6</w:t>
      </w:r>
      <w:r>
        <w:rPr>
          <w:spacing w:val="-7"/>
        </w:rPr>
        <w:t> </w:t>
      </w:r>
      <w:r>
        <w:rPr/>
        <w:t>du</w:t>
      </w:r>
      <w:r>
        <w:rPr>
          <w:spacing w:val="-8"/>
        </w:rPr>
        <w:t> </w:t>
      </w:r>
      <w:r>
        <w:rPr/>
        <w:t>code de la santé publique)</w:t>
      </w:r>
      <w:r>
        <w:rPr>
          <w:spacing w:val="-3"/>
        </w:rPr>
        <w:t> </w:t>
      </w:r>
      <w:r>
        <w:rPr/>
        <w:t>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59" w:lineRule="auto" w:before="0" w:after="0"/>
        <w:ind w:left="836" w:right="113" w:hanging="360"/>
        <w:jc w:val="left"/>
        <w:rPr>
          <w:sz w:val="18"/>
        </w:rPr>
      </w:pPr>
      <w:r>
        <w:rPr>
          <w:sz w:val="18"/>
        </w:rPr>
        <w:t>8</w:t>
      </w:r>
      <w:r>
        <w:rPr>
          <w:spacing w:val="-3"/>
          <w:sz w:val="18"/>
        </w:rPr>
        <w:t> </w:t>
      </w:r>
      <w:r>
        <w:rPr>
          <w:sz w:val="18"/>
        </w:rPr>
        <w:t>sièges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personnalités</w:t>
      </w:r>
      <w:r>
        <w:rPr>
          <w:spacing w:val="-3"/>
          <w:sz w:val="18"/>
        </w:rPr>
        <w:t> </w:t>
      </w:r>
      <w:r>
        <w:rPr>
          <w:sz w:val="18"/>
        </w:rPr>
        <w:t>qualifiées</w:t>
      </w:r>
      <w:r>
        <w:rPr>
          <w:spacing w:val="-2"/>
          <w:sz w:val="18"/>
        </w:rPr>
        <w:t> </w:t>
      </w:r>
      <w:r>
        <w:rPr>
          <w:sz w:val="18"/>
        </w:rPr>
        <w:t>dans</w:t>
      </w:r>
      <w:r>
        <w:rPr>
          <w:spacing w:val="-4"/>
          <w:sz w:val="18"/>
        </w:rPr>
        <w:t> </w:t>
      </w:r>
      <w:r>
        <w:rPr>
          <w:sz w:val="18"/>
        </w:rPr>
        <w:t>le</w:t>
      </w:r>
      <w:r>
        <w:rPr>
          <w:spacing w:val="-1"/>
          <w:sz w:val="18"/>
        </w:rPr>
        <w:t> </w:t>
      </w:r>
      <w:r>
        <w:rPr>
          <w:sz w:val="18"/>
        </w:rPr>
        <w:t>domaine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l’assistance</w:t>
      </w:r>
      <w:r>
        <w:rPr>
          <w:spacing w:val="-2"/>
          <w:sz w:val="18"/>
        </w:rPr>
        <w:t> </w:t>
      </w:r>
      <w:r>
        <w:rPr>
          <w:sz w:val="18"/>
        </w:rPr>
        <w:t>médicale</w:t>
      </w:r>
      <w:r>
        <w:rPr>
          <w:spacing w:val="-1"/>
          <w:sz w:val="18"/>
        </w:rPr>
        <w:t> </w:t>
      </w:r>
      <w:r>
        <w:rPr>
          <w:sz w:val="18"/>
        </w:rPr>
        <w:t>à</w:t>
      </w:r>
      <w:r>
        <w:rPr>
          <w:spacing w:val="-3"/>
          <w:sz w:val="18"/>
        </w:rPr>
        <w:t> </w:t>
      </w:r>
      <w:r>
        <w:rPr>
          <w:sz w:val="18"/>
        </w:rPr>
        <w:t>la</w:t>
      </w:r>
      <w:r>
        <w:rPr>
          <w:spacing w:val="-6"/>
          <w:sz w:val="18"/>
        </w:rPr>
        <w:t> </w:t>
      </w:r>
      <w:r>
        <w:rPr>
          <w:sz w:val="18"/>
        </w:rPr>
        <w:t>procréation</w:t>
      </w:r>
      <w:r>
        <w:rPr>
          <w:spacing w:val="-1"/>
          <w:sz w:val="18"/>
        </w:rPr>
        <w:t> </w:t>
      </w:r>
      <w:r>
        <w:rPr>
          <w:sz w:val="18"/>
        </w:rPr>
        <w:t>ou des sciences humaines et sociales sont à pourvoir</w:t>
      </w:r>
      <w:r>
        <w:rPr>
          <w:spacing w:val="-8"/>
          <w:sz w:val="18"/>
        </w:rPr>
        <w:t> </w:t>
      </w:r>
      <w:r>
        <w:rPr>
          <w:sz w:val="18"/>
        </w:rPr>
        <w:t>:</w:t>
      </w:r>
    </w:p>
    <w:p>
      <w:pPr>
        <w:pStyle w:val="ListParagraph"/>
        <w:numPr>
          <w:ilvl w:val="1"/>
          <w:numId w:val="1"/>
        </w:numPr>
        <w:tabs>
          <w:tab w:pos="1556" w:val="left" w:leader="none"/>
          <w:tab w:pos="1557" w:val="left" w:leader="none"/>
        </w:tabs>
        <w:spacing w:line="240" w:lineRule="auto" w:before="1" w:after="0"/>
        <w:ind w:left="1556" w:right="0" w:hanging="361"/>
        <w:jc w:val="left"/>
        <w:rPr>
          <w:sz w:val="18"/>
        </w:rPr>
      </w:pPr>
      <w:r>
        <w:rPr>
          <w:sz w:val="18"/>
        </w:rPr>
        <w:t>4 sièges de titulaires</w:t>
      </w:r>
      <w:r>
        <w:rPr>
          <w:spacing w:val="-6"/>
          <w:sz w:val="18"/>
        </w:rPr>
        <w:t> </w:t>
      </w:r>
      <w:r>
        <w:rPr>
          <w:sz w:val="18"/>
        </w:rPr>
        <w:t>;</w:t>
      </w:r>
    </w:p>
    <w:p>
      <w:pPr>
        <w:pStyle w:val="ListParagraph"/>
        <w:numPr>
          <w:ilvl w:val="1"/>
          <w:numId w:val="1"/>
        </w:numPr>
        <w:tabs>
          <w:tab w:pos="1556" w:val="left" w:leader="none"/>
          <w:tab w:pos="1557" w:val="left" w:leader="none"/>
        </w:tabs>
        <w:spacing w:line="240" w:lineRule="auto" w:before="17" w:after="0"/>
        <w:ind w:left="1556" w:right="0" w:hanging="361"/>
        <w:jc w:val="left"/>
        <w:rPr>
          <w:sz w:val="18"/>
        </w:rPr>
      </w:pPr>
      <w:r>
        <w:rPr>
          <w:sz w:val="18"/>
        </w:rPr>
        <w:t>4 siège de</w:t>
      </w:r>
      <w:r>
        <w:rPr>
          <w:spacing w:val="-2"/>
          <w:sz w:val="18"/>
        </w:rPr>
        <w:t> </w:t>
      </w:r>
      <w:r>
        <w:rPr>
          <w:sz w:val="18"/>
        </w:rPr>
        <w:t>suppléants.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61" w:lineRule="auto" w:before="0" w:after="0"/>
        <w:ind w:left="836" w:right="116" w:hanging="360"/>
        <w:jc w:val="left"/>
        <w:rPr>
          <w:sz w:val="18"/>
        </w:rPr>
      </w:pPr>
      <w:r>
        <w:rPr>
          <w:sz w:val="18"/>
        </w:rPr>
        <w:t>12 sièges de représentants des associations relevant du champ d’intervention de la commission sont à pourvoir</w:t>
      </w:r>
      <w:r>
        <w:rPr>
          <w:spacing w:val="-2"/>
          <w:sz w:val="18"/>
        </w:rPr>
        <w:t> </w:t>
      </w:r>
      <w:r>
        <w:rPr>
          <w:sz w:val="18"/>
        </w:rPr>
        <w:t>:</w:t>
      </w:r>
    </w:p>
    <w:p>
      <w:pPr>
        <w:pStyle w:val="ListParagraph"/>
        <w:numPr>
          <w:ilvl w:val="1"/>
          <w:numId w:val="1"/>
        </w:numPr>
        <w:tabs>
          <w:tab w:pos="1556" w:val="left" w:leader="none"/>
          <w:tab w:pos="1557" w:val="left" w:leader="none"/>
        </w:tabs>
        <w:spacing w:line="248" w:lineRule="exact" w:before="0" w:after="0"/>
        <w:ind w:left="1556" w:right="0" w:hanging="361"/>
        <w:jc w:val="left"/>
        <w:rPr>
          <w:sz w:val="18"/>
        </w:rPr>
      </w:pPr>
      <w:r>
        <w:rPr>
          <w:sz w:val="18"/>
        </w:rPr>
        <w:t>6 sièges de titulaires</w:t>
      </w:r>
      <w:r>
        <w:rPr>
          <w:spacing w:val="-6"/>
          <w:sz w:val="18"/>
        </w:rPr>
        <w:t> </w:t>
      </w:r>
      <w:r>
        <w:rPr>
          <w:sz w:val="18"/>
        </w:rPr>
        <w:t>;</w:t>
      </w:r>
    </w:p>
    <w:p>
      <w:pPr>
        <w:pStyle w:val="ListParagraph"/>
        <w:numPr>
          <w:ilvl w:val="1"/>
          <w:numId w:val="1"/>
        </w:numPr>
        <w:tabs>
          <w:tab w:pos="1556" w:val="left" w:leader="none"/>
          <w:tab w:pos="1557" w:val="left" w:leader="none"/>
        </w:tabs>
        <w:spacing w:line="240" w:lineRule="auto" w:before="17" w:after="0"/>
        <w:ind w:left="1556" w:right="0" w:hanging="361"/>
        <w:jc w:val="left"/>
        <w:rPr>
          <w:sz w:val="18"/>
        </w:rPr>
      </w:pPr>
      <w:r>
        <w:rPr>
          <w:sz w:val="18"/>
        </w:rPr>
        <w:t>6 siège de</w:t>
      </w:r>
      <w:r>
        <w:rPr>
          <w:spacing w:val="-4"/>
          <w:sz w:val="18"/>
        </w:rPr>
        <w:t> </w:t>
      </w:r>
      <w:r>
        <w:rPr>
          <w:sz w:val="18"/>
        </w:rPr>
        <w:t>suppléants.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9" w:lineRule="auto" w:before="1"/>
        <w:ind w:left="116" w:right="121"/>
        <w:jc w:val="both"/>
      </w:pPr>
      <w:r>
        <w:rPr/>
        <w:t>Les membres seront nommés par arrêté conjoint du ministre de la justice et du ministre chargé de la santé, pour une durée de cinq ans renouvelable une</w:t>
      </w:r>
      <w:r>
        <w:rPr>
          <w:spacing w:val="-6"/>
        </w:rPr>
        <w:t> </w:t>
      </w:r>
      <w:r>
        <w:rPr/>
        <w:t>fois.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61" w:lineRule="auto"/>
        <w:ind w:left="116" w:right="115"/>
        <w:jc w:val="both"/>
      </w:pPr>
      <w:r>
        <w:rPr/>
        <w:t>Les dossiers de candidatures peuvent être envoyés jusqu’au 27 mai 2022, minuit par messagerie électronique à l’adresse suivante : </w:t>
      </w:r>
      <w:hyperlink r:id="rId7">
        <w:r>
          <w:rPr>
            <w:color w:val="0462C1"/>
            <w:u w:val="single" w:color="0462C1"/>
          </w:rPr>
          <w:t>DGS-PP4@sante.gouv.fr</w:t>
        </w:r>
        <w:r>
          <w:rPr/>
          <w:t>.</w:t>
        </w:r>
      </w:hyperlink>
    </w:p>
    <w:p>
      <w:pPr>
        <w:pStyle w:val="BodyText"/>
        <w:spacing w:before="13"/>
        <w:rPr>
          <w:sz w:val="11"/>
        </w:rPr>
      </w:pPr>
    </w:p>
    <w:p>
      <w:pPr>
        <w:pStyle w:val="BodyText"/>
        <w:tabs>
          <w:tab w:pos="4215" w:val="left" w:leader="none"/>
          <w:tab w:pos="5385" w:val="left" w:leader="none"/>
          <w:tab w:pos="6174" w:val="left" w:leader="none"/>
        </w:tabs>
        <w:spacing w:line="259" w:lineRule="auto" w:before="100"/>
        <w:ind w:left="116" w:right="111"/>
      </w:pPr>
      <w:r>
        <w:rPr/>
        <w:t>Les    deux    appels    à   </w:t>
      </w:r>
      <w:r>
        <w:rPr>
          <w:spacing w:val="12"/>
        </w:rPr>
        <w:t> </w:t>
      </w:r>
      <w:r>
        <w:rPr/>
        <w:t>candidatures   </w:t>
      </w:r>
      <w:r>
        <w:rPr>
          <w:spacing w:val="3"/>
        </w:rPr>
        <w:t> </w:t>
      </w:r>
      <w:r>
        <w:rPr/>
        <w:t>sont</w:t>
        <w:tab/>
        <w:t>accessibles</w:t>
        <w:tab/>
      </w:r>
      <w:r>
        <w:rPr>
          <w:i/>
        </w:rPr>
        <w:t>via   </w:t>
      </w:r>
      <w:r>
        <w:rPr>
          <w:i/>
          <w:spacing w:val="4"/>
        </w:rPr>
        <w:t> </w:t>
      </w:r>
      <w:r>
        <w:rPr/>
        <w:t>le</w:t>
        <w:tab/>
        <w:t>lien suivant : </w:t>
      </w:r>
      <w:hyperlink r:id="rId8">
        <w:r>
          <w:rPr>
            <w:color w:val="0462C1"/>
            <w:u w:val="single" w:color="0462C1"/>
          </w:rPr>
          <w:t>https://solidarites-</w:t>
        </w:r>
      </w:hyperlink>
      <w:r>
        <w:rPr>
          <w:color w:val="0462C1"/>
        </w:rPr>
        <w:t> </w:t>
      </w:r>
      <w:hyperlink r:id="rId8">
        <w:r>
          <w:rPr>
            <w:color w:val="0462C1"/>
            <w:u w:val="single" w:color="0462C1"/>
          </w:rPr>
          <w:t>sante.gouv.fr/actualites/AAC-Commission-d-acces-personnes-nees-AMP-designation-representants-d-</w:t>
        </w:r>
      </w:hyperlink>
      <w:r>
        <w:rPr>
          <w:color w:val="0462C1"/>
        </w:rPr>
        <w:t> </w:t>
      </w:r>
      <w:hyperlink r:id="rId8">
        <w:r>
          <w:rPr>
            <w:color w:val="0462C1"/>
            <w:u w:val="single" w:color="0462C1"/>
          </w:rPr>
          <w:t>association-et-personnalites-qualifiees#Appel-a-candidatures-pour-designer-les-six-representants-d-</w:t>
        </w:r>
      </w:hyperlink>
      <w:r>
        <w:rPr>
          <w:color w:val="0462C1"/>
        </w:rPr>
        <w:t> </w:t>
      </w:r>
      <w:hyperlink r:id="rId8">
        <w:r>
          <w:rPr>
            <w:color w:val="0462C1"/>
            <w:u w:val="single" w:color="0462C1"/>
          </w:rPr>
          <w:t>associations</w:t>
        </w:r>
      </w:hyperlink>
    </w:p>
    <w:p>
      <w:pPr>
        <w:pStyle w:val="BodyText"/>
        <w:spacing w:before="9"/>
        <w:rPr>
          <w:sz w:val="13"/>
        </w:rPr>
      </w:pPr>
    </w:p>
    <w:p>
      <w:pPr>
        <w:pStyle w:val="Heading2"/>
        <w:spacing w:before="100"/>
      </w:pPr>
      <w:r>
        <w:rPr/>
        <w:t>Contact presse :</w:t>
      </w:r>
    </w:p>
    <w:p>
      <w:pPr>
        <w:pStyle w:val="BodyText"/>
        <w:spacing w:before="19"/>
        <w:ind w:left="116"/>
      </w:pPr>
      <w:hyperlink r:id="rId9">
        <w:r>
          <w:rPr>
            <w:color w:val="0462C1"/>
            <w:u w:val="single" w:color="0462C1"/>
          </w:rPr>
          <w:t>presse-dgs@sante.gouv.fr </w:t>
        </w:r>
      </w:hyperlink>
      <w:r>
        <w:rPr>
          <w:color w:val="0462C1"/>
          <w:u w:val="single" w:color="0462C1"/>
        </w:rPr>
        <w:t>/ </w:t>
      </w:r>
      <w:r>
        <w:rPr/>
        <w:t>01 40 56 84 00</w:t>
      </w:r>
    </w:p>
    <w:sectPr>
      <w:type w:val="continuous"/>
      <w:pgSz w:w="11910" w:h="16840"/>
      <w:pgMar w:top="9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Marianne">
    <w:altName w:val="Marianne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36" w:hanging="360"/>
      </w:pPr>
      <w:rPr>
        <w:rFonts w:hint="default" w:ascii="Symbol" w:hAnsi="Symbol" w:eastAsia="Symbol" w:cs="Symbol"/>
        <w:w w:val="100"/>
        <w:sz w:val="18"/>
        <w:szCs w:val="18"/>
        <w:lang w:val="fr-FR" w:eastAsia="fr-FR" w:bidi="fr-FR"/>
      </w:rPr>
    </w:lvl>
    <w:lvl w:ilvl="1">
      <w:start w:val="0"/>
      <w:numFmt w:val="bullet"/>
      <w:lvlText w:val="-"/>
      <w:lvlJc w:val="left"/>
      <w:pPr>
        <w:ind w:left="1556" w:hanging="360"/>
      </w:pPr>
      <w:rPr>
        <w:rFonts w:hint="default" w:ascii="Calibri" w:hAnsi="Calibri" w:eastAsia="Calibri" w:cs="Calibri"/>
        <w:spacing w:val="-2"/>
        <w:w w:val="100"/>
        <w:sz w:val="18"/>
        <w:szCs w:val="18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420" w:hanging="360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281" w:hanging="360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142" w:hanging="360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002" w:hanging="360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5863" w:hanging="360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6724" w:hanging="360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7584" w:hanging="360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rianne" w:hAnsi="Marianne" w:eastAsia="Marianne" w:cs="Marianne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Marianne" w:hAnsi="Marianne" w:eastAsia="Marianne" w:cs="Marianne"/>
      <w:sz w:val="18"/>
      <w:szCs w:val="18"/>
      <w:lang w:val="fr-FR" w:eastAsia="fr-FR" w:bidi="fr-FR"/>
    </w:rPr>
  </w:style>
  <w:style w:styleId="Heading1" w:type="paragraph">
    <w:name w:val="Heading 1"/>
    <w:basedOn w:val="Normal"/>
    <w:uiPriority w:val="1"/>
    <w:qFormat/>
    <w:pPr>
      <w:spacing w:before="101"/>
      <w:ind w:left="116"/>
      <w:outlineLvl w:val="1"/>
    </w:pPr>
    <w:rPr>
      <w:rFonts w:ascii="Marianne" w:hAnsi="Marianne" w:eastAsia="Marianne" w:cs="Marianne"/>
      <w:b/>
      <w:bCs/>
      <w:sz w:val="24"/>
      <w:szCs w:val="24"/>
      <w:lang w:val="fr-FR" w:eastAsia="fr-FR" w:bidi="fr-FR"/>
    </w:rPr>
  </w:style>
  <w:style w:styleId="Heading2" w:type="paragraph">
    <w:name w:val="Heading 2"/>
    <w:basedOn w:val="Normal"/>
    <w:uiPriority w:val="1"/>
    <w:qFormat/>
    <w:pPr>
      <w:ind w:left="116"/>
      <w:outlineLvl w:val="2"/>
    </w:pPr>
    <w:rPr>
      <w:rFonts w:ascii="Marianne" w:hAnsi="Marianne" w:eastAsia="Marianne" w:cs="Marianne"/>
      <w:b/>
      <w:bCs/>
      <w:sz w:val="18"/>
      <w:szCs w:val="18"/>
      <w:lang w:val="fr-FR" w:eastAsia="fr-FR" w:bidi="fr-FR"/>
    </w:rPr>
  </w:style>
  <w:style w:styleId="ListParagraph" w:type="paragraph">
    <w:name w:val="List Paragraph"/>
    <w:basedOn w:val="Normal"/>
    <w:uiPriority w:val="1"/>
    <w:qFormat/>
    <w:pPr>
      <w:ind w:left="1556" w:hanging="361"/>
    </w:pPr>
    <w:rPr>
      <w:rFonts w:ascii="Marianne" w:hAnsi="Marianne" w:eastAsia="Marianne" w:cs="Marianne"/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www.legifrance.gouv.fr/codes/article_lc/LEGIARTI000043888539/2021-09-01" TargetMode="External"/><Relationship Id="rId7" Type="http://schemas.openxmlformats.org/officeDocument/2006/relationships/hyperlink" Target="mailto:DGS-PP4@sante.gouv.fr" TargetMode="External"/><Relationship Id="rId8" Type="http://schemas.openxmlformats.org/officeDocument/2006/relationships/hyperlink" Target="https://solidarites-sante.gouv.fr/actualites/AAC-Commission-d-acces-personnes-nees-AMP-designation-representants-d-association-et-personnalites-qualifiees#Appel-a-candidatures-pour-designer-les-six-representants-d-associations" TargetMode="External"/><Relationship Id="rId9" Type="http://schemas.openxmlformats.org/officeDocument/2006/relationships/hyperlink" Target="mailto:presse-dgs@sante.gouv.fr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MAKHLOUFI, Etienne (DGS/PP/PP4)</dc:creator>
  <dcterms:created xsi:type="dcterms:W3CDTF">2022-05-10T09:06:39Z</dcterms:created>
  <dcterms:modified xsi:type="dcterms:W3CDTF">2022-05-10T09:06:39Z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2022-05-10T00:00:00Z</vt:filetime>
  </property>
</Properties>
</file>