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89" w:rsidRPr="00FA69A2" w:rsidRDefault="00815F89" w:rsidP="00F772D3">
      <w:pPr>
        <w:jc w:val="both"/>
        <w:rPr>
          <w:rFonts w:asciiTheme="minorHAnsi" w:hAnsiTheme="minorHAnsi" w:cstheme="minorHAnsi"/>
          <w:b/>
        </w:rPr>
      </w:pPr>
      <w:r w:rsidRPr="00FA69A2">
        <w:rPr>
          <w:rFonts w:asciiTheme="minorHAnsi" w:hAnsiTheme="minorHAnsi" w:cstheme="minorHAnsi"/>
          <w:b/>
          <w:noProof/>
          <w:lang w:eastAsia="fr-FR"/>
        </w:rPr>
        <w:drawing>
          <wp:inline distT="0" distB="0" distL="0" distR="0" wp14:anchorId="5F2B66D7" wp14:editId="1F1535D3">
            <wp:extent cx="1989433" cy="1218481"/>
            <wp:effectExtent l="0" t="0" r="0" b="1270"/>
            <wp:docPr id="1" name="Image 1" descr="C:\Users\cecile.delique\AppData\Local\Microsoft\Windows\INetCache\Content.Word\SE_Charge_Enfance_Famille_CMJN-150_3_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cile.delique\AppData\Local\Microsoft\Windows\INetCache\Content.Word\SE_Charge_Enfance_Famille_CMJN-150_3_LIG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63" cy="122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89" w:rsidRPr="00FA69A2" w:rsidRDefault="00815F89" w:rsidP="00F772D3">
      <w:pPr>
        <w:pStyle w:val="Titre1"/>
        <w:jc w:val="left"/>
        <w:rPr>
          <w:rFonts w:asciiTheme="minorHAnsi" w:eastAsiaTheme="minorHAnsi" w:hAnsiTheme="minorHAnsi" w:cstheme="minorHAnsi"/>
          <w:sz w:val="20"/>
          <w:szCs w:val="20"/>
        </w:rPr>
      </w:pPr>
    </w:p>
    <w:p w:rsidR="00815F89" w:rsidRPr="00FA69A2" w:rsidRDefault="00815F89" w:rsidP="00F772D3">
      <w:pPr>
        <w:pStyle w:val="Titre1"/>
        <w:rPr>
          <w:rFonts w:asciiTheme="minorHAnsi" w:eastAsiaTheme="minorHAnsi" w:hAnsiTheme="minorHAnsi" w:cstheme="minorHAnsi"/>
          <w:sz w:val="20"/>
          <w:szCs w:val="20"/>
        </w:rPr>
      </w:pPr>
    </w:p>
    <w:p w:rsidR="00815F89" w:rsidRPr="00FA69A2" w:rsidRDefault="00815F89" w:rsidP="00F772D3">
      <w:pPr>
        <w:pStyle w:val="Titre1"/>
        <w:rPr>
          <w:rFonts w:asciiTheme="minorHAnsi" w:eastAsiaTheme="minorHAnsi" w:hAnsiTheme="minorHAnsi" w:cstheme="minorHAnsi"/>
          <w:sz w:val="28"/>
          <w:szCs w:val="20"/>
        </w:rPr>
      </w:pPr>
      <w:r w:rsidRPr="00FA69A2">
        <w:rPr>
          <w:rFonts w:asciiTheme="minorHAnsi" w:eastAsiaTheme="minorHAnsi" w:hAnsiTheme="minorHAnsi" w:cstheme="minorHAnsi"/>
          <w:sz w:val="28"/>
          <w:szCs w:val="20"/>
        </w:rPr>
        <w:t>COMMUNIQUE DE PRESSE</w:t>
      </w:r>
    </w:p>
    <w:p w:rsidR="00815F89" w:rsidRPr="00FA69A2" w:rsidRDefault="00815F89" w:rsidP="0056006C">
      <w:pPr>
        <w:pStyle w:val="Corpsdetexte"/>
        <w:rPr>
          <w:rFonts w:asciiTheme="minorHAnsi" w:hAnsiTheme="minorHAnsi" w:cstheme="minorHAnsi"/>
          <w:b/>
          <w:lang w:val="fr-FR"/>
        </w:rPr>
      </w:pPr>
    </w:p>
    <w:p w:rsidR="00815F89" w:rsidRPr="00FA69A2" w:rsidRDefault="00815F89" w:rsidP="0056006C">
      <w:pPr>
        <w:jc w:val="right"/>
        <w:rPr>
          <w:rFonts w:asciiTheme="minorHAnsi" w:hAnsiTheme="minorHAnsi" w:cstheme="minorHAnsi"/>
          <w:i/>
          <w:sz w:val="18"/>
        </w:rPr>
      </w:pPr>
      <w:r w:rsidRPr="00FA69A2">
        <w:rPr>
          <w:rFonts w:asciiTheme="minorHAnsi" w:hAnsiTheme="minorHAnsi" w:cstheme="minorHAnsi"/>
          <w:i/>
          <w:sz w:val="18"/>
        </w:rPr>
        <w:t xml:space="preserve">Paris, </w:t>
      </w:r>
      <w:r w:rsidR="00DC62DD" w:rsidRPr="00FA69A2">
        <w:rPr>
          <w:rFonts w:asciiTheme="minorHAnsi" w:hAnsiTheme="minorHAnsi" w:cstheme="minorHAnsi"/>
          <w:i/>
          <w:sz w:val="18"/>
        </w:rPr>
        <w:t>le 11</w:t>
      </w:r>
      <w:r w:rsidR="00D1560B" w:rsidRPr="00FA69A2">
        <w:rPr>
          <w:rFonts w:asciiTheme="minorHAnsi" w:hAnsiTheme="minorHAnsi" w:cstheme="minorHAnsi"/>
          <w:i/>
          <w:sz w:val="18"/>
        </w:rPr>
        <w:t xml:space="preserve"> </w:t>
      </w:r>
      <w:r w:rsidR="00DC62DD" w:rsidRPr="00FA69A2">
        <w:rPr>
          <w:rFonts w:asciiTheme="minorHAnsi" w:hAnsiTheme="minorHAnsi" w:cstheme="minorHAnsi"/>
          <w:i/>
          <w:sz w:val="18"/>
        </w:rPr>
        <w:t>janvier 2022</w:t>
      </w:r>
    </w:p>
    <w:p w:rsidR="00815F89" w:rsidRPr="00FA69A2" w:rsidRDefault="00815F89">
      <w:pPr>
        <w:jc w:val="both"/>
        <w:rPr>
          <w:rFonts w:asciiTheme="minorHAnsi" w:hAnsiTheme="minorHAnsi" w:cstheme="minorHAnsi"/>
          <w:sz w:val="20"/>
          <w:szCs w:val="24"/>
          <w:lang w:eastAsia="fr-FR"/>
        </w:rPr>
      </w:pPr>
    </w:p>
    <w:p w:rsidR="00A51B81" w:rsidRDefault="00A96E4D">
      <w:pPr>
        <w:jc w:val="center"/>
        <w:rPr>
          <w:rFonts w:asciiTheme="minorHAnsi" w:hAnsiTheme="minorHAnsi" w:cstheme="minorHAnsi"/>
          <w:b/>
          <w:sz w:val="24"/>
          <w:szCs w:val="20"/>
          <w:lang w:eastAsia="fr-FR"/>
        </w:rPr>
      </w:pPr>
      <w:r w:rsidRPr="00FA69A2">
        <w:rPr>
          <w:rFonts w:asciiTheme="minorHAnsi" w:hAnsiTheme="minorHAnsi" w:cstheme="minorHAnsi"/>
          <w:b/>
          <w:sz w:val="24"/>
          <w:szCs w:val="20"/>
          <w:lang w:eastAsia="fr-FR"/>
        </w:rPr>
        <w:t>LA COMMISSION MIXTE PARITAIRE ADOPTE LE</w:t>
      </w:r>
      <w:r w:rsidR="007A385F" w:rsidRPr="00FA69A2">
        <w:rPr>
          <w:rFonts w:asciiTheme="minorHAnsi" w:hAnsiTheme="minorHAnsi" w:cstheme="minorHAnsi"/>
          <w:b/>
          <w:sz w:val="24"/>
          <w:szCs w:val="20"/>
          <w:lang w:eastAsia="fr-FR"/>
        </w:rPr>
        <w:t xml:space="preserve"> PROJET DE LOI </w:t>
      </w:r>
    </w:p>
    <w:p w:rsidR="00FA69A2" w:rsidRPr="00FA69A2" w:rsidRDefault="007A385F">
      <w:pPr>
        <w:jc w:val="center"/>
        <w:rPr>
          <w:rFonts w:asciiTheme="minorHAnsi" w:hAnsiTheme="minorHAnsi" w:cstheme="minorHAnsi"/>
          <w:b/>
          <w:sz w:val="24"/>
          <w:szCs w:val="20"/>
          <w:lang w:eastAsia="fr-FR"/>
        </w:rPr>
      </w:pPr>
      <w:r w:rsidRPr="00FA69A2">
        <w:rPr>
          <w:rFonts w:asciiTheme="minorHAnsi" w:hAnsiTheme="minorHAnsi" w:cstheme="minorHAnsi"/>
          <w:b/>
          <w:sz w:val="24"/>
          <w:szCs w:val="20"/>
          <w:lang w:eastAsia="fr-FR"/>
        </w:rPr>
        <w:t>RELATIF A LA PROTECTION DE</w:t>
      </w:r>
      <w:r w:rsidR="00D8354C" w:rsidRPr="00FA69A2">
        <w:rPr>
          <w:rFonts w:asciiTheme="minorHAnsi" w:hAnsiTheme="minorHAnsi" w:cstheme="minorHAnsi"/>
          <w:b/>
          <w:sz w:val="24"/>
          <w:szCs w:val="20"/>
          <w:lang w:eastAsia="fr-FR"/>
        </w:rPr>
        <w:t>S</w:t>
      </w:r>
      <w:r w:rsidRPr="00FA69A2">
        <w:rPr>
          <w:rFonts w:asciiTheme="minorHAnsi" w:hAnsiTheme="minorHAnsi" w:cstheme="minorHAnsi"/>
          <w:b/>
          <w:sz w:val="24"/>
          <w:szCs w:val="20"/>
          <w:lang w:eastAsia="fr-FR"/>
        </w:rPr>
        <w:t xml:space="preserve"> </w:t>
      </w:r>
      <w:r w:rsidR="00FA69A2" w:rsidRPr="00FA69A2">
        <w:rPr>
          <w:rFonts w:asciiTheme="minorHAnsi" w:hAnsiTheme="minorHAnsi" w:cstheme="minorHAnsi"/>
          <w:b/>
          <w:sz w:val="24"/>
          <w:szCs w:val="20"/>
          <w:lang w:eastAsia="fr-FR"/>
        </w:rPr>
        <w:t>ENFANTS</w:t>
      </w:r>
    </w:p>
    <w:p w:rsidR="00FA69A2" w:rsidRPr="00FA69A2" w:rsidRDefault="00FA69A2">
      <w:pPr>
        <w:jc w:val="center"/>
        <w:rPr>
          <w:rFonts w:asciiTheme="minorHAnsi" w:hAnsiTheme="minorHAnsi" w:cstheme="minorHAnsi"/>
          <w:b/>
          <w:sz w:val="20"/>
          <w:szCs w:val="20"/>
          <w:lang w:eastAsia="fr-FR"/>
        </w:rPr>
      </w:pPr>
    </w:p>
    <w:p w:rsidR="00645873" w:rsidRDefault="00FA69A2">
      <w:pPr>
        <w:jc w:val="center"/>
        <w:rPr>
          <w:rFonts w:asciiTheme="minorHAnsi" w:hAnsiTheme="minorHAnsi" w:cstheme="minorHAnsi"/>
          <w:b/>
          <w:sz w:val="20"/>
          <w:szCs w:val="20"/>
          <w:lang w:eastAsia="fr-FR"/>
        </w:rPr>
      </w:pPr>
      <w:r w:rsidRPr="00FA69A2">
        <w:rPr>
          <w:rFonts w:asciiTheme="minorHAnsi" w:hAnsiTheme="minorHAnsi" w:cstheme="minorHAnsi"/>
          <w:b/>
          <w:sz w:val="20"/>
          <w:szCs w:val="20"/>
          <w:lang w:eastAsia="fr-FR"/>
        </w:rPr>
        <w:t>U</w:t>
      </w:r>
      <w:r w:rsidR="00A96E4D" w:rsidRPr="00FA69A2">
        <w:rPr>
          <w:rFonts w:asciiTheme="minorHAnsi" w:hAnsiTheme="minorHAnsi" w:cstheme="minorHAnsi"/>
          <w:b/>
          <w:sz w:val="20"/>
          <w:szCs w:val="20"/>
          <w:lang w:eastAsia="fr-FR"/>
        </w:rPr>
        <w:t>N</w:t>
      </w:r>
      <w:r w:rsidR="00645873">
        <w:rPr>
          <w:rFonts w:asciiTheme="minorHAnsi" w:hAnsiTheme="minorHAnsi" w:cstheme="minorHAnsi"/>
          <w:b/>
          <w:sz w:val="20"/>
          <w:szCs w:val="20"/>
          <w:lang w:eastAsia="fr-FR"/>
        </w:rPr>
        <w:t>E</w:t>
      </w:r>
      <w:r w:rsidR="00A96E4D" w:rsidRPr="00FA69A2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 </w:t>
      </w:r>
      <w:r w:rsidR="00645873">
        <w:rPr>
          <w:rFonts w:asciiTheme="minorHAnsi" w:hAnsiTheme="minorHAnsi" w:cstheme="minorHAnsi"/>
          <w:b/>
          <w:sz w:val="20"/>
          <w:szCs w:val="20"/>
          <w:lang w:eastAsia="fr-FR"/>
        </w:rPr>
        <w:t>LOI AMBITIEUSE</w:t>
      </w:r>
      <w:r w:rsidR="00A96E4D" w:rsidRPr="00FA69A2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 POUR SECURISER LE PARCOURS DES ENFANTS </w:t>
      </w:r>
    </w:p>
    <w:p w:rsidR="00815F89" w:rsidRPr="00FA69A2" w:rsidRDefault="00A96E4D">
      <w:pPr>
        <w:jc w:val="center"/>
        <w:rPr>
          <w:rFonts w:asciiTheme="minorHAnsi" w:hAnsiTheme="minorHAnsi" w:cstheme="minorHAnsi"/>
          <w:b/>
          <w:sz w:val="20"/>
          <w:szCs w:val="20"/>
          <w:lang w:eastAsia="fr-FR"/>
        </w:rPr>
      </w:pPr>
      <w:r w:rsidRPr="00FA69A2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PROTEGES PAR </w:t>
      </w:r>
      <w:r w:rsidR="00FA69A2">
        <w:rPr>
          <w:rFonts w:asciiTheme="minorHAnsi" w:hAnsiTheme="minorHAnsi" w:cstheme="minorHAnsi"/>
          <w:b/>
          <w:sz w:val="20"/>
          <w:szCs w:val="20"/>
          <w:lang w:eastAsia="fr-FR"/>
        </w:rPr>
        <w:t>L’AIDE SOCIALE A L’ENFANCE</w:t>
      </w:r>
      <w:r w:rsidR="001D0E2F" w:rsidRPr="00FA69A2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 </w:t>
      </w:r>
      <w:r w:rsidR="004E4D26">
        <w:rPr>
          <w:rFonts w:asciiTheme="minorHAnsi" w:hAnsiTheme="minorHAnsi" w:cstheme="minorHAnsi"/>
          <w:b/>
          <w:sz w:val="20"/>
          <w:szCs w:val="20"/>
          <w:lang w:eastAsia="fr-FR"/>
        </w:rPr>
        <w:t xml:space="preserve">ET PREPARER LEUR AUTONOMIE </w:t>
      </w:r>
    </w:p>
    <w:p w:rsidR="00815F89" w:rsidRPr="00FA69A2" w:rsidRDefault="00815F89">
      <w:pPr>
        <w:jc w:val="center"/>
        <w:rPr>
          <w:rFonts w:asciiTheme="minorHAnsi" w:hAnsiTheme="minorHAnsi" w:cstheme="minorHAnsi"/>
          <w:b/>
          <w:sz w:val="20"/>
          <w:szCs w:val="20"/>
          <w:lang w:eastAsia="fr-FR"/>
        </w:rPr>
      </w:pPr>
    </w:p>
    <w:p w:rsidR="00815F89" w:rsidRPr="00FA69A2" w:rsidRDefault="00815F89">
      <w:pPr>
        <w:jc w:val="both"/>
        <w:rPr>
          <w:rFonts w:asciiTheme="minorHAnsi" w:hAnsiTheme="minorHAnsi" w:cstheme="minorHAnsi"/>
          <w:b/>
          <w:szCs w:val="20"/>
          <w:lang w:eastAsia="fr-FR"/>
        </w:rPr>
      </w:pPr>
    </w:p>
    <w:p w:rsidR="00E25F42" w:rsidRPr="00FA69A2" w:rsidRDefault="00D1560B">
      <w:pPr>
        <w:jc w:val="both"/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</w:pPr>
      <w:r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Après </w:t>
      </w:r>
      <w:r w:rsidR="00DC62DD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une </w:t>
      </w:r>
      <w:r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adoption</w:t>
      </w:r>
      <w:r w:rsidR="00E02D85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 </w:t>
      </w:r>
      <w:r w:rsidR="00345AE8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à l’unanimité </w:t>
      </w:r>
      <w:r w:rsidR="00E02D85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en 1</w:t>
      </w:r>
      <w:r w:rsidR="00E02D85" w:rsidRPr="00FA69A2">
        <w:rPr>
          <w:rFonts w:asciiTheme="minorHAnsi" w:eastAsia="Calibri" w:hAnsiTheme="minorHAnsi" w:cstheme="minorHAnsi"/>
          <w:b/>
          <w:color w:val="000000"/>
          <w:szCs w:val="20"/>
          <w:vertAlign w:val="superscript"/>
          <w:lang w:eastAsia="fr-FR"/>
        </w:rPr>
        <w:t>ère</w:t>
      </w:r>
      <w:r w:rsidR="00E02D85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 lecture</w:t>
      </w:r>
      <w:r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 </w:t>
      </w:r>
      <w:r w:rsidR="00A96E4D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à l’Ass</w:t>
      </w:r>
      <w:r w:rsidR="00DC62DD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emblée Nationale en juillet puis</w:t>
      </w:r>
      <w:r w:rsidR="00A96E4D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 au Sénat en décembre dernier, députés et sénateurs, réunis en commission mixte paritaire (CMP) ce mardi 11 janvier, adoptent un texte commun qui </w:t>
      </w:r>
      <w:r w:rsidR="000A41B6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vise à améliorer le quotidien et la sécurité des enfants protégés par l’A</w:t>
      </w:r>
      <w:r w:rsidR="00515461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 xml:space="preserve">ide </w:t>
      </w:r>
      <w:r w:rsidR="000A41B6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S</w:t>
      </w:r>
      <w:r w:rsidR="00515461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ociale à l’Enfance (ASE)</w:t>
      </w:r>
      <w:r w:rsidR="00617DD5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.</w:t>
      </w:r>
      <w:r w:rsidR="00A96E4D" w:rsidRPr="00FA69A2"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  <w:t> </w:t>
      </w:r>
    </w:p>
    <w:p w:rsidR="00E25F42" w:rsidRPr="00FA69A2" w:rsidRDefault="00E25F42">
      <w:pPr>
        <w:jc w:val="both"/>
        <w:rPr>
          <w:rFonts w:asciiTheme="minorHAnsi" w:eastAsia="Calibri" w:hAnsiTheme="minorHAnsi" w:cstheme="minorHAnsi"/>
          <w:b/>
          <w:color w:val="000000"/>
          <w:szCs w:val="20"/>
          <w:lang w:eastAsia="fr-FR"/>
        </w:rPr>
      </w:pPr>
    </w:p>
    <w:p w:rsidR="009F1455" w:rsidRPr="00FA69A2" w:rsidRDefault="00EC4810">
      <w:pPr>
        <w:jc w:val="both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  <w:r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Le Secrétaire d’Etat</w:t>
      </w:r>
      <w:r w:rsidR="000A41B6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chargé de l’Enfance et des Familles</w:t>
      </w:r>
      <w:r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, Adrien Taquet, se félicite d</w:t>
      </w:r>
      <w:r w:rsidR="00A96E4D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u caractère conclusif de</w:t>
      </w:r>
      <w:r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</w:t>
      </w:r>
      <w:r w:rsidR="009F1455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l</w:t>
      </w:r>
      <w:r w:rsidR="00A96E4D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a CMP et remercie l’ensemble des parlementaires pour leur investissement et le travail de </w:t>
      </w:r>
      <w:proofErr w:type="spellStart"/>
      <w:r w:rsidR="00A96E4D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co</w:t>
      </w:r>
      <w:proofErr w:type="spellEnd"/>
      <w:r w:rsidR="00A96E4D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-élaboration mené avec le Gouvernement. </w:t>
      </w:r>
      <w:r w:rsidR="009F1455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C</w:t>
      </w:r>
      <w:r w:rsidR="004E0F68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e texte</w:t>
      </w:r>
      <w:r w:rsidR="00E25F42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permettra </w:t>
      </w:r>
      <w:r w:rsidR="00A96E4D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aux </w:t>
      </w:r>
      <w:r w:rsidR="009F1455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enfants </w:t>
      </w:r>
      <w:r w:rsidR="00A96E4D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protégés par l’Aide Sociale à l’Enfance </w:t>
      </w:r>
      <w:r w:rsidR="00E25F42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de préparer leur</w:t>
      </w:r>
      <w:r w:rsidR="009F1455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avenir</w:t>
      </w:r>
      <w:r w:rsidR="00850D84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,</w:t>
      </w:r>
      <w:r w:rsidR="009F1455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d’envisager sereinement leur autonomie</w:t>
      </w:r>
      <w:r w:rsidR="00850D84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et </w:t>
      </w:r>
      <w:r w:rsidR="004D2334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de </w:t>
      </w:r>
      <w:r w:rsidR="00850D84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>lutter contre les inégalités de destin.</w:t>
      </w:r>
      <w:r w:rsidR="001D0E2F" w:rsidRPr="00FA69A2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</w:t>
      </w:r>
      <w:r w:rsidR="00C47EB1">
        <w:rPr>
          <w:rFonts w:asciiTheme="minorHAnsi" w:eastAsia="Calibri" w:hAnsiTheme="minorHAnsi" w:cstheme="minorHAnsi"/>
          <w:color w:val="000000"/>
          <w:szCs w:val="20"/>
          <w:lang w:eastAsia="fr-FR"/>
        </w:rPr>
        <w:t>C’est la fin d’une époque faite d’incertitudes et d’insécurités pour ces enfants et pour les adultes qu’ils deviennent.</w:t>
      </w:r>
    </w:p>
    <w:p w:rsidR="004E4C1F" w:rsidRPr="00FA69A2" w:rsidRDefault="004E4C1F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4E4C1F" w:rsidRPr="00FA69A2" w:rsidRDefault="004E4C1F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 w:rsidRPr="00FA69A2">
        <w:rPr>
          <w:rFonts w:asciiTheme="minorHAnsi" w:eastAsia="Calibri" w:hAnsiTheme="minorHAnsi" w:cstheme="minorHAnsi"/>
          <w:color w:val="000000"/>
          <w:lang w:eastAsia="fr-FR"/>
        </w:rPr>
        <w:t>Depuis 2017, le Gouvernement a engagé une action volontariste en faveur de l’enfance, incarnée en 2019 par la création d’un Secrétariat d’Etat dédié à la protection de l’enfance</w:t>
      </w:r>
      <w:r w:rsidR="009F1455" w:rsidRPr="00FA69A2">
        <w:rPr>
          <w:rFonts w:asciiTheme="minorHAnsi" w:eastAsia="Calibri" w:hAnsiTheme="minorHAnsi" w:cstheme="minorHAnsi"/>
          <w:color w:val="000000"/>
          <w:lang w:eastAsia="fr-FR"/>
        </w:rPr>
        <w:t>,</w:t>
      </w: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et le déploiement de la 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>Stratégie nationale de prévention et de protection de l’enfance 2020 – 2022,</w:t>
      </w: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avec pour ambition de garantir à chaque enfant </w:t>
      </w:r>
      <w:r w:rsidR="00E02D85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protégé </w:t>
      </w: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les mêmes chances et les mêmes droits. </w:t>
      </w:r>
      <w:r w:rsidR="004D2334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Une </w:t>
      </w:r>
      <w:r w:rsidR="00676978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démarche de </w:t>
      </w:r>
      <w:r w:rsidR="004D2334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contractualisation </w:t>
      </w:r>
      <w:r w:rsidR="00676978" w:rsidRPr="00FA69A2">
        <w:rPr>
          <w:rFonts w:asciiTheme="minorHAnsi" w:eastAsia="Calibri" w:hAnsiTheme="minorHAnsi" w:cstheme="minorHAnsi"/>
          <w:color w:val="000000"/>
          <w:lang w:eastAsia="fr-FR"/>
        </w:rPr>
        <w:t>pluriannuelle entre l’Etat et les départements</w:t>
      </w:r>
      <w:r w:rsidR="00515461" w:rsidRPr="00FA69A2">
        <w:rPr>
          <w:rFonts w:asciiTheme="minorHAnsi" w:eastAsia="Calibri" w:hAnsiTheme="minorHAnsi" w:cstheme="minorHAnsi"/>
          <w:color w:val="000000"/>
          <w:lang w:eastAsia="fr-FR"/>
        </w:rPr>
        <w:t>,</w:t>
      </w:r>
      <w:r w:rsidR="00676978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fondée sur des objectifs partagés et des moyens financiers dédiés (près de 600 millions d’euros sur trois ans)</w:t>
      </w:r>
      <w:r w:rsidR="00515461" w:rsidRPr="00FA69A2">
        <w:rPr>
          <w:rFonts w:asciiTheme="minorHAnsi" w:eastAsia="Calibri" w:hAnsiTheme="minorHAnsi" w:cstheme="minorHAnsi"/>
          <w:color w:val="000000"/>
          <w:lang w:eastAsia="fr-FR"/>
        </w:rPr>
        <w:t>,</w:t>
      </w:r>
      <w:r w:rsidR="00676978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est menée depuis 2020 et se déploie sur le territoire</w:t>
      </w:r>
      <w:r w:rsidR="004D2334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. </w:t>
      </w:r>
      <w:r w:rsidR="00EA52AF">
        <w:rPr>
          <w:rFonts w:asciiTheme="minorHAnsi" w:eastAsia="Calibri" w:hAnsiTheme="minorHAnsi" w:cstheme="minorHAnsi"/>
          <w:b/>
          <w:color w:val="000000"/>
          <w:lang w:eastAsia="fr-FR"/>
        </w:rPr>
        <w:t>La loi relative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 à la protection des enfants </w:t>
      </w:r>
      <w:r w:rsidR="00EA52AF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va dès à présent 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>compléter et amplifier la dynamique engagée.</w:t>
      </w: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</w:p>
    <w:p w:rsidR="00D1560B" w:rsidRPr="00FA69A2" w:rsidRDefault="00D1560B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</w:p>
    <w:p w:rsidR="00345AE8" w:rsidRPr="00FA69A2" w:rsidRDefault="00E02D85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Sous l’impulsion du Gouvernement, </w:t>
      </w:r>
      <w:r w:rsidR="003577EC" w:rsidRPr="00FA69A2">
        <w:rPr>
          <w:rFonts w:asciiTheme="minorHAnsi" w:eastAsia="Calibri" w:hAnsiTheme="minorHAnsi" w:cstheme="minorHAnsi"/>
          <w:color w:val="000000"/>
          <w:lang w:eastAsia="fr-FR"/>
        </w:rPr>
        <w:t>l</w:t>
      </w:r>
      <w:r w:rsidR="004C55E4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e texte </w:t>
      </w:r>
      <w:r w:rsidR="00D1560B" w:rsidRPr="00FA69A2">
        <w:rPr>
          <w:rFonts w:asciiTheme="minorHAnsi" w:eastAsia="Calibri" w:hAnsiTheme="minorHAnsi" w:cstheme="minorHAnsi"/>
          <w:color w:val="000000"/>
          <w:lang w:eastAsia="fr-FR"/>
        </w:rPr>
        <w:t>garanti</w:t>
      </w:r>
      <w:r w:rsidR="008E5972" w:rsidRPr="00FA69A2">
        <w:rPr>
          <w:rFonts w:asciiTheme="minorHAnsi" w:eastAsia="Calibri" w:hAnsiTheme="minorHAnsi" w:cstheme="minorHAnsi"/>
          <w:color w:val="000000"/>
          <w:lang w:eastAsia="fr-FR"/>
        </w:rPr>
        <w:t>t</w:t>
      </w:r>
      <w:r w:rsidR="00D1560B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aux enfants un </w:t>
      </w:r>
      <w:r w:rsidR="00AC50AB" w:rsidRPr="00FA69A2">
        <w:rPr>
          <w:rFonts w:asciiTheme="minorHAnsi" w:eastAsia="Calibri" w:hAnsiTheme="minorHAnsi" w:cstheme="minorHAnsi"/>
          <w:color w:val="000000"/>
          <w:lang w:eastAsia="fr-FR"/>
        </w:rPr>
        <w:t>cadre de vie sécurisant et serein, une sécurité affective et un accompagnement vers l’autonomie à leur majorité</w:t>
      </w:r>
      <w:r w:rsidR="008F6F27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. </w:t>
      </w:r>
      <w:r w:rsidR="00DC62DD" w:rsidRPr="00FA69A2">
        <w:rPr>
          <w:rFonts w:asciiTheme="minorHAnsi" w:eastAsia="Calibri" w:hAnsiTheme="minorHAnsi" w:cstheme="minorHAnsi"/>
          <w:color w:val="000000"/>
          <w:lang w:eastAsia="fr-FR"/>
        </w:rPr>
        <w:t>Les débats parlementaires ont</w:t>
      </w:r>
      <w:r w:rsidR="008F6F27"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permis de voter des avancées qui transforment en profondeur la protection de l’enfance</w:t>
      </w:r>
      <w:r w:rsidR="00345AE8" w:rsidRPr="00FA69A2">
        <w:rPr>
          <w:rFonts w:asciiTheme="minorHAnsi" w:eastAsia="Calibri" w:hAnsiTheme="minorHAnsi" w:cstheme="minorHAnsi"/>
          <w:color w:val="000000"/>
          <w:lang w:eastAsia="fr-FR"/>
        </w:rPr>
        <w:t> :</w:t>
      </w:r>
    </w:p>
    <w:p w:rsidR="00AC50AB" w:rsidRPr="00FA69A2" w:rsidRDefault="00AC50AB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</w:p>
    <w:p w:rsidR="00552072" w:rsidRDefault="00552072" w:rsidP="00552072">
      <w:pPr>
        <w:pStyle w:val="Paragraphedeliste"/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 w:rsidRPr="00552072">
        <w:rPr>
          <w:rFonts w:asciiTheme="minorHAnsi" w:eastAsia="Calibri" w:hAnsiTheme="minorHAnsi" w:cstheme="minorHAnsi"/>
          <w:b/>
          <w:color w:val="000000"/>
          <w:lang w:eastAsia="fr-FR"/>
        </w:rPr>
        <w:t>L’hébergement des enfants de l’ASE à l’hôtel est définitivement interdit.</w:t>
      </w:r>
      <w:r w:rsidRPr="00552072">
        <w:rPr>
          <w:rFonts w:asciiTheme="minorHAnsi" w:eastAsia="Calibri" w:hAnsiTheme="minorHAnsi" w:cstheme="minorHAnsi"/>
          <w:color w:val="000000"/>
          <w:lang w:eastAsia="fr-FR"/>
        </w:rPr>
        <w:t xml:space="preserve"> L’Etat s’engage à accompagner les départements dans le développement de solutions alternatives véritablement sécurisantes. Pendant une période transitoire de deux ans, aucun enfant ne pourra être hébergé plus de 2 mois dans une structure hôtelière, et devra l’être dans des conditions d</w:t>
      </w:r>
      <w:r w:rsidR="00217707">
        <w:rPr>
          <w:rFonts w:asciiTheme="minorHAnsi" w:eastAsia="Calibri" w:hAnsiTheme="minorHAnsi" w:cstheme="minorHAnsi"/>
          <w:color w:val="000000"/>
          <w:lang w:eastAsia="fr-FR"/>
        </w:rPr>
        <w:t>e sécurité physique et éducatives</w:t>
      </w:r>
      <w:r w:rsidRPr="00552072">
        <w:rPr>
          <w:rFonts w:asciiTheme="minorHAnsi" w:eastAsia="Calibri" w:hAnsiTheme="minorHAnsi" w:cstheme="minorHAnsi"/>
          <w:color w:val="000000"/>
          <w:lang w:eastAsia="fr-FR"/>
        </w:rPr>
        <w:t xml:space="preserve"> renforcées ;</w:t>
      </w:r>
    </w:p>
    <w:p w:rsidR="00987D7C" w:rsidRPr="00987D7C" w:rsidRDefault="00987D7C" w:rsidP="00987D7C">
      <w:pPr>
        <w:pStyle w:val="Paragraphedeliste"/>
        <w:jc w:val="both"/>
        <w:rPr>
          <w:rFonts w:asciiTheme="minorHAnsi" w:eastAsia="Calibri" w:hAnsiTheme="minorHAnsi" w:cstheme="minorHAnsi"/>
          <w:color w:val="000000"/>
          <w:sz w:val="8"/>
          <w:szCs w:val="8"/>
          <w:lang w:eastAsia="fr-FR"/>
        </w:rPr>
      </w:pPr>
      <w:bookmarkStart w:id="0" w:name="_GoBack"/>
      <w:bookmarkEnd w:id="0"/>
    </w:p>
    <w:p w:rsidR="00987D7C" w:rsidRPr="00987D7C" w:rsidRDefault="00EA52AF" w:rsidP="00987D7C">
      <w:pPr>
        <w:pStyle w:val="Paragraphedeliste"/>
        <w:numPr>
          <w:ilvl w:val="0"/>
          <w:numId w:val="3"/>
        </w:numPr>
        <w:jc w:val="both"/>
        <w:rPr>
          <w:rFonts w:asciiTheme="minorHAnsi" w:eastAsia="Calibri" w:hAnsiTheme="minorHAnsi" w:cstheme="minorHAnsi"/>
          <w:b/>
          <w:color w:val="FF0000"/>
          <w:lang w:eastAsia="fr-FR"/>
        </w:rPr>
      </w:pPr>
      <w:r w:rsidRPr="00EA52AF">
        <w:rPr>
          <w:rFonts w:asciiTheme="minorHAnsi" w:eastAsia="Calibri" w:hAnsiTheme="minorHAnsi" w:cstheme="minorHAnsi"/>
          <w:b/>
          <w:color w:val="000000"/>
          <w:lang w:eastAsia="fr-FR"/>
        </w:rPr>
        <w:lastRenderedPageBreak/>
        <w:t>Plus aucun enfant de l’ASE ne sera laissé sans solution à la majorité.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C’est la fin du couperet des 18 ans pour les jeunes majeurs et des sorties sans solution, avec le prolongement d’un accompagnement systématique des 18-21 ans par les départements et par l’Etat qui chacun prennent leurs responsabilités pour garantir à ces jeunes majeurs une entrée sereine dans la vie active ; </w:t>
      </w:r>
    </w:p>
    <w:p w:rsidR="00987D7C" w:rsidRPr="00987D7C" w:rsidRDefault="00987D7C" w:rsidP="00987D7C">
      <w:pPr>
        <w:jc w:val="both"/>
        <w:rPr>
          <w:rFonts w:asciiTheme="minorHAnsi" w:eastAsia="Calibri" w:hAnsiTheme="minorHAnsi" w:cstheme="minorHAnsi"/>
          <w:b/>
          <w:color w:val="FF0000"/>
          <w:sz w:val="8"/>
          <w:szCs w:val="8"/>
          <w:lang w:eastAsia="fr-FR"/>
        </w:rPr>
      </w:pPr>
    </w:p>
    <w:p w:rsidR="00EA52AF" w:rsidRPr="00987D7C" w:rsidRDefault="00EA52AF" w:rsidP="000B1D3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lang w:eastAsia="fr-FR"/>
        </w:rPr>
      </w:pPr>
      <w:r w:rsidRPr="00EA52AF">
        <w:rPr>
          <w:rFonts w:asciiTheme="minorHAnsi" w:eastAsia="Calibri" w:hAnsiTheme="minorHAnsi" w:cstheme="minorHAnsi"/>
          <w:b/>
          <w:color w:val="000000"/>
          <w:lang w:eastAsia="fr-FR"/>
        </w:rPr>
        <w:t>La parole de l’enfant sera davantage prise en compte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>. Auditionné systématiquement en tête-à-tête par un juge des enfants, il pourra bien plus régulièrement être représenté ou défendu par des admini</w:t>
      </w:r>
      <w:r w:rsidR="00252951">
        <w:rPr>
          <w:rFonts w:asciiTheme="minorHAnsi" w:eastAsia="Calibri" w:hAnsiTheme="minorHAnsi" w:cstheme="minorHAnsi"/>
          <w:color w:val="000000"/>
          <w:lang w:eastAsia="fr-FR"/>
        </w:rPr>
        <w:t>strateurs ad hoc ou des avocats ;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</w:p>
    <w:p w:rsidR="00987D7C" w:rsidRPr="00987D7C" w:rsidRDefault="00987D7C" w:rsidP="00987D7C">
      <w:pPr>
        <w:jc w:val="both"/>
        <w:rPr>
          <w:rFonts w:asciiTheme="minorHAnsi" w:hAnsiTheme="minorHAnsi" w:cstheme="minorHAnsi"/>
          <w:sz w:val="8"/>
          <w:szCs w:val="8"/>
          <w:lang w:eastAsia="fr-FR"/>
        </w:rPr>
      </w:pPr>
    </w:p>
    <w:p w:rsidR="00EA52AF" w:rsidRPr="00987D7C" w:rsidRDefault="00EA52AF" w:rsidP="000B1D3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lang w:eastAsia="fr-FR"/>
        </w:rPr>
      </w:pPr>
      <w:r w:rsidRPr="00EA52AF">
        <w:rPr>
          <w:rFonts w:asciiTheme="minorHAnsi" w:eastAsia="Calibri" w:hAnsiTheme="minorHAnsi" w:cstheme="minorHAnsi"/>
          <w:b/>
          <w:color w:val="000000"/>
          <w:lang w:eastAsia="fr-FR"/>
        </w:rPr>
        <w:t>Chaque enfant de l’ASE se verra systématiquement proposé d’être accompagné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  <w:r w:rsidRPr="00EA52AF">
        <w:rPr>
          <w:rFonts w:asciiTheme="minorHAnsi" w:eastAsia="Calibri" w:hAnsiTheme="minorHAnsi" w:cstheme="minorHAnsi"/>
          <w:b/>
          <w:color w:val="000000"/>
          <w:lang w:eastAsia="fr-FR"/>
        </w:rPr>
        <w:t>par un parrain, un mentor, ou les deux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, en fonction du parcours qu’il souhaite construire, et de </w:t>
      </w:r>
      <w:r w:rsidR="00252951">
        <w:rPr>
          <w:rFonts w:asciiTheme="minorHAnsi" w:eastAsia="Calibri" w:hAnsiTheme="minorHAnsi" w:cstheme="minorHAnsi"/>
          <w:color w:val="000000"/>
          <w:lang w:eastAsia="fr-FR"/>
        </w:rPr>
        <w:t>ses attentes pour sa vie future ;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</w:p>
    <w:p w:rsidR="00987D7C" w:rsidRPr="00987D7C" w:rsidRDefault="00987D7C" w:rsidP="00987D7C">
      <w:pPr>
        <w:jc w:val="both"/>
        <w:rPr>
          <w:rFonts w:asciiTheme="minorHAnsi" w:hAnsiTheme="minorHAnsi" w:cstheme="minorHAnsi"/>
          <w:sz w:val="8"/>
          <w:szCs w:val="8"/>
          <w:lang w:eastAsia="fr-FR"/>
        </w:rPr>
      </w:pPr>
    </w:p>
    <w:p w:rsidR="00EA52AF" w:rsidRPr="00987D7C" w:rsidRDefault="00EA52AF" w:rsidP="00EA52AF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lang w:eastAsia="fr-FR"/>
        </w:rPr>
      </w:pPr>
      <w:r w:rsidRPr="00EA52AF">
        <w:rPr>
          <w:rFonts w:asciiTheme="minorHAnsi" w:eastAsia="Calibri" w:hAnsiTheme="minorHAnsi" w:cstheme="minorHAnsi"/>
          <w:b/>
          <w:color w:val="000000"/>
          <w:lang w:eastAsia="fr-FR"/>
        </w:rPr>
        <w:t>La possibilité de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  <w:r w:rsidRPr="00EA52AF">
        <w:rPr>
          <w:rFonts w:asciiTheme="minorHAnsi" w:eastAsia="Calibri" w:hAnsiTheme="minorHAnsi" w:cstheme="minorHAnsi"/>
          <w:b/>
          <w:color w:val="000000"/>
          <w:lang w:eastAsia="fr-FR"/>
        </w:rPr>
        <w:t>confier l’enfant à une personne de son environnement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(famille ou amis proches) choisie, accompagnée et soutenue, </w:t>
      </w:r>
      <w:r>
        <w:rPr>
          <w:rFonts w:asciiTheme="minorHAnsi" w:eastAsia="Calibri" w:hAnsiTheme="minorHAnsi" w:cstheme="minorHAnsi"/>
          <w:color w:val="000000"/>
          <w:lang w:eastAsia="fr-FR"/>
        </w:rPr>
        <w:t xml:space="preserve">sera systématiquement étudiée 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>avant son placement à l’ASE</w:t>
      </w:r>
      <w:r w:rsidR="00252951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  <w:r w:rsidRPr="00EA52AF">
        <w:rPr>
          <w:rFonts w:asciiTheme="minorHAnsi" w:eastAsia="Calibri" w:hAnsiTheme="minorHAnsi" w:cstheme="minorHAnsi"/>
          <w:color w:val="000000"/>
          <w:lang w:eastAsia="fr-FR"/>
        </w:rPr>
        <w:t>;</w:t>
      </w:r>
    </w:p>
    <w:p w:rsidR="00987D7C" w:rsidRPr="00987D7C" w:rsidRDefault="00987D7C" w:rsidP="00987D7C">
      <w:pPr>
        <w:jc w:val="both"/>
        <w:rPr>
          <w:rFonts w:asciiTheme="minorHAnsi" w:hAnsiTheme="minorHAnsi" w:cstheme="minorHAnsi"/>
          <w:sz w:val="8"/>
          <w:szCs w:val="8"/>
          <w:lang w:eastAsia="fr-FR"/>
        </w:rPr>
      </w:pPr>
    </w:p>
    <w:p w:rsidR="00EA52AF" w:rsidRDefault="00EA52AF" w:rsidP="00EA52AF">
      <w:pPr>
        <w:pStyle w:val="Paragraphedeliste"/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 w:rsidRPr="00EA52AF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Un contrôle </w:t>
      </w:r>
      <w:r w:rsidR="00033286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systématique 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>de</w:t>
      </w:r>
      <w:r w:rsidR="00033286">
        <w:rPr>
          <w:rFonts w:asciiTheme="minorHAnsi" w:eastAsia="Calibri" w:hAnsiTheme="minorHAnsi" w:cstheme="minorHAnsi"/>
          <w:b/>
          <w:color w:val="000000"/>
          <w:lang w:eastAsia="fr-FR"/>
        </w:rPr>
        <w:t>s antécédents judiciaires de tous les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 professionnels</w:t>
      </w: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intervenant auprès des enfants</w:t>
      </w:r>
      <w:r>
        <w:rPr>
          <w:rFonts w:asciiTheme="minorHAnsi" w:eastAsia="Calibri" w:hAnsiTheme="minorHAnsi" w:cstheme="minorHAnsi"/>
          <w:color w:val="000000"/>
          <w:lang w:eastAsia="fr-FR"/>
        </w:rPr>
        <w:t xml:space="preserve"> sera mis en place</w:t>
      </w: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, pour garantir qu’aucune personne ayant été condamnée notamment pour des infractions sexuelles ne puisse intervenir auprès d’eux ; </w:t>
      </w:r>
    </w:p>
    <w:p w:rsidR="00987D7C" w:rsidRPr="00987D7C" w:rsidRDefault="00987D7C" w:rsidP="00987D7C">
      <w:pPr>
        <w:jc w:val="both"/>
        <w:rPr>
          <w:rFonts w:asciiTheme="minorHAnsi" w:eastAsia="Calibri" w:hAnsiTheme="minorHAnsi" w:cstheme="minorHAnsi"/>
          <w:color w:val="000000"/>
          <w:sz w:val="8"/>
          <w:szCs w:val="8"/>
          <w:lang w:eastAsia="fr-FR"/>
        </w:rPr>
      </w:pPr>
    </w:p>
    <w:p w:rsidR="00EA52AF" w:rsidRDefault="00EA52AF" w:rsidP="00EA52AF">
      <w:pPr>
        <w:pStyle w:val="Paragraphedeliste"/>
        <w:numPr>
          <w:ilvl w:val="0"/>
          <w:numId w:val="3"/>
        </w:num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>
        <w:rPr>
          <w:rFonts w:asciiTheme="minorHAnsi" w:eastAsia="Calibri" w:hAnsiTheme="minorHAnsi" w:cstheme="minorHAnsi"/>
          <w:b/>
          <w:color w:val="000000"/>
          <w:lang w:eastAsia="fr-FR"/>
        </w:rPr>
        <w:t>L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>a séparation des fratries</w:t>
      </w:r>
      <w:r>
        <w:rPr>
          <w:rFonts w:asciiTheme="minorHAnsi" w:eastAsia="Calibri" w:hAnsiTheme="minorHAnsi" w:cstheme="minorHAnsi"/>
          <w:b/>
          <w:color w:val="000000"/>
          <w:lang w:eastAsia="fr-FR"/>
        </w:rPr>
        <w:t xml:space="preserve"> sera interdite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 </w:t>
      </w:r>
      <w:r>
        <w:rPr>
          <w:rFonts w:asciiTheme="minorHAnsi" w:eastAsia="Calibri" w:hAnsiTheme="minorHAnsi" w:cstheme="minorHAnsi"/>
          <w:color w:val="000000"/>
          <w:lang w:eastAsia="fr-FR"/>
        </w:rPr>
        <w:t xml:space="preserve">dans les cas où cela correspond à </w:t>
      </w:r>
      <w:r w:rsidR="00252951">
        <w:rPr>
          <w:rFonts w:asciiTheme="minorHAnsi" w:eastAsia="Calibri" w:hAnsiTheme="minorHAnsi" w:cstheme="minorHAnsi"/>
          <w:color w:val="000000"/>
          <w:lang w:eastAsia="fr-FR"/>
        </w:rPr>
        <w:t>l’intérêt de l’enfant.</w:t>
      </w:r>
      <w:r w:rsidRPr="00FA69A2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</w:p>
    <w:p w:rsidR="00DD5ECE" w:rsidRPr="00DD5ECE" w:rsidRDefault="00DD5ECE" w:rsidP="00DD5ECE">
      <w:pPr>
        <w:pStyle w:val="Paragraphedeliste"/>
        <w:rPr>
          <w:rFonts w:asciiTheme="minorHAnsi" w:eastAsia="Calibri" w:hAnsiTheme="minorHAnsi" w:cstheme="minorHAnsi"/>
          <w:color w:val="000000"/>
          <w:lang w:eastAsia="fr-FR"/>
        </w:rPr>
      </w:pPr>
    </w:p>
    <w:p w:rsidR="00226A90" w:rsidRPr="00FA69A2" w:rsidRDefault="00226A90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</w:p>
    <w:p w:rsidR="00226A90" w:rsidRPr="00FA69A2" w:rsidRDefault="00EA52AF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Ces avancées majeures s’inscrivent en complément </w:t>
      </w:r>
      <w:r>
        <w:rPr>
          <w:rFonts w:asciiTheme="minorHAnsi" w:eastAsia="Calibri" w:hAnsiTheme="minorHAnsi" w:cstheme="minorHAnsi"/>
          <w:b/>
          <w:color w:val="000000"/>
          <w:lang w:eastAsia="fr-FR"/>
        </w:rPr>
        <w:t xml:space="preserve">d’autres 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>dispositions concrètes et ambitieuses</w:t>
      </w:r>
      <w:r w:rsidR="00615FBE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 de cette loi</w:t>
      </w:r>
      <w:r w:rsidRPr="00FA69A2">
        <w:rPr>
          <w:rFonts w:asciiTheme="minorHAnsi" w:eastAsia="Calibri" w:hAnsiTheme="minorHAnsi" w:cstheme="minorHAnsi"/>
          <w:b/>
          <w:color w:val="000000"/>
          <w:lang w:eastAsia="fr-FR"/>
        </w:rPr>
        <w:t> </w:t>
      </w:r>
      <w:r w:rsidR="00987D7C">
        <w:rPr>
          <w:rFonts w:asciiTheme="minorHAnsi" w:eastAsia="Calibri" w:hAnsiTheme="minorHAnsi" w:cstheme="minorHAnsi"/>
          <w:b/>
          <w:color w:val="000000"/>
          <w:lang w:eastAsia="fr-FR"/>
        </w:rPr>
        <w:t>:</w:t>
      </w:r>
    </w:p>
    <w:p w:rsidR="00226A90" w:rsidRPr="00FA69A2" w:rsidRDefault="00226A90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</w:p>
    <w:p w:rsidR="00226A90" w:rsidRPr="00EA52AF" w:rsidRDefault="00EA52AF" w:rsidP="00EA52AF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 w:rsidRPr="00EA52AF">
        <w:rPr>
          <w:rFonts w:asciiTheme="minorHAnsi" w:eastAsia="Calibri" w:hAnsiTheme="minorHAnsi" w:cstheme="minorHAnsi"/>
          <w:color w:val="000000"/>
          <w:lang w:eastAsia="fr-FR"/>
        </w:rPr>
        <w:t>La v</w:t>
      </w:r>
      <w:r w:rsidR="004C55E4" w:rsidRPr="00EA52AF">
        <w:rPr>
          <w:rFonts w:asciiTheme="minorHAnsi" w:eastAsia="Calibri" w:hAnsiTheme="minorHAnsi" w:cstheme="minorHAnsi"/>
          <w:color w:val="000000"/>
          <w:lang w:eastAsia="fr-FR"/>
        </w:rPr>
        <w:t>alorisation du</w:t>
      </w:r>
      <w:r w:rsidR="00226A90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métier des assistants familiaux</w:t>
      </w:r>
      <w:r w:rsidR="00BD6A3C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, </w:t>
      </w:r>
      <w:r w:rsidR="00D01C40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notamment par la </w:t>
      </w:r>
      <w:r w:rsidR="00BD6A3C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détermination </w:t>
      </w:r>
      <w:r w:rsidR="00BD6A3C" w:rsidRPr="00EA52AF">
        <w:rPr>
          <w:rFonts w:asciiTheme="minorHAnsi" w:eastAsia="Calibri" w:hAnsiTheme="minorHAnsi" w:cstheme="minorHAnsi"/>
          <w:b/>
          <w:color w:val="000000"/>
          <w:lang w:eastAsia="fr-FR"/>
        </w:rPr>
        <w:t>d’une</w:t>
      </w:r>
      <w:r w:rsidR="00226A90" w:rsidRPr="00EA52AF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 rémunération minimale pour l'accueil d'un enfant</w:t>
      </w:r>
      <w:r w:rsidR="00BD6A3C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 ; </w:t>
      </w:r>
    </w:p>
    <w:p w:rsidR="00226A90" w:rsidRPr="00987D7C" w:rsidRDefault="00226A90">
      <w:pPr>
        <w:jc w:val="both"/>
        <w:rPr>
          <w:rFonts w:asciiTheme="minorHAnsi" w:eastAsia="Calibri" w:hAnsiTheme="minorHAnsi" w:cstheme="minorHAnsi"/>
          <w:color w:val="000000"/>
          <w:sz w:val="8"/>
          <w:szCs w:val="8"/>
          <w:lang w:eastAsia="fr-FR"/>
        </w:rPr>
      </w:pPr>
    </w:p>
    <w:p w:rsidR="00226A90" w:rsidRDefault="00EA52AF" w:rsidP="00EA52AF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>
        <w:rPr>
          <w:rFonts w:asciiTheme="minorHAnsi" w:eastAsia="Calibri" w:hAnsiTheme="minorHAnsi" w:cstheme="minorHAnsi"/>
          <w:color w:val="000000"/>
          <w:lang w:eastAsia="fr-FR"/>
        </w:rPr>
        <w:t>La r</w:t>
      </w:r>
      <w:r w:rsidR="008E5972" w:rsidRPr="00EA52AF">
        <w:rPr>
          <w:rFonts w:asciiTheme="minorHAnsi" w:eastAsia="Calibri" w:hAnsiTheme="minorHAnsi" w:cstheme="minorHAnsi"/>
          <w:color w:val="000000"/>
          <w:lang w:eastAsia="fr-FR"/>
        </w:rPr>
        <w:t>éforme et redynamisation</w:t>
      </w:r>
      <w:r w:rsidR="00BD6A3C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  <w:r w:rsidR="008E5972" w:rsidRPr="00EA52AF">
        <w:rPr>
          <w:rFonts w:asciiTheme="minorHAnsi" w:eastAsia="Calibri" w:hAnsiTheme="minorHAnsi" w:cstheme="minorHAnsi"/>
          <w:color w:val="000000"/>
          <w:lang w:eastAsia="fr-FR"/>
        </w:rPr>
        <w:t>de</w:t>
      </w:r>
      <w:r w:rsidR="00F772D3" w:rsidRPr="00EA52AF">
        <w:rPr>
          <w:rFonts w:asciiTheme="minorHAnsi" w:eastAsia="Calibri" w:hAnsiTheme="minorHAnsi" w:cstheme="minorHAnsi"/>
          <w:b/>
          <w:color w:val="000000"/>
          <w:lang w:eastAsia="fr-FR"/>
        </w:rPr>
        <w:t xml:space="preserve"> </w:t>
      </w:r>
      <w:r w:rsidR="00226A90" w:rsidRPr="00EA52AF">
        <w:rPr>
          <w:rFonts w:asciiTheme="minorHAnsi" w:eastAsia="Calibri" w:hAnsiTheme="minorHAnsi" w:cstheme="minorHAnsi"/>
          <w:b/>
          <w:color w:val="000000"/>
          <w:lang w:eastAsia="fr-FR"/>
        </w:rPr>
        <w:t>la gouvernance nationale</w:t>
      </w:r>
      <w:r w:rsidR="00226A90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  <w:r w:rsidR="008F6F27" w:rsidRPr="00EA52AF">
        <w:rPr>
          <w:rFonts w:asciiTheme="minorHAnsi" w:eastAsia="Calibri" w:hAnsiTheme="minorHAnsi" w:cstheme="minorHAnsi"/>
          <w:b/>
          <w:color w:val="000000"/>
          <w:lang w:eastAsia="fr-FR"/>
        </w:rPr>
        <w:t>et locale</w:t>
      </w:r>
      <w:r w:rsidR="008F6F27" w:rsidRPr="00EA52AF">
        <w:rPr>
          <w:rFonts w:asciiTheme="minorHAnsi" w:eastAsia="Calibri" w:hAnsiTheme="minorHAnsi" w:cstheme="minorHAnsi"/>
          <w:color w:val="000000"/>
          <w:lang w:eastAsia="fr-FR"/>
        </w:rPr>
        <w:t xml:space="preserve"> </w:t>
      </w:r>
      <w:r w:rsidR="00226A90" w:rsidRPr="00EA52AF">
        <w:rPr>
          <w:rFonts w:asciiTheme="minorHAnsi" w:eastAsia="Calibri" w:hAnsiTheme="minorHAnsi" w:cstheme="minorHAnsi"/>
          <w:color w:val="000000"/>
          <w:lang w:eastAsia="fr-FR"/>
        </w:rPr>
        <w:t>de la protection de l’enfance</w:t>
      </w:r>
      <w:r w:rsidR="00615FBE">
        <w:rPr>
          <w:rFonts w:asciiTheme="minorHAnsi" w:eastAsia="Calibri" w:hAnsiTheme="minorHAnsi" w:cstheme="minorHAnsi"/>
          <w:color w:val="000000"/>
          <w:lang w:eastAsia="fr-FR"/>
        </w:rPr>
        <w:t xml:space="preserve"> pour construire des s</w:t>
      </w:r>
      <w:r w:rsidR="0041358E">
        <w:rPr>
          <w:rFonts w:asciiTheme="minorHAnsi" w:eastAsia="Calibri" w:hAnsiTheme="minorHAnsi" w:cstheme="minorHAnsi"/>
          <w:color w:val="000000"/>
          <w:lang w:eastAsia="fr-FR"/>
        </w:rPr>
        <w:t>ynergies au service des enfants ;</w:t>
      </w:r>
    </w:p>
    <w:p w:rsidR="00DD5ECE" w:rsidRPr="00DD5ECE" w:rsidRDefault="00DD5ECE" w:rsidP="00DD5ECE">
      <w:pPr>
        <w:pStyle w:val="Paragraphedeliste"/>
        <w:rPr>
          <w:rFonts w:asciiTheme="minorHAnsi" w:eastAsia="Calibri" w:hAnsiTheme="minorHAnsi" w:cstheme="minorHAnsi"/>
          <w:color w:val="000000"/>
          <w:sz w:val="8"/>
          <w:szCs w:val="8"/>
          <w:lang w:eastAsia="fr-FR"/>
        </w:rPr>
      </w:pPr>
    </w:p>
    <w:p w:rsidR="00DD5ECE" w:rsidRPr="00DD5ECE" w:rsidRDefault="00DD5ECE" w:rsidP="00DD5ECE">
      <w:pPr>
        <w:pStyle w:val="Paragraphedeliste"/>
        <w:numPr>
          <w:ilvl w:val="0"/>
          <w:numId w:val="4"/>
        </w:numPr>
        <w:jc w:val="both"/>
        <w:rPr>
          <w:rFonts w:asciiTheme="minorHAnsi" w:eastAsia="Calibri" w:hAnsiTheme="minorHAnsi" w:cstheme="minorHAnsi"/>
          <w:color w:val="000000"/>
          <w:lang w:eastAsia="fr-FR"/>
        </w:rPr>
      </w:pPr>
      <w:r>
        <w:rPr>
          <w:rFonts w:asciiTheme="minorHAnsi" w:eastAsia="Calibri" w:hAnsiTheme="minorHAnsi" w:cstheme="minorHAnsi"/>
          <w:b/>
          <w:color w:val="000000"/>
          <w:lang w:eastAsia="fr-FR"/>
        </w:rPr>
        <w:t>L</w:t>
      </w:r>
      <w:r w:rsidRPr="00DD5ECE">
        <w:rPr>
          <w:rFonts w:asciiTheme="minorHAnsi" w:eastAsia="Calibri" w:hAnsiTheme="minorHAnsi" w:cstheme="minorHAnsi"/>
          <w:b/>
          <w:color w:val="000000"/>
          <w:lang w:eastAsia="fr-FR"/>
        </w:rPr>
        <w:t>a mise en œuvre concrète de mesures annoncées lors du lancement du plan de lutte contre la prostitution des mineurs</w:t>
      </w:r>
      <w:r w:rsidRPr="00DD5ECE">
        <w:rPr>
          <w:rFonts w:asciiTheme="minorHAnsi" w:eastAsia="Calibri" w:hAnsiTheme="minorHAnsi" w:cstheme="minorHAnsi"/>
          <w:color w:val="000000"/>
          <w:lang w:eastAsia="fr-FR"/>
        </w:rPr>
        <w:t xml:space="preserve"> en inscrivant dans le Code de l'action sociale et des familles que tout mineur victime de prostitution relève du champ de la protection de l’enfance: une disposition pour lui garantir un soutien matéri</w:t>
      </w:r>
      <w:r>
        <w:rPr>
          <w:rFonts w:asciiTheme="minorHAnsi" w:eastAsia="Calibri" w:hAnsiTheme="minorHAnsi" w:cstheme="minorHAnsi"/>
          <w:color w:val="000000"/>
          <w:lang w:eastAsia="fr-FR"/>
        </w:rPr>
        <w:t>el, psychologique et éducatif. </w:t>
      </w:r>
    </w:p>
    <w:p w:rsidR="00DD5ECE" w:rsidRPr="00EA52AF" w:rsidRDefault="00DD5ECE" w:rsidP="00DD5ECE">
      <w:pPr>
        <w:pStyle w:val="Paragraphedeliste"/>
        <w:jc w:val="both"/>
        <w:rPr>
          <w:rFonts w:asciiTheme="minorHAnsi" w:eastAsia="Calibri" w:hAnsiTheme="minorHAnsi" w:cstheme="minorHAnsi"/>
          <w:color w:val="000000"/>
          <w:lang w:eastAsia="fr-FR"/>
        </w:rPr>
      </w:pPr>
    </w:p>
    <w:p w:rsidR="004E4C1F" w:rsidRPr="00FA69A2" w:rsidRDefault="004E4C1F">
      <w:pPr>
        <w:jc w:val="both"/>
        <w:rPr>
          <w:rFonts w:asciiTheme="minorHAnsi" w:eastAsia="Calibri" w:hAnsiTheme="minorHAnsi" w:cstheme="minorHAnsi"/>
          <w:color w:val="000000"/>
          <w:lang w:eastAsia="fr-FR"/>
        </w:rPr>
      </w:pPr>
    </w:p>
    <w:p w:rsidR="004E4C1F" w:rsidRPr="00FA69A2" w:rsidRDefault="004E4C1F">
      <w:pPr>
        <w:jc w:val="both"/>
        <w:rPr>
          <w:rFonts w:asciiTheme="minorHAnsi" w:eastAsia="Calibri" w:hAnsiTheme="minorHAnsi" w:cstheme="minorHAnsi"/>
          <w:b/>
          <w:color w:val="000000"/>
          <w:lang w:eastAsia="fr-FR"/>
        </w:rPr>
      </w:pPr>
      <w:r w:rsidRPr="00FA69A2">
        <w:rPr>
          <w:rFonts w:asciiTheme="minorHAnsi" w:eastAsia="Calibri" w:hAnsiTheme="minorHAnsi" w:cstheme="minorHAnsi"/>
          <w:bCs/>
          <w:color w:val="000000"/>
          <w:lang w:eastAsia="fr-FR"/>
        </w:rPr>
        <w:t>Adrien Taquet</w:t>
      </w:r>
      <w:r w:rsidR="00D01C40" w:rsidRPr="00FA69A2">
        <w:rPr>
          <w:rFonts w:asciiTheme="minorHAnsi" w:eastAsia="Calibri" w:hAnsiTheme="minorHAnsi" w:cstheme="minorHAnsi"/>
          <w:bCs/>
          <w:color w:val="000000"/>
          <w:lang w:eastAsia="fr-FR"/>
        </w:rPr>
        <w:t xml:space="preserve"> déclare : « </w:t>
      </w:r>
      <w:r w:rsidR="00801F37" w:rsidRPr="00FA69A2">
        <w:rPr>
          <w:rFonts w:asciiTheme="minorHAnsi" w:eastAsia="Calibri" w:hAnsiTheme="minorHAnsi" w:cstheme="minorHAnsi"/>
          <w:bCs/>
          <w:i/>
          <w:color w:val="000000"/>
          <w:lang w:eastAsia="fr-FR"/>
        </w:rPr>
        <w:t>Je veux saluer l’important travail réalisé par les parlementaires</w:t>
      </w:r>
      <w:r w:rsidR="006C122D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 mais aussi des associations et des départements qui ont participé à l’élaboration de</w:t>
      </w:r>
      <w:r w:rsidR="00801F37" w:rsidRPr="00FA69A2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 ce texte, et de manière plus générale, l’ambition et la volonté </w:t>
      </w:r>
      <w:r w:rsidR="00D72AC1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de </w:t>
      </w:r>
      <w:r w:rsidR="00801F37" w:rsidRPr="00FA69A2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tous les acteurs </w:t>
      </w:r>
      <w:r w:rsidR="00D72AC1">
        <w:rPr>
          <w:rFonts w:asciiTheme="minorHAnsi" w:eastAsia="Calibri" w:hAnsiTheme="minorHAnsi" w:cstheme="minorHAnsi"/>
          <w:bCs/>
          <w:i/>
          <w:color w:val="000000"/>
          <w:lang w:eastAsia="fr-FR"/>
        </w:rPr>
        <w:t>de faire avancer concrètement la protection de l’enfance dans notre pays</w:t>
      </w:r>
      <w:r w:rsidR="000D42F1" w:rsidRPr="00FA69A2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. </w:t>
      </w:r>
      <w:r w:rsidR="00676978" w:rsidRPr="00FA69A2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Depuis plus de trois ans, </w:t>
      </w:r>
      <w:r w:rsidR="00D72AC1">
        <w:rPr>
          <w:rFonts w:asciiTheme="minorHAnsi" w:eastAsia="Calibri" w:hAnsiTheme="minorHAnsi" w:cstheme="minorHAnsi"/>
          <w:bCs/>
          <w:i/>
          <w:color w:val="000000"/>
          <w:lang w:eastAsia="fr-FR"/>
        </w:rPr>
        <w:t>ces questions qui touchent des millions de Français sont au cœur de</w:t>
      </w:r>
      <w:r w:rsidR="006C122D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 notre politique d’égalité des chances</w:t>
      </w:r>
      <w:r w:rsidR="00D72AC1">
        <w:rPr>
          <w:rFonts w:asciiTheme="minorHAnsi" w:eastAsia="Calibri" w:hAnsiTheme="minorHAnsi" w:cstheme="minorHAnsi"/>
          <w:bCs/>
          <w:i/>
          <w:color w:val="000000"/>
          <w:lang w:eastAsia="fr-FR"/>
        </w:rPr>
        <w:t>. Je souhaite que les mesures de ce texte entrent en vigue</w:t>
      </w:r>
      <w:r w:rsidR="006C122D">
        <w:rPr>
          <w:rFonts w:asciiTheme="minorHAnsi" w:eastAsia="Calibri" w:hAnsiTheme="minorHAnsi" w:cstheme="minorHAnsi"/>
          <w:bCs/>
          <w:i/>
          <w:color w:val="000000"/>
          <w:lang w:eastAsia="fr-FR"/>
        </w:rPr>
        <w:t xml:space="preserve">ur le plus rapidement possible </w:t>
      </w:r>
      <w:r w:rsidR="00D72AC1">
        <w:rPr>
          <w:rFonts w:asciiTheme="minorHAnsi" w:eastAsia="Calibri" w:hAnsiTheme="minorHAnsi" w:cstheme="minorHAnsi"/>
          <w:bCs/>
          <w:i/>
          <w:color w:val="000000"/>
          <w:lang w:eastAsia="fr-FR"/>
        </w:rPr>
        <w:t>et aient un impact direct sur le quotidien des enfants</w:t>
      </w:r>
      <w:proofErr w:type="gramStart"/>
      <w:r w:rsidR="00D72AC1">
        <w:rPr>
          <w:rFonts w:asciiTheme="minorHAnsi" w:eastAsia="Calibri" w:hAnsiTheme="minorHAnsi" w:cstheme="minorHAnsi"/>
          <w:bCs/>
          <w:i/>
          <w:color w:val="000000"/>
          <w:lang w:eastAsia="fr-FR"/>
        </w:rPr>
        <w:t>.</w:t>
      </w:r>
      <w:r w:rsidR="004149E0">
        <w:rPr>
          <w:rFonts w:asciiTheme="minorHAnsi" w:eastAsia="Calibri" w:hAnsiTheme="minorHAnsi" w:cstheme="minorHAnsi"/>
          <w:bCs/>
          <w:i/>
          <w:color w:val="000000"/>
          <w:lang w:eastAsia="fr-FR"/>
        </w:rPr>
        <w:t>»</w:t>
      </w:r>
      <w:proofErr w:type="gramEnd"/>
    </w:p>
    <w:p w:rsidR="00226A90" w:rsidRPr="00FA69A2" w:rsidRDefault="00226A90" w:rsidP="0056006C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725EB3" w:rsidRPr="00FA69A2" w:rsidRDefault="00725EB3">
      <w:pPr>
        <w:jc w:val="center"/>
        <w:rPr>
          <w:rFonts w:asciiTheme="minorHAnsi" w:hAnsiTheme="minorHAnsi" w:cstheme="minorHAnsi"/>
          <w:sz w:val="20"/>
          <w:szCs w:val="20"/>
          <w:lang w:eastAsia="fr-FR"/>
        </w:rPr>
      </w:pPr>
      <w:r w:rsidRPr="00FA69A2">
        <w:rPr>
          <w:rFonts w:asciiTheme="minorHAnsi" w:hAnsiTheme="minorHAnsi" w:cstheme="minorHAnsi"/>
          <w:sz w:val="20"/>
          <w:szCs w:val="20"/>
          <w:lang w:eastAsia="fr-FR"/>
        </w:rPr>
        <w:t>***</w:t>
      </w:r>
    </w:p>
    <w:p w:rsidR="00815F89" w:rsidRPr="00FA69A2" w:rsidRDefault="00815F89" w:rsidP="0056006C">
      <w:pPr>
        <w:jc w:val="both"/>
        <w:rPr>
          <w:rFonts w:asciiTheme="minorHAnsi" w:hAnsiTheme="minorHAnsi" w:cstheme="minorHAnsi"/>
          <w:sz w:val="20"/>
          <w:szCs w:val="20"/>
          <w:lang w:eastAsia="fr-FR"/>
        </w:rPr>
      </w:pPr>
    </w:p>
    <w:p w:rsidR="00815F89" w:rsidRPr="00FA69A2" w:rsidRDefault="00815F89">
      <w:pPr>
        <w:rPr>
          <w:rFonts w:asciiTheme="minorHAnsi" w:hAnsiTheme="minorHAnsi" w:cstheme="minorHAnsi"/>
          <w:sz w:val="20"/>
          <w:szCs w:val="20"/>
          <w:lang w:eastAsia="fr-FR"/>
        </w:rPr>
      </w:pPr>
    </w:p>
    <w:p w:rsidR="00815F89" w:rsidRPr="00FA69A2" w:rsidRDefault="00815F89">
      <w:pPr>
        <w:rPr>
          <w:rFonts w:asciiTheme="minorHAnsi" w:hAnsiTheme="minorHAnsi" w:cstheme="minorHAnsi"/>
          <w:b/>
          <w:sz w:val="20"/>
          <w:szCs w:val="20"/>
        </w:rPr>
      </w:pPr>
      <w:r w:rsidRPr="00FA69A2">
        <w:rPr>
          <w:rFonts w:asciiTheme="minorHAnsi" w:hAnsiTheme="minorHAnsi" w:cstheme="minorHAnsi"/>
          <w:b/>
          <w:sz w:val="20"/>
          <w:szCs w:val="20"/>
        </w:rPr>
        <w:t>Contact presse</w:t>
      </w:r>
    </w:p>
    <w:p w:rsidR="00815F89" w:rsidRPr="00FA69A2" w:rsidRDefault="00815F89">
      <w:pPr>
        <w:rPr>
          <w:rFonts w:asciiTheme="minorHAnsi" w:hAnsiTheme="minorHAnsi" w:cstheme="minorHAnsi"/>
          <w:sz w:val="20"/>
          <w:szCs w:val="20"/>
        </w:rPr>
      </w:pPr>
      <w:r w:rsidRPr="00FA69A2">
        <w:rPr>
          <w:rFonts w:asciiTheme="minorHAnsi" w:hAnsiTheme="minorHAnsi" w:cstheme="minorHAnsi"/>
          <w:sz w:val="20"/>
          <w:szCs w:val="20"/>
        </w:rPr>
        <w:t>Cabinet du Secrétaire d’Etat en charge de l’Enfance et des Familles</w:t>
      </w:r>
    </w:p>
    <w:p w:rsidR="00815F89" w:rsidRPr="00FA69A2" w:rsidRDefault="00217707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815F89" w:rsidRPr="00FA69A2">
          <w:rPr>
            <w:rStyle w:val="Lienhypertexte"/>
            <w:rFonts w:asciiTheme="minorHAnsi" w:hAnsiTheme="minorHAnsi" w:cstheme="minorHAnsi"/>
            <w:sz w:val="20"/>
            <w:szCs w:val="20"/>
          </w:rPr>
          <w:t>Sec.presse.enfance@sante.gouv.fr</w:t>
        </w:r>
      </w:hyperlink>
      <w:r w:rsidR="00815F89" w:rsidRPr="00FA69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5F89" w:rsidRPr="00FA69A2" w:rsidRDefault="00815F89">
      <w:pPr>
        <w:rPr>
          <w:rFonts w:asciiTheme="minorHAnsi" w:hAnsiTheme="minorHAnsi" w:cstheme="minorHAnsi"/>
          <w:sz w:val="20"/>
          <w:szCs w:val="20"/>
        </w:rPr>
      </w:pPr>
    </w:p>
    <w:sectPr w:rsidR="00815F89" w:rsidRPr="00FA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5D4"/>
    <w:multiLevelType w:val="hybridMultilevel"/>
    <w:tmpl w:val="163422C8"/>
    <w:lvl w:ilvl="0" w:tplc="B00AE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171"/>
    <w:multiLevelType w:val="hybridMultilevel"/>
    <w:tmpl w:val="6FEE6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14C3"/>
    <w:multiLevelType w:val="hybridMultilevel"/>
    <w:tmpl w:val="9E163628"/>
    <w:lvl w:ilvl="0" w:tplc="8D2E81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76F1"/>
    <w:multiLevelType w:val="hybridMultilevel"/>
    <w:tmpl w:val="9470F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89"/>
    <w:rsid w:val="00033286"/>
    <w:rsid w:val="000A41B6"/>
    <w:rsid w:val="000D42F1"/>
    <w:rsid w:val="001335A0"/>
    <w:rsid w:val="00195DAF"/>
    <w:rsid w:val="00197997"/>
    <w:rsid w:val="001D0E2F"/>
    <w:rsid w:val="00217707"/>
    <w:rsid w:val="00226A90"/>
    <w:rsid w:val="00252951"/>
    <w:rsid w:val="002F375E"/>
    <w:rsid w:val="00345AE8"/>
    <w:rsid w:val="003577EC"/>
    <w:rsid w:val="003C3680"/>
    <w:rsid w:val="0041358E"/>
    <w:rsid w:val="004149E0"/>
    <w:rsid w:val="004C55E4"/>
    <w:rsid w:val="004D2334"/>
    <w:rsid w:val="004E0F68"/>
    <w:rsid w:val="004E4C1F"/>
    <w:rsid w:val="004E4D26"/>
    <w:rsid w:val="00515461"/>
    <w:rsid w:val="00540613"/>
    <w:rsid w:val="00552072"/>
    <w:rsid w:val="0056006C"/>
    <w:rsid w:val="005A2387"/>
    <w:rsid w:val="00615FBE"/>
    <w:rsid w:val="00617DD5"/>
    <w:rsid w:val="00645873"/>
    <w:rsid w:val="00676978"/>
    <w:rsid w:val="006C122D"/>
    <w:rsid w:val="006C4739"/>
    <w:rsid w:val="00725EB3"/>
    <w:rsid w:val="00791613"/>
    <w:rsid w:val="007A385F"/>
    <w:rsid w:val="00801F37"/>
    <w:rsid w:val="00815F89"/>
    <w:rsid w:val="00850D84"/>
    <w:rsid w:val="00890F5E"/>
    <w:rsid w:val="008C1435"/>
    <w:rsid w:val="008E5972"/>
    <w:rsid w:val="008F6F27"/>
    <w:rsid w:val="008F76F6"/>
    <w:rsid w:val="0094196A"/>
    <w:rsid w:val="009710E1"/>
    <w:rsid w:val="00987D7C"/>
    <w:rsid w:val="009F1455"/>
    <w:rsid w:val="00A51B81"/>
    <w:rsid w:val="00A96E4D"/>
    <w:rsid w:val="00AC50AB"/>
    <w:rsid w:val="00AE396E"/>
    <w:rsid w:val="00BD6A3C"/>
    <w:rsid w:val="00C2781A"/>
    <w:rsid w:val="00C47EB1"/>
    <w:rsid w:val="00C51503"/>
    <w:rsid w:val="00CC0AE5"/>
    <w:rsid w:val="00D01C40"/>
    <w:rsid w:val="00D04682"/>
    <w:rsid w:val="00D1560B"/>
    <w:rsid w:val="00D72AC1"/>
    <w:rsid w:val="00D8354C"/>
    <w:rsid w:val="00DC62DD"/>
    <w:rsid w:val="00DD5ECE"/>
    <w:rsid w:val="00DE1756"/>
    <w:rsid w:val="00DF6835"/>
    <w:rsid w:val="00E021DF"/>
    <w:rsid w:val="00E02D85"/>
    <w:rsid w:val="00E25F42"/>
    <w:rsid w:val="00E3094B"/>
    <w:rsid w:val="00E62EB6"/>
    <w:rsid w:val="00EA52AF"/>
    <w:rsid w:val="00EC4810"/>
    <w:rsid w:val="00F772D3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09B"/>
  <w15:chartTrackingRefBased/>
  <w15:docId w15:val="{73121A91-E41E-4F06-A6D5-5E19C1B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89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15F89"/>
    <w:pPr>
      <w:widowControl w:val="0"/>
      <w:autoSpaceDE w:val="0"/>
      <w:autoSpaceDN w:val="0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F89"/>
    <w:rPr>
      <w:rFonts w:ascii="Arial" w:eastAsia="Times New Roman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15F89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15F89"/>
    <w:rPr>
      <w:rFonts w:ascii="Arial" w:hAnsi="Arial" w:cs="Arial"/>
      <w:sz w:val="20"/>
      <w:szCs w:val="20"/>
      <w:lang w:val="en-US"/>
    </w:rPr>
  </w:style>
  <w:style w:type="character" w:customStyle="1" w:styleId="Date2Car">
    <w:name w:val="Date2 Car"/>
    <w:basedOn w:val="Policepardfaut"/>
    <w:link w:val="Date2"/>
    <w:locked/>
    <w:rsid w:val="00815F89"/>
    <w:rPr>
      <w:rFonts w:ascii="Arial" w:hAnsi="Arial" w:cs="Arial"/>
      <w:color w:val="231F20"/>
      <w:sz w:val="16"/>
    </w:rPr>
  </w:style>
  <w:style w:type="paragraph" w:customStyle="1" w:styleId="Date2">
    <w:name w:val="Date2"/>
    <w:basedOn w:val="Normal"/>
    <w:next w:val="Corpsdetexte"/>
    <w:link w:val="Date2Car"/>
    <w:qFormat/>
    <w:rsid w:val="00815F89"/>
    <w:pPr>
      <w:widowControl w:val="0"/>
      <w:autoSpaceDE w:val="0"/>
      <w:autoSpaceDN w:val="0"/>
      <w:spacing w:before="139"/>
      <w:jc w:val="right"/>
    </w:pPr>
    <w:rPr>
      <w:rFonts w:ascii="Arial" w:hAnsi="Arial" w:cs="Arial"/>
      <w:color w:val="231F20"/>
      <w:sz w:val="16"/>
    </w:rPr>
  </w:style>
  <w:style w:type="character" w:styleId="Lienhypertexte">
    <w:name w:val="Hyperlink"/>
    <w:basedOn w:val="Policepardfaut"/>
    <w:uiPriority w:val="99"/>
    <w:unhideWhenUsed/>
    <w:rsid w:val="00815F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4C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48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81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00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0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06C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0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06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.presse.enfance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5197-945F-45DF-A2C9-CEBC24CF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DELIQUE, Cécile (CAB/ENFANCE)</dc:creator>
  <cp:keywords/>
  <dc:description/>
  <cp:lastModifiedBy>ARTORE, Clarisse (CAB/ENFANCE)</cp:lastModifiedBy>
  <cp:revision>4</cp:revision>
  <cp:lastPrinted>2022-01-11T17:33:00Z</cp:lastPrinted>
  <dcterms:created xsi:type="dcterms:W3CDTF">2022-01-11T18:17:00Z</dcterms:created>
  <dcterms:modified xsi:type="dcterms:W3CDTF">2022-01-11T18:40:00Z</dcterms:modified>
</cp:coreProperties>
</file>