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257827" w14:textId="77777777" w:rsidR="006F08C3" w:rsidRDefault="0035106A"/>
    <w:p w14:paraId="552C9F1B" w14:textId="0B8D0F2E" w:rsidR="00D84D25" w:rsidRDefault="00D84D25"/>
    <w:p w14:paraId="3D8C14C7" w14:textId="77777777" w:rsidR="00946B85" w:rsidRDefault="00946B85"/>
    <w:p w14:paraId="2BE0BA2F" w14:textId="77777777" w:rsidR="00D84D25" w:rsidRPr="00946B85" w:rsidRDefault="00D84D25" w:rsidP="00D84D25">
      <w:pPr>
        <w:jc w:val="center"/>
        <w:rPr>
          <w:b/>
          <w:sz w:val="24"/>
        </w:rPr>
      </w:pPr>
      <w:r w:rsidRPr="00946B85">
        <w:rPr>
          <w:b/>
          <w:sz w:val="24"/>
        </w:rPr>
        <w:t>COMMUNIQUE DE PRESSE</w:t>
      </w:r>
    </w:p>
    <w:p w14:paraId="67535BB6" w14:textId="77777777" w:rsidR="00D84D25" w:rsidRDefault="00D84D25" w:rsidP="00D84D25">
      <w:pPr>
        <w:jc w:val="right"/>
        <w:rPr>
          <w:i/>
        </w:rPr>
      </w:pPr>
      <w:r w:rsidRPr="00D84D25">
        <w:rPr>
          <w:i/>
        </w:rPr>
        <w:t>9 février 2021</w:t>
      </w:r>
    </w:p>
    <w:p w14:paraId="01E5864B" w14:textId="07890780" w:rsidR="00D84D25" w:rsidRDefault="00114F4D" w:rsidP="00946B85">
      <w:pPr>
        <w:jc w:val="center"/>
        <w:rPr>
          <w:b/>
        </w:rPr>
      </w:pPr>
      <w:r>
        <w:rPr>
          <w:b/>
        </w:rPr>
        <w:t xml:space="preserve"> </w:t>
      </w:r>
      <w:r w:rsidR="00946B85">
        <w:rPr>
          <w:b/>
        </w:rPr>
        <w:t>L</w:t>
      </w:r>
      <w:r>
        <w:rPr>
          <w:b/>
        </w:rPr>
        <w:t>e Gouvernement s’engage sur une protection renforcée des mineurs v</w:t>
      </w:r>
      <w:r w:rsidR="00946B85">
        <w:rPr>
          <w:b/>
        </w:rPr>
        <w:t>ictimes de violences sexuelles</w:t>
      </w:r>
    </w:p>
    <w:p w14:paraId="5D5DA491" w14:textId="5A058CBE" w:rsidR="00D84D25" w:rsidRDefault="00D84D25" w:rsidP="00E02D78">
      <w:pPr>
        <w:jc w:val="both"/>
      </w:pPr>
      <w:r w:rsidRPr="00D84D25">
        <w:rPr>
          <w:b/>
        </w:rPr>
        <w:t>Le 23 janvier 2021, le Président d</w:t>
      </w:r>
      <w:r w:rsidR="00781E2A">
        <w:rPr>
          <w:b/>
        </w:rPr>
        <w:t xml:space="preserve">e la République </w:t>
      </w:r>
      <w:r w:rsidRPr="00D84D25">
        <w:rPr>
          <w:b/>
        </w:rPr>
        <w:t xml:space="preserve">a demandé au garde des Sceaux, Eric </w:t>
      </w:r>
      <w:r w:rsidR="00CE6DDE" w:rsidRPr="00D84D25">
        <w:rPr>
          <w:b/>
        </w:rPr>
        <w:t>Dupon</w:t>
      </w:r>
      <w:r w:rsidR="00CE6DDE">
        <w:rPr>
          <w:b/>
        </w:rPr>
        <w:t>d</w:t>
      </w:r>
      <w:r w:rsidR="00FC29A6">
        <w:rPr>
          <w:b/>
        </w:rPr>
        <w:t>-</w:t>
      </w:r>
      <w:r w:rsidRPr="00D84D25">
        <w:rPr>
          <w:b/>
        </w:rPr>
        <w:t xml:space="preserve">Moretti et au Secrétaire d’Etat chargé de l’Enfance et des Familles, Adrien Taquet de mener une consultation afin d’approfondir les pistes qui permettront de renforcer la loi pour mieux </w:t>
      </w:r>
      <w:r w:rsidR="00411510">
        <w:rPr>
          <w:b/>
        </w:rPr>
        <w:t xml:space="preserve">protéger les mineurs victimes de </w:t>
      </w:r>
      <w:r w:rsidRPr="00D84D25">
        <w:rPr>
          <w:b/>
        </w:rPr>
        <w:t>violences sexuelles.</w:t>
      </w:r>
      <w:r>
        <w:t xml:space="preserve"> </w:t>
      </w:r>
      <w:r w:rsidR="00A9431A">
        <w:t xml:space="preserve">Le Gouvernement est déterminé à agir vite pour mettre en œuvre les évolutions </w:t>
      </w:r>
      <w:r w:rsidR="00114F4D">
        <w:t>que notre société attend</w:t>
      </w:r>
      <w:r w:rsidR="00A9431A">
        <w:t>.</w:t>
      </w:r>
    </w:p>
    <w:p w14:paraId="6C7F26CB" w14:textId="77777777" w:rsidR="00D84D25" w:rsidRPr="00E02D78" w:rsidRDefault="00D84D25" w:rsidP="00E02D78">
      <w:pPr>
        <w:jc w:val="both"/>
        <w:rPr>
          <w:rFonts w:cstheme="minorHAnsi"/>
          <w:b/>
        </w:rPr>
      </w:pPr>
      <w:r>
        <w:t>Ces consultations ont été engagées rapidement avec l’ensemble des associations et ont été menées autour de deux problématiques majeures</w:t>
      </w:r>
      <w:r w:rsidR="003C6B44">
        <w:t xml:space="preserve"> </w:t>
      </w:r>
      <w:r>
        <w:t xml:space="preserve">: le seuil d’âge et la question de la prescription. </w:t>
      </w:r>
      <w:r>
        <w:rPr>
          <w:rFonts w:cstheme="minorHAnsi"/>
        </w:rPr>
        <w:t xml:space="preserve">Les échanges ont fait apparaître un </w:t>
      </w:r>
      <w:r w:rsidRPr="00D84D25">
        <w:rPr>
          <w:rFonts w:cstheme="minorHAnsi"/>
        </w:rPr>
        <w:t>consensus clair: le souhait d’une modification de notre droit af</w:t>
      </w:r>
      <w:r w:rsidRPr="00DE2026">
        <w:rPr>
          <w:rFonts w:cstheme="minorHAnsi"/>
        </w:rPr>
        <w:t xml:space="preserve">in </w:t>
      </w:r>
      <w:r w:rsidRPr="00A9431A">
        <w:rPr>
          <w:rFonts w:cstheme="minorHAnsi"/>
          <w:b/>
        </w:rPr>
        <w:t>d’améliorer la protection à l’égard des mineurs victimes d’infractions sexuelles</w:t>
      </w:r>
      <w:r>
        <w:rPr>
          <w:rFonts w:cstheme="minorHAnsi"/>
        </w:rPr>
        <w:t xml:space="preserve">. </w:t>
      </w:r>
      <w:r w:rsidR="00E02D78" w:rsidRPr="00E02D78">
        <w:rPr>
          <w:rFonts w:cstheme="minorHAnsi"/>
        </w:rPr>
        <w:t xml:space="preserve">Les consultations menées ont </w:t>
      </w:r>
      <w:r w:rsidR="00E02D78">
        <w:rPr>
          <w:rFonts w:cstheme="minorHAnsi"/>
        </w:rPr>
        <w:t xml:space="preserve">aussi </w:t>
      </w:r>
      <w:r w:rsidR="00E02D78" w:rsidRPr="00E02D78">
        <w:rPr>
          <w:rFonts w:cstheme="minorHAnsi"/>
        </w:rPr>
        <w:t>permis de partager la c</w:t>
      </w:r>
      <w:r w:rsidR="00E02D78">
        <w:rPr>
          <w:rFonts w:cstheme="minorHAnsi"/>
        </w:rPr>
        <w:t xml:space="preserve">omplexité du travail normatif qui doit </w:t>
      </w:r>
      <w:r w:rsidR="00E02D78" w:rsidRPr="00E02D78">
        <w:rPr>
          <w:rFonts w:cstheme="minorHAnsi"/>
        </w:rPr>
        <w:t>être cohérent, rigoureux, équilibré dès lors qu’il s’agit de protéger toutes les victimes min</w:t>
      </w:r>
      <w:r w:rsidR="00A9431A">
        <w:rPr>
          <w:rFonts w:cstheme="minorHAnsi"/>
        </w:rPr>
        <w:t>eures dans le respect de notre E</w:t>
      </w:r>
      <w:r w:rsidR="00E02D78" w:rsidRPr="00E02D78">
        <w:rPr>
          <w:rFonts w:cstheme="minorHAnsi"/>
        </w:rPr>
        <w:t>tat de droit.</w:t>
      </w:r>
    </w:p>
    <w:p w14:paraId="65001B9A" w14:textId="2D8565D9" w:rsidR="00E02D78" w:rsidRDefault="00D84D25" w:rsidP="00E02D78">
      <w:pPr>
        <w:jc w:val="both"/>
        <w:rPr>
          <w:rFonts w:cstheme="minorHAnsi"/>
        </w:rPr>
      </w:pPr>
      <w:r>
        <w:rPr>
          <w:rFonts w:cstheme="minorHAnsi"/>
        </w:rPr>
        <w:t>S’agissant du seuil d’âge, le Gouvernement</w:t>
      </w:r>
      <w:r w:rsidR="00E02D78">
        <w:rPr>
          <w:rFonts w:cstheme="minorHAnsi"/>
        </w:rPr>
        <w:t xml:space="preserve"> </w:t>
      </w:r>
      <w:r w:rsidR="00E02D78">
        <w:t xml:space="preserve">est favorable à poser un interdit clair </w:t>
      </w:r>
      <w:r w:rsidR="00E02D78">
        <w:rPr>
          <w:rFonts w:cstheme="minorHAnsi"/>
        </w:rPr>
        <w:t xml:space="preserve">en </w:t>
      </w:r>
      <w:r w:rsidR="00E02D78" w:rsidRPr="00A9431A">
        <w:rPr>
          <w:rFonts w:cstheme="minorHAnsi"/>
          <w:b/>
        </w:rPr>
        <w:t xml:space="preserve">criminalisant tout acte de pénétration sexuelle commis par un </w:t>
      </w:r>
      <w:r w:rsidR="00E02D78" w:rsidRPr="00A9431A">
        <w:rPr>
          <w:b/>
          <w:sz w:val="24"/>
          <w:szCs w:val="24"/>
        </w:rPr>
        <w:t>majeur sur un mineur de 15 ans</w:t>
      </w:r>
      <w:r w:rsidR="00302293" w:rsidRPr="00A9431A">
        <w:rPr>
          <w:b/>
          <w:sz w:val="24"/>
          <w:szCs w:val="24"/>
        </w:rPr>
        <w:t xml:space="preserve"> </w:t>
      </w:r>
      <w:r w:rsidR="00302293">
        <w:rPr>
          <w:sz w:val="24"/>
          <w:szCs w:val="24"/>
        </w:rPr>
        <w:t>et en définissant un nouveau crime.</w:t>
      </w:r>
      <w:r w:rsidR="00E02D78">
        <w:rPr>
          <w:sz w:val="24"/>
          <w:szCs w:val="24"/>
        </w:rPr>
        <w:t xml:space="preserve"> </w:t>
      </w:r>
      <w:r w:rsidR="00302293">
        <w:rPr>
          <w:rFonts w:cstheme="minorHAnsi"/>
        </w:rPr>
        <w:t>I</w:t>
      </w:r>
      <w:r w:rsidR="00E02D78">
        <w:rPr>
          <w:rFonts w:cstheme="minorHAnsi"/>
        </w:rPr>
        <w:t>l</w:t>
      </w:r>
      <w:r w:rsidR="00E02D78" w:rsidRPr="0002266A">
        <w:rPr>
          <w:rFonts w:cstheme="minorHAnsi"/>
        </w:rPr>
        <w:t xml:space="preserve"> s’agit </w:t>
      </w:r>
      <w:r w:rsidR="00E02D78">
        <w:rPr>
          <w:rFonts w:cstheme="minorHAnsi"/>
        </w:rPr>
        <w:t>de supprimer la notion de c</w:t>
      </w:r>
      <w:r w:rsidR="00004598">
        <w:rPr>
          <w:rFonts w:cstheme="minorHAnsi"/>
        </w:rPr>
        <w:t xml:space="preserve">ontrainte exercée par l’agresseur </w:t>
      </w:r>
      <w:r w:rsidR="00DA6598">
        <w:rPr>
          <w:rFonts w:cstheme="minorHAnsi"/>
        </w:rPr>
        <w:t xml:space="preserve">qui constitue aujourd’hui un frein.  </w:t>
      </w:r>
      <w:r w:rsidR="00E02D78">
        <w:rPr>
          <w:rFonts w:cstheme="minorHAnsi"/>
        </w:rPr>
        <w:t xml:space="preserve">Toutefois, le Gouvernement souhaite introduire un écart d’âge de 5 ans pour ne pas criminaliser une relation adolescente consentie qui se poursuit après la majorité du </w:t>
      </w:r>
      <w:r w:rsidR="00411510">
        <w:rPr>
          <w:rFonts w:cstheme="minorHAnsi"/>
        </w:rPr>
        <w:t xml:space="preserve">partenaire </w:t>
      </w:r>
      <w:r w:rsidR="00E02D78">
        <w:rPr>
          <w:rFonts w:cstheme="minorHAnsi"/>
        </w:rPr>
        <w:t xml:space="preserve">plus âgé. </w:t>
      </w:r>
    </w:p>
    <w:p w14:paraId="7EADA4EF" w14:textId="39C1C833" w:rsidR="008803E8" w:rsidRDefault="00E02D78" w:rsidP="00E02D78">
      <w:pPr>
        <w:jc w:val="both"/>
        <w:rPr>
          <w:rFonts w:cstheme="minorHAnsi"/>
          <w:b/>
        </w:rPr>
      </w:pPr>
      <w:r>
        <w:rPr>
          <w:rFonts w:cstheme="minorHAnsi"/>
        </w:rPr>
        <w:t xml:space="preserve">La question de la </w:t>
      </w:r>
      <w:r w:rsidR="00DA6598">
        <w:rPr>
          <w:rFonts w:cstheme="minorHAnsi"/>
        </w:rPr>
        <w:t>prescription</w:t>
      </w:r>
      <w:r w:rsidR="00781E2A">
        <w:rPr>
          <w:rFonts w:cstheme="minorHAnsi"/>
        </w:rPr>
        <w:t xml:space="preserve"> a fait émerger</w:t>
      </w:r>
      <w:r>
        <w:rPr>
          <w:rFonts w:cstheme="minorHAnsi"/>
        </w:rPr>
        <w:t xml:space="preserve"> de fortes divergences : </w:t>
      </w:r>
      <w:r w:rsidR="00DA6598">
        <w:rPr>
          <w:rFonts w:cstheme="minorHAnsi"/>
        </w:rPr>
        <w:t>revendiquée par certaines associations, la majorité des entretiens ont amené les représentants des associations et le Gouvernement à considérer que la prescription peut être un élément déclenche</w:t>
      </w:r>
      <w:r w:rsidR="00302293">
        <w:rPr>
          <w:rFonts w:cstheme="minorHAnsi"/>
        </w:rPr>
        <w:t>u</w:t>
      </w:r>
      <w:r w:rsidR="00DA6598">
        <w:rPr>
          <w:rFonts w:cstheme="minorHAnsi"/>
        </w:rPr>
        <w:t xml:space="preserve">r dans la révélation des faits par les victimes. </w:t>
      </w:r>
      <w:r w:rsidR="00DA6598" w:rsidRPr="00114F4D">
        <w:rPr>
          <w:rFonts w:cstheme="minorHAnsi"/>
          <w:b/>
        </w:rPr>
        <w:t>La prescription</w:t>
      </w:r>
      <w:r w:rsidR="00781E2A" w:rsidRPr="00114F4D">
        <w:rPr>
          <w:rFonts w:cstheme="minorHAnsi"/>
          <w:b/>
        </w:rPr>
        <w:t xml:space="preserve"> </w:t>
      </w:r>
      <w:r w:rsidR="00781E2A" w:rsidRPr="00114F4D">
        <w:rPr>
          <w:rFonts w:cstheme="minorHAnsi"/>
          <w:b/>
          <w:i/>
        </w:rPr>
        <w:t>« échelonnée »</w:t>
      </w:r>
      <w:r w:rsidR="00537305" w:rsidRPr="00114F4D">
        <w:rPr>
          <w:rFonts w:cstheme="minorHAnsi"/>
          <w:b/>
          <w:i/>
        </w:rPr>
        <w:t xml:space="preserve"> </w:t>
      </w:r>
      <w:r w:rsidR="00537305" w:rsidRPr="00114F4D">
        <w:rPr>
          <w:rFonts w:cstheme="minorHAnsi"/>
          <w:b/>
        </w:rPr>
        <w:t>constitue une piste d’évolution</w:t>
      </w:r>
      <w:r w:rsidR="00114F4D" w:rsidRPr="00114F4D">
        <w:rPr>
          <w:rFonts w:cstheme="minorHAnsi"/>
          <w:b/>
        </w:rPr>
        <w:t xml:space="preserve"> </w:t>
      </w:r>
      <w:r w:rsidR="00411510" w:rsidRPr="00114F4D">
        <w:rPr>
          <w:rFonts w:cstheme="minorHAnsi"/>
          <w:b/>
        </w:rPr>
        <w:t xml:space="preserve">réelle </w:t>
      </w:r>
      <w:r w:rsidR="00114F4D" w:rsidRPr="00114F4D">
        <w:rPr>
          <w:rFonts w:cstheme="minorHAnsi"/>
          <w:b/>
        </w:rPr>
        <w:t>sur laquelle s’engage le Gouvernement</w:t>
      </w:r>
      <w:r w:rsidR="004D62D9">
        <w:rPr>
          <w:rFonts w:cstheme="minorHAnsi"/>
          <w:b/>
        </w:rPr>
        <w:t xml:space="preserve">. </w:t>
      </w:r>
      <w:r w:rsidR="008803E8" w:rsidRPr="004D62D9">
        <w:rPr>
          <w:rFonts w:cstheme="minorHAnsi"/>
        </w:rPr>
        <w:t xml:space="preserve">Il s’agit de permettre </w:t>
      </w:r>
      <w:r w:rsidR="002F7879" w:rsidRPr="004D62D9">
        <w:rPr>
          <w:rFonts w:cstheme="minorHAnsi"/>
        </w:rPr>
        <w:t>que les victimes d’un même auteur n’aient pas un traitement judiciaire différent</w:t>
      </w:r>
      <w:r w:rsidR="008803E8" w:rsidRPr="004D62D9">
        <w:rPr>
          <w:rFonts w:cstheme="minorHAnsi"/>
        </w:rPr>
        <w:t>. Si pour une victime</w:t>
      </w:r>
      <w:r w:rsidR="004D62D9">
        <w:rPr>
          <w:rFonts w:cstheme="minorHAnsi"/>
        </w:rPr>
        <w:t xml:space="preserve"> d’un même auteur</w:t>
      </w:r>
      <w:r w:rsidR="008803E8" w:rsidRPr="004D62D9">
        <w:rPr>
          <w:rFonts w:cstheme="minorHAnsi"/>
        </w:rPr>
        <w:t xml:space="preserve"> le crime n’est pas prescrit, et qu’il l’est pour d’autres victimes, l’absence de prescription de la première bénéficiera à toutes les autres.</w:t>
      </w:r>
      <w:r w:rsidR="008803E8">
        <w:rPr>
          <w:rFonts w:cstheme="minorHAnsi"/>
          <w:b/>
        </w:rPr>
        <w:t xml:space="preserve"> </w:t>
      </w:r>
    </w:p>
    <w:p w14:paraId="53B7ADB0" w14:textId="77777777" w:rsidR="003C20B1" w:rsidRPr="00CA5C90" w:rsidRDefault="003C20B1" w:rsidP="00E02D78">
      <w:pPr>
        <w:jc w:val="both"/>
        <w:rPr>
          <w:iCs/>
        </w:rPr>
      </w:pPr>
      <w:r>
        <w:rPr>
          <w:rStyle w:val="Accentuation"/>
          <w:i w:val="0"/>
        </w:rPr>
        <w:t>Concernant l’inceste, le Gouvernement souhaite répondre aux attentes des associations de victimes de voir sa répression renforcée et s’engage à expertiser toutes les pistes le permettant.</w:t>
      </w:r>
    </w:p>
    <w:p w14:paraId="488F2702" w14:textId="77777777" w:rsidR="00781E2A" w:rsidRDefault="00537305" w:rsidP="00004598">
      <w:pPr>
        <w:spacing w:line="256" w:lineRule="auto"/>
        <w:jc w:val="both"/>
      </w:pPr>
      <w:r w:rsidRPr="00004598">
        <w:rPr>
          <w:rFonts w:cstheme="minorHAnsi"/>
        </w:rPr>
        <w:t xml:space="preserve">Des travaux parlementaires sont en cours avec notamment deux propositions de loi qui s’inscrivent dans cette évolution souhaitée. Le Gouvernement souhaite que ces dispositions soient </w:t>
      </w:r>
      <w:r w:rsidR="00004598" w:rsidRPr="00004598">
        <w:rPr>
          <w:rFonts w:cstheme="minorHAnsi"/>
        </w:rPr>
        <w:t>inscrites</w:t>
      </w:r>
      <w:r w:rsidRPr="00004598">
        <w:rPr>
          <w:rFonts w:cstheme="minorHAnsi"/>
        </w:rPr>
        <w:t xml:space="preserve"> dans la loi rapidement</w:t>
      </w:r>
      <w:r w:rsidR="00004598" w:rsidRPr="00004598">
        <w:rPr>
          <w:rFonts w:cstheme="minorHAnsi"/>
        </w:rPr>
        <w:t xml:space="preserve"> : </w:t>
      </w:r>
      <w:r w:rsidR="00004598">
        <w:t xml:space="preserve">la réalité dévoilée </w:t>
      </w:r>
      <w:r w:rsidR="00196A00">
        <w:t xml:space="preserve">par la libération de la parole </w:t>
      </w:r>
      <w:r w:rsidR="00004598">
        <w:t xml:space="preserve">est intolérable, </w:t>
      </w:r>
      <w:r w:rsidR="00A9431A">
        <w:t>et doit trouver un débouché</w:t>
      </w:r>
      <w:r w:rsidR="00004598">
        <w:t xml:space="preserve"> dans la loi pénale.</w:t>
      </w:r>
    </w:p>
    <w:p w14:paraId="051DCA0C" w14:textId="5F1A880A" w:rsidR="00946B85" w:rsidRPr="00946B85" w:rsidRDefault="00781E2A" w:rsidP="00004598">
      <w:pPr>
        <w:rPr>
          <w:rFonts w:ascii="Marianne" w:hAnsi="Marianne"/>
          <w:bCs/>
          <w:sz w:val="18"/>
          <w:szCs w:val="16"/>
          <w:u w:val="single"/>
        </w:rPr>
      </w:pPr>
      <w:r w:rsidRPr="00B37F24">
        <w:rPr>
          <w:rFonts w:ascii="Marianne" w:hAnsi="Marianne"/>
          <w:bCs/>
          <w:sz w:val="18"/>
          <w:szCs w:val="16"/>
          <w:u w:val="single"/>
        </w:rPr>
        <w:t>Contacts presse</w:t>
      </w:r>
      <w:r w:rsidRPr="00B37F24">
        <w:rPr>
          <w:rFonts w:ascii="Calibri" w:hAnsi="Calibri" w:cs="Calibri"/>
          <w:bCs/>
          <w:sz w:val="18"/>
          <w:szCs w:val="16"/>
          <w:u w:val="single"/>
        </w:rPr>
        <w:t> </w:t>
      </w:r>
      <w:r w:rsidR="00946B85">
        <w:rPr>
          <w:rFonts w:ascii="Marianne" w:hAnsi="Marianne"/>
          <w:bCs/>
          <w:sz w:val="18"/>
          <w:szCs w:val="16"/>
          <w:u w:val="single"/>
        </w:rPr>
        <w:t>:</w:t>
      </w:r>
    </w:p>
    <w:p w14:paraId="22C3E49A" w14:textId="6D3EC8B2" w:rsidR="00004598" w:rsidRPr="00946B85" w:rsidRDefault="00781E2A" w:rsidP="00946B85">
      <w:pPr>
        <w:pStyle w:val="Default"/>
        <w:rPr>
          <w:rFonts w:ascii="Marianne" w:hAnsi="Marianne" w:cstheme="minorBidi"/>
          <w:bCs/>
          <w:color w:val="auto"/>
          <w:sz w:val="18"/>
          <w:szCs w:val="16"/>
          <w:lang w:val="en-US"/>
        </w:rPr>
      </w:pPr>
      <w:r w:rsidRPr="00946B85">
        <w:rPr>
          <w:rFonts w:ascii="Marianne" w:hAnsi="Marianne"/>
          <w:b/>
          <w:bCs/>
          <w:sz w:val="18"/>
          <w:szCs w:val="16"/>
          <w:lang w:val="en-US"/>
        </w:rPr>
        <w:t xml:space="preserve">Cabinet </w:t>
      </w:r>
      <w:proofErr w:type="spellStart"/>
      <w:r w:rsidRPr="00946B85">
        <w:rPr>
          <w:rFonts w:ascii="Marianne" w:hAnsi="Marianne"/>
          <w:b/>
          <w:bCs/>
          <w:sz w:val="18"/>
          <w:szCs w:val="16"/>
          <w:lang w:val="en-US"/>
        </w:rPr>
        <w:t>d’Eric</w:t>
      </w:r>
      <w:proofErr w:type="spellEnd"/>
      <w:r w:rsidRPr="00946B85">
        <w:rPr>
          <w:rFonts w:ascii="Marianne" w:hAnsi="Marianne"/>
          <w:b/>
          <w:bCs/>
          <w:sz w:val="18"/>
          <w:szCs w:val="16"/>
          <w:lang w:val="en-US"/>
        </w:rPr>
        <w:t xml:space="preserve"> </w:t>
      </w:r>
      <w:proofErr w:type="spellStart"/>
      <w:r w:rsidRPr="00946B85">
        <w:rPr>
          <w:rFonts w:ascii="Marianne" w:hAnsi="Marianne"/>
          <w:b/>
          <w:bCs/>
          <w:sz w:val="18"/>
          <w:szCs w:val="16"/>
          <w:lang w:val="en-US"/>
        </w:rPr>
        <w:t>Dupon</w:t>
      </w:r>
      <w:r w:rsidR="00944D8B" w:rsidRPr="00946B85">
        <w:rPr>
          <w:rFonts w:ascii="Marianne" w:hAnsi="Marianne"/>
          <w:b/>
          <w:bCs/>
          <w:sz w:val="18"/>
          <w:szCs w:val="16"/>
          <w:lang w:val="en-US"/>
        </w:rPr>
        <w:t>d</w:t>
      </w:r>
      <w:proofErr w:type="spellEnd"/>
      <w:r w:rsidRPr="00946B85">
        <w:rPr>
          <w:rFonts w:ascii="Marianne" w:hAnsi="Marianne"/>
          <w:b/>
          <w:bCs/>
          <w:sz w:val="18"/>
          <w:szCs w:val="16"/>
          <w:lang w:val="en-US"/>
        </w:rPr>
        <w:t>-</w:t>
      </w:r>
      <w:proofErr w:type="gramStart"/>
      <w:r w:rsidRPr="00946B85">
        <w:rPr>
          <w:rFonts w:ascii="Marianne" w:hAnsi="Marianne"/>
          <w:b/>
          <w:bCs/>
          <w:sz w:val="18"/>
          <w:szCs w:val="16"/>
          <w:lang w:val="en-US"/>
        </w:rPr>
        <w:t>Moretti</w:t>
      </w:r>
      <w:r w:rsidRPr="00946B85">
        <w:rPr>
          <w:rFonts w:ascii="Marianne" w:hAnsi="Marianne"/>
          <w:bCs/>
          <w:sz w:val="18"/>
          <w:szCs w:val="16"/>
          <w:lang w:val="en-US"/>
        </w:rPr>
        <w:t xml:space="preserve"> :</w:t>
      </w:r>
      <w:proofErr w:type="gramEnd"/>
      <w:r w:rsidR="00946B85">
        <w:rPr>
          <w:rFonts w:ascii="Marianne" w:hAnsi="Marianne"/>
          <w:bCs/>
          <w:sz w:val="18"/>
          <w:szCs w:val="16"/>
          <w:lang w:val="en-US"/>
        </w:rPr>
        <w:t xml:space="preserve"> </w:t>
      </w:r>
      <w:r w:rsidR="00946B85" w:rsidRPr="00946B85">
        <w:rPr>
          <w:rFonts w:ascii="Marianne" w:hAnsi="Marianne" w:cstheme="minorBidi"/>
          <w:bCs/>
          <w:color w:val="auto"/>
          <w:sz w:val="18"/>
          <w:szCs w:val="16"/>
          <w:lang w:val="en-US"/>
        </w:rPr>
        <w:t xml:space="preserve">01 44 77 63 15- </w:t>
      </w:r>
      <w:bookmarkStart w:id="0" w:name="_GoBack"/>
      <w:bookmarkEnd w:id="0"/>
      <w:r w:rsidR="00904B8B">
        <w:rPr>
          <w:rFonts w:ascii="Marianne" w:hAnsi="Marianne"/>
          <w:bCs/>
          <w:sz w:val="18"/>
          <w:szCs w:val="16"/>
          <w:lang w:val="en-US"/>
        </w:rPr>
        <w:fldChar w:fldCharType="begin"/>
      </w:r>
      <w:r w:rsidR="00904B8B">
        <w:rPr>
          <w:rFonts w:ascii="Marianne" w:hAnsi="Marianne"/>
          <w:bCs/>
          <w:sz w:val="18"/>
          <w:szCs w:val="16"/>
          <w:lang w:val="en-US"/>
        </w:rPr>
        <w:instrText xml:space="preserve"> HYPERLINK "mailto:</w:instrText>
      </w:r>
      <w:r w:rsidR="00904B8B" w:rsidRPr="00904B8B">
        <w:rPr>
          <w:rFonts w:ascii="Marianne" w:hAnsi="Marianne"/>
          <w:bCs/>
          <w:sz w:val="18"/>
          <w:szCs w:val="16"/>
          <w:lang w:val="en-US"/>
        </w:rPr>
        <w:instrText>secretariat-presse.cab@justice.gouv.fr</w:instrText>
      </w:r>
      <w:r w:rsidR="00904B8B">
        <w:rPr>
          <w:rFonts w:ascii="Marianne" w:hAnsi="Marianne"/>
          <w:bCs/>
          <w:sz w:val="18"/>
          <w:szCs w:val="16"/>
          <w:lang w:val="en-US"/>
        </w:rPr>
        <w:instrText xml:space="preserve">" </w:instrText>
      </w:r>
      <w:r w:rsidR="00904B8B">
        <w:rPr>
          <w:rFonts w:ascii="Marianne" w:hAnsi="Marianne"/>
          <w:bCs/>
          <w:sz w:val="18"/>
          <w:szCs w:val="16"/>
          <w:lang w:val="en-US"/>
        </w:rPr>
        <w:fldChar w:fldCharType="separate"/>
      </w:r>
      <w:r w:rsidR="00904B8B" w:rsidRPr="0025391A">
        <w:rPr>
          <w:rStyle w:val="Lienhypertexte"/>
          <w:rFonts w:ascii="Marianne" w:hAnsi="Marianne"/>
          <w:bCs/>
          <w:sz w:val="18"/>
          <w:szCs w:val="16"/>
          <w:lang w:val="en-US"/>
        </w:rPr>
        <w:t>secretariat-presse.cab@justice.gouv.fr</w:t>
      </w:r>
      <w:r w:rsidR="00904B8B">
        <w:rPr>
          <w:rFonts w:ascii="Marianne" w:hAnsi="Marianne"/>
          <w:bCs/>
          <w:sz w:val="18"/>
          <w:szCs w:val="16"/>
          <w:lang w:val="en-US"/>
        </w:rPr>
        <w:fldChar w:fldCharType="end"/>
      </w:r>
      <w:r w:rsidR="00946B85">
        <w:rPr>
          <w:rFonts w:ascii="Marianne" w:hAnsi="Marianne"/>
          <w:bCs/>
          <w:sz w:val="18"/>
          <w:szCs w:val="16"/>
          <w:lang w:val="en-US"/>
        </w:rPr>
        <w:t xml:space="preserve"> </w:t>
      </w:r>
    </w:p>
    <w:p w14:paraId="5025A83C" w14:textId="77777777" w:rsidR="00D84D25" w:rsidRPr="00196A00" w:rsidRDefault="00781E2A" w:rsidP="00196A00">
      <w:pPr>
        <w:rPr>
          <w:rFonts w:ascii="Marianne" w:hAnsi="Marianne"/>
          <w:bCs/>
          <w:sz w:val="18"/>
          <w:szCs w:val="16"/>
        </w:rPr>
      </w:pPr>
      <w:r w:rsidRPr="00946B85">
        <w:rPr>
          <w:rFonts w:ascii="Marianne" w:hAnsi="Marianne"/>
          <w:b/>
          <w:bCs/>
          <w:sz w:val="18"/>
          <w:szCs w:val="16"/>
        </w:rPr>
        <w:t>Cabinet d’Adrien Taque</w:t>
      </w:r>
      <w:r w:rsidRPr="00B37F24">
        <w:rPr>
          <w:rFonts w:ascii="Marianne" w:hAnsi="Marianne"/>
          <w:bCs/>
          <w:sz w:val="18"/>
          <w:szCs w:val="16"/>
        </w:rPr>
        <w:t>t</w:t>
      </w:r>
      <w:r w:rsidRPr="00B37F24">
        <w:rPr>
          <w:bCs/>
          <w:sz w:val="18"/>
          <w:szCs w:val="16"/>
        </w:rPr>
        <w:t> </w:t>
      </w:r>
      <w:r w:rsidRPr="00B37F24">
        <w:rPr>
          <w:rFonts w:ascii="Marianne" w:hAnsi="Marianne"/>
          <w:bCs/>
          <w:sz w:val="18"/>
          <w:szCs w:val="16"/>
        </w:rPr>
        <w:t xml:space="preserve">: 01 40 56 50 92 </w:t>
      </w:r>
      <w:r w:rsidRPr="00B37F24">
        <w:rPr>
          <w:rStyle w:val="Lienhypertexte"/>
          <w:rFonts w:cs="Arial"/>
        </w:rPr>
        <w:t xml:space="preserve">- </w:t>
      </w:r>
      <w:r w:rsidRPr="00B37F24">
        <w:rPr>
          <w:rStyle w:val="Lienhypertexte"/>
          <w:rFonts w:ascii="Marianne" w:hAnsi="Marianne" w:cs="Arial"/>
          <w:bCs/>
          <w:sz w:val="18"/>
          <w:szCs w:val="16"/>
        </w:rPr>
        <w:t>sec.presse.enfance@sante.gouv.fr</w:t>
      </w:r>
      <w:r w:rsidR="00D84D25">
        <w:t xml:space="preserve"> </w:t>
      </w:r>
    </w:p>
    <w:p w14:paraId="11E3F78F" w14:textId="77777777" w:rsidR="00EE09AF" w:rsidRPr="00196A00" w:rsidRDefault="00EE09AF">
      <w:pPr>
        <w:rPr>
          <w:rFonts w:ascii="Marianne" w:hAnsi="Marianne"/>
          <w:bCs/>
          <w:sz w:val="18"/>
          <w:szCs w:val="16"/>
        </w:rPr>
      </w:pPr>
    </w:p>
    <w:sectPr w:rsidR="00EE09AF" w:rsidRPr="00196A0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1B70BF9" w16cid:durableId="23CD4EB0"/>
  <w16cid:commentId w16cid:paraId="26533762" w16cid:durableId="23CD4EE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4D1442" w14:textId="77777777" w:rsidR="0035106A" w:rsidRDefault="0035106A" w:rsidP="00D84D25">
      <w:pPr>
        <w:spacing w:after="0" w:line="240" w:lineRule="auto"/>
      </w:pPr>
      <w:r>
        <w:separator/>
      </w:r>
    </w:p>
  </w:endnote>
  <w:endnote w:type="continuationSeparator" w:id="0">
    <w:p w14:paraId="59B4C3E7" w14:textId="77777777" w:rsidR="0035106A" w:rsidRDefault="0035106A" w:rsidP="00D84D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7059C7" w14:textId="77777777" w:rsidR="0035106A" w:rsidRDefault="0035106A" w:rsidP="00D84D25">
      <w:pPr>
        <w:spacing w:after="0" w:line="240" w:lineRule="auto"/>
      </w:pPr>
      <w:r>
        <w:separator/>
      </w:r>
    </w:p>
  </w:footnote>
  <w:footnote w:type="continuationSeparator" w:id="0">
    <w:p w14:paraId="73833EF3" w14:textId="77777777" w:rsidR="0035106A" w:rsidRDefault="0035106A" w:rsidP="00D84D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140C5E" w14:textId="77777777" w:rsidR="00D84D25" w:rsidRDefault="00D84D25">
    <w:pPr>
      <w:pStyle w:val="En-tte"/>
    </w:pPr>
    <w:r>
      <w:rPr>
        <w:b/>
        <w:bCs/>
        <w:noProof/>
        <w:sz w:val="24"/>
        <w:szCs w:val="24"/>
        <w:lang w:eastAsia="fr-FR"/>
      </w:rPr>
      <w:drawing>
        <wp:anchor distT="0" distB="0" distL="114300" distR="114300" simplePos="0" relativeHeight="251659264" behindDoc="0" locked="0" layoutInCell="1" allowOverlap="1" wp14:anchorId="7EA0B76A" wp14:editId="76A95AA3">
          <wp:simplePos x="0" y="0"/>
          <wp:positionH relativeFrom="column">
            <wp:posOffset>0</wp:posOffset>
          </wp:positionH>
          <wp:positionV relativeFrom="paragraph">
            <wp:posOffset>170815</wp:posOffset>
          </wp:positionV>
          <wp:extent cx="1771200" cy="1040400"/>
          <wp:effectExtent l="0" t="0" r="0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logo-minister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1200" cy="104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0B7378"/>
    <w:multiLevelType w:val="hybridMultilevel"/>
    <w:tmpl w:val="506A547A"/>
    <w:lvl w:ilvl="0" w:tplc="837EE31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D25"/>
    <w:rsid w:val="00004598"/>
    <w:rsid w:val="00054122"/>
    <w:rsid w:val="00114F4D"/>
    <w:rsid w:val="00196A00"/>
    <w:rsid w:val="002B185D"/>
    <w:rsid w:val="002F7879"/>
    <w:rsid w:val="00302293"/>
    <w:rsid w:val="0035106A"/>
    <w:rsid w:val="00362629"/>
    <w:rsid w:val="003A7FBD"/>
    <w:rsid w:val="003C20B1"/>
    <w:rsid w:val="003C6B44"/>
    <w:rsid w:val="00411510"/>
    <w:rsid w:val="00486F87"/>
    <w:rsid w:val="004D62D9"/>
    <w:rsid w:val="00537305"/>
    <w:rsid w:val="005D5E2A"/>
    <w:rsid w:val="00616037"/>
    <w:rsid w:val="0062559E"/>
    <w:rsid w:val="00781E2A"/>
    <w:rsid w:val="007B1B08"/>
    <w:rsid w:val="008803E8"/>
    <w:rsid w:val="00904B8B"/>
    <w:rsid w:val="00944D8B"/>
    <w:rsid w:val="00946B85"/>
    <w:rsid w:val="00A54372"/>
    <w:rsid w:val="00A9431A"/>
    <w:rsid w:val="00CA5C90"/>
    <w:rsid w:val="00CE6DDE"/>
    <w:rsid w:val="00D44C6E"/>
    <w:rsid w:val="00D84D25"/>
    <w:rsid w:val="00DA6598"/>
    <w:rsid w:val="00E02D78"/>
    <w:rsid w:val="00EC4771"/>
    <w:rsid w:val="00EE09AF"/>
    <w:rsid w:val="00FC2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74912"/>
  <w15:chartTrackingRefBased/>
  <w15:docId w15:val="{1270451C-2E6A-4B10-98CE-14F68E6AF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84D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84D25"/>
  </w:style>
  <w:style w:type="paragraph" w:styleId="Pieddepage">
    <w:name w:val="footer"/>
    <w:basedOn w:val="Normal"/>
    <w:link w:val="PieddepageCar"/>
    <w:uiPriority w:val="99"/>
    <w:unhideWhenUsed/>
    <w:rsid w:val="00D84D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84D25"/>
  </w:style>
  <w:style w:type="paragraph" w:styleId="Paragraphedeliste">
    <w:name w:val="List Paragraph"/>
    <w:basedOn w:val="Normal"/>
    <w:uiPriority w:val="34"/>
    <w:qFormat/>
    <w:rsid w:val="00D84D25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81E2A"/>
    <w:rPr>
      <w:color w:val="0563C1" w:themeColor="hyperlink"/>
      <w:u w:val="single"/>
    </w:rPr>
  </w:style>
  <w:style w:type="paragraph" w:customStyle="1" w:styleId="Default">
    <w:name w:val="Default"/>
    <w:rsid w:val="00781E2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ccentuation">
    <w:name w:val="Emphasis"/>
    <w:basedOn w:val="Policepardfaut"/>
    <w:uiPriority w:val="20"/>
    <w:qFormat/>
    <w:rsid w:val="00486F87"/>
    <w:rPr>
      <w:i/>
      <w:iCs/>
    </w:rPr>
  </w:style>
  <w:style w:type="character" w:styleId="Marquedecommentaire">
    <w:name w:val="annotation reference"/>
    <w:basedOn w:val="Policepardfaut"/>
    <w:uiPriority w:val="99"/>
    <w:semiHidden/>
    <w:unhideWhenUsed/>
    <w:rsid w:val="0041151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1151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1151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1151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11510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115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115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8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488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PPT/DSI</Company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ARTORE, Clarisse (CAB/ENFANCE)</dc:creator>
  <cp:keywords/>
  <dc:description/>
  <cp:lastModifiedBy>DERRIEN, Océane (DICOM/INFLUENCE ET DIGITAL)</cp:lastModifiedBy>
  <cp:revision>3</cp:revision>
  <cp:lastPrinted>2021-02-09T18:50:00Z</cp:lastPrinted>
  <dcterms:created xsi:type="dcterms:W3CDTF">2021-02-09T18:49:00Z</dcterms:created>
  <dcterms:modified xsi:type="dcterms:W3CDTF">2021-02-09T18:51:00Z</dcterms:modified>
</cp:coreProperties>
</file>