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FFB7" w14:textId="40F2371D" w:rsidR="00EC7DDB" w:rsidRDefault="00EC7DDB" w:rsidP="00EC7DDB">
      <w:pPr>
        <w:spacing w:after="0" w:line="240" w:lineRule="auto"/>
        <w:rPr>
          <w:rFonts w:ascii="Arial" w:hAnsi="Arial" w:cs="Arial"/>
          <w:sz w:val="20"/>
          <w:szCs w:val="20"/>
        </w:rPr>
      </w:pPr>
      <w:bookmarkStart w:id="0" w:name="_GoBack"/>
      <w:bookmarkEnd w:id="0"/>
      <w:r w:rsidRPr="00BA2755">
        <w:rPr>
          <w:rFonts w:ascii="Arial" w:hAnsi="Arial" w:cs="Arial"/>
          <w:noProof/>
          <w:lang w:eastAsia="fr-FR"/>
        </w:rPr>
        <w:drawing>
          <wp:anchor distT="0" distB="0" distL="114300" distR="114300" simplePos="0" relativeHeight="251659264" behindDoc="0" locked="0" layoutInCell="1" allowOverlap="1" wp14:anchorId="2C050AEC" wp14:editId="0B4D40DD">
            <wp:simplePos x="0" y="0"/>
            <wp:positionH relativeFrom="column">
              <wp:posOffset>-158281</wp:posOffset>
            </wp:positionH>
            <wp:positionV relativeFrom="paragraph">
              <wp:posOffset>-48545</wp:posOffset>
            </wp:positionV>
            <wp:extent cx="1617784" cy="970818"/>
            <wp:effectExtent l="0" t="0" r="1905" b="1270"/>
            <wp:wrapNone/>
            <wp:docPr id="4" name="Image 4" descr="Logo 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226" cy="9758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9F8CBA" w14:textId="77777777" w:rsidR="00EC7DDB" w:rsidRDefault="00EC7DDB" w:rsidP="00EC7DDB">
      <w:pPr>
        <w:spacing w:after="0" w:line="240" w:lineRule="auto"/>
        <w:rPr>
          <w:rFonts w:ascii="Arial" w:hAnsi="Arial" w:cs="Arial"/>
          <w:sz w:val="20"/>
          <w:szCs w:val="20"/>
        </w:rPr>
      </w:pPr>
    </w:p>
    <w:p w14:paraId="33E0EB20" w14:textId="77777777" w:rsidR="00EC7DDB" w:rsidRDefault="00EC7DDB" w:rsidP="00EC7DDB">
      <w:pPr>
        <w:spacing w:after="0" w:line="240" w:lineRule="auto"/>
        <w:rPr>
          <w:rFonts w:ascii="Arial" w:hAnsi="Arial" w:cs="Arial"/>
          <w:sz w:val="20"/>
          <w:szCs w:val="20"/>
        </w:rPr>
      </w:pPr>
    </w:p>
    <w:p w14:paraId="2DB49063" w14:textId="7D7D09E9" w:rsidR="000039B6" w:rsidRDefault="000039B6" w:rsidP="00EC7DDB">
      <w:pPr>
        <w:spacing w:after="0" w:line="240" w:lineRule="auto"/>
        <w:rPr>
          <w:rFonts w:ascii="Arial" w:hAnsi="Arial" w:cs="Arial"/>
          <w:sz w:val="20"/>
          <w:szCs w:val="20"/>
        </w:rPr>
      </w:pPr>
    </w:p>
    <w:p w14:paraId="0313F9F7" w14:textId="27393CF6" w:rsidR="000039B6" w:rsidRDefault="000039B6" w:rsidP="00240EBF">
      <w:pPr>
        <w:spacing w:after="0" w:line="240" w:lineRule="auto"/>
        <w:jc w:val="center"/>
        <w:rPr>
          <w:rFonts w:ascii="Arial" w:hAnsi="Arial" w:cs="Arial"/>
          <w:sz w:val="20"/>
          <w:szCs w:val="20"/>
        </w:rPr>
      </w:pPr>
    </w:p>
    <w:p w14:paraId="30691D99" w14:textId="6D59522C" w:rsidR="00442A83" w:rsidRPr="00436582" w:rsidRDefault="003F3299" w:rsidP="003F3299">
      <w:pPr>
        <w:tabs>
          <w:tab w:val="left" w:pos="3181"/>
          <w:tab w:val="right" w:pos="10064"/>
        </w:tabs>
        <w:spacing w:after="0" w:line="240" w:lineRule="auto"/>
        <w:rPr>
          <w:rStyle w:val="lev"/>
          <w:rFonts w:ascii="Arial" w:hAnsi="Arial" w:cs="Arial"/>
          <w:b w:val="0"/>
          <w:bCs w:val="0"/>
          <w:sz w:val="20"/>
          <w:szCs w:val="20"/>
        </w:rPr>
      </w:pPr>
      <w:r>
        <w:rPr>
          <w:rFonts w:ascii="Arial" w:hAnsi="Arial" w:cs="Arial"/>
          <w:sz w:val="20"/>
          <w:szCs w:val="20"/>
        </w:rPr>
        <w:tab/>
      </w:r>
      <w:r>
        <w:rPr>
          <w:rFonts w:ascii="Arial" w:hAnsi="Arial" w:cs="Arial"/>
          <w:sz w:val="20"/>
          <w:szCs w:val="20"/>
        </w:rPr>
        <w:tab/>
      </w:r>
      <w:r w:rsidR="00442A83" w:rsidRPr="00442A83">
        <w:rPr>
          <w:rFonts w:ascii="Arial" w:hAnsi="Arial" w:cs="Arial"/>
          <w:sz w:val="20"/>
          <w:szCs w:val="20"/>
        </w:rPr>
        <w:t xml:space="preserve"> </w:t>
      </w:r>
      <w:r w:rsidR="008E7845">
        <w:rPr>
          <w:rFonts w:ascii="Arial" w:hAnsi="Arial" w:cs="Arial"/>
          <w:sz w:val="20"/>
          <w:szCs w:val="20"/>
        </w:rPr>
        <w:t xml:space="preserve">Paris, </w:t>
      </w:r>
      <w:r w:rsidR="004133F2">
        <w:rPr>
          <w:rFonts w:ascii="Arial" w:hAnsi="Arial" w:cs="Arial"/>
          <w:sz w:val="20"/>
          <w:szCs w:val="20"/>
        </w:rPr>
        <w:t xml:space="preserve">le </w:t>
      </w:r>
      <w:r w:rsidR="000D20D9">
        <w:rPr>
          <w:rFonts w:ascii="Arial" w:hAnsi="Arial" w:cs="Arial"/>
          <w:sz w:val="20"/>
          <w:szCs w:val="20"/>
        </w:rPr>
        <w:t>17 mars</w:t>
      </w:r>
      <w:r w:rsidR="004133F2">
        <w:rPr>
          <w:rFonts w:ascii="Arial" w:hAnsi="Arial" w:cs="Arial"/>
          <w:sz w:val="20"/>
          <w:szCs w:val="20"/>
        </w:rPr>
        <w:t xml:space="preserve"> 2022</w:t>
      </w:r>
    </w:p>
    <w:p w14:paraId="4312C9E2" w14:textId="79F22D3D" w:rsidR="00EB530F" w:rsidRDefault="00EB530F" w:rsidP="001B774C">
      <w:pPr>
        <w:spacing w:after="0" w:line="240" w:lineRule="auto"/>
        <w:rPr>
          <w:rStyle w:val="lev"/>
          <w:rFonts w:ascii="Arial" w:hAnsi="Arial" w:cs="Arial"/>
          <w:color w:val="000000"/>
          <w:sz w:val="24"/>
          <w:szCs w:val="24"/>
        </w:rPr>
      </w:pPr>
    </w:p>
    <w:tbl>
      <w:tblPr>
        <w:tblStyle w:val="Grilledutableau"/>
        <w:tblpPr w:leftFromText="141" w:rightFromText="141" w:vertAnchor="text" w:horzAnchor="margin" w:tblpXSpec="center"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tblGrid>
      <w:tr w:rsidR="00AF4707" w:rsidRPr="00BA2755" w14:paraId="3F62279D" w14:textId="77777777" w:rsidTr="001B718E">
        <w:tc>
          <w:tcPr>
            <w:tcW w:w="2407" w:type="dxa"/>
            <w:vAlign w:val="center"/>
          </w:tcPr>
          <w:p w14:paraId="76045B31" w14:textId="77777777" w:rsidR="00AF4707" w:rsidRPr="00BA2755" w:rsidRDefault="00AF4707" w:rsidP="001B718E">
            <w:pPr>
              <w:jc w:val="center"/>
              <w:rPr>
                <w:rFonts w:ascii="Arial" w:hAnsi="Arial" w:cs="Arial"/>
                <w:sz w:val="20"/>
              </w:rPr>
            </w:pPr>
            <w:r w:rsidRPr="00BA2755">
              <w:rPr>
                <w:rFonts w:ascii="Arial" w:hAnsi="Arial" w:cs="Arial"/>
                <w:b/>
                <w:sz w:val="20"/>
              </w:rPr>
              <w:t>Brigitte Bourguignon</w:t>
            </w:r>
            <w:r w:rsidRPr="00BA2755">
              <w:rPr>
                <w:rFonts w:ascii="Arial" w:hAnsi="Arial" w:cs="Arial"/>
                <w:sz w:val="20"/>
              </w:rPr>
              <w:t xml:space="preserve"> Ministre déléguée auprès du ministre des Solidarités et de la Santé, chargée de l’Autonomie</w:t>
            </w:r>
          </w:p>
        </w:tc>
        <w:tc>
          <w:tcPr>
            <w:tcW w:w="2407" w:type="dxa"/>
            <w:vAlign w:val="center"/>
          </w:tcPr>
          <w:p w14:paraId="202B5E3D" w14:textId="77777777" w:rsidR="00AF4707" w:rsidRPr="00EB530F" w:rsidRDefault="00AF4707" w:rsidP="001B718E">
            <w:pPr>
              <w:jc w:val="center"/>
              <w:rPr>
                <w:rFonts w:ascii="Arial" w:hAnsi="Arial" w:cs="Arial"/>
                <w:sz w:val="20"/>
              </w:rPr>
            </w:pPr>
            <w:r w:rsidRPr="00BA2755">
              <w:rPr>
                <w:rFonts w:ascii="Arial" w:hAnsi="Arial" w:cs="Arial"/>
                <w:b/>
                <w:sz w:val="20"/>
              </w:rPr>
              <w:t>Sophie Cluzel</w:t>
            </w:r>
            <w:r w:rsidRPr="00BA2755">
              <w:rPr>
                <w:rFonts w:ascii="Arial" w:hAnsi="Arial" w:cs="Arial"/>
                <w:sz w:val="20"/>
              </w:rPr>
              <w:t xml:space="preserve"> Secrétaire d’État auprès du Premier ministre, chargée des </w:t>
            </w:r>
            <w:r w:rsidRPr="00BA2755">
              <w:rPr>
                <w:rFonts w:ascii="Arial" w:hAnsi="Arial" w:cs="Arial"/>
                <w:sz w:val="20"/>
              </w:rPr>
              <w:br/>
              <w:t>Personnes handicapées</w:t>
            </w:r>
            <w:r>
              <w:rPr>
                <w:rFonts w:ascii="Arial" w:hAnsi="Arial" w:cs="Arial"/>
                <w:b/>
                <w:sz w:val="20"/>
              </w:rPr>
              <w:t xml:space="preserve"> </w:t>
            </w:r>
          </w:p>
          <w:p w14:paraId="3ACB1251" w14:textId="77777777" w:rsidR="00AF4707" w:rsidRPr="00EB530F" w:rsidRDefault="00AF4707" w:rsidP="001B718E">
            <w:pPr>
              <w:jc w:val="center"/>
              <w:rPr>
                <w:rFonts w:ascii="Arial" w:hAnsi="Arial" w:cs="Arial"/>
                <w:sz w:val="20"/>
              </w:rPr>
            </w:pPr>
          </w:p>
        </w:tc>
      </w:tr>
    </w:tbl>
    <w:p w14:paraId="42D7A976" w14:textId="77777777" w:rsidR="00EB530F" w:rsidRDefault="00EB530F" w:rsidP="003B2067">
      <w:pPr>
        <w:spacing w:after="0" w:line="240" w:lineRule="auto"/>
        <w:jc w:val="center"/>
        <w:rPr>
          <w:rStyle w:val="lev"/>
          <w:rFonts w:ascii="Arial" w:hAnsi="Arial" w:cs="Arial"/>
          <w:color w:val="000000"/>
          <w:sz w:val="24"/>
          <w:szCs w:val="24"/>
        </w:rPr>
      </w:pPr>
    </w:p>
    <w:p w14:paraId="668CDCD8" w14:textId="77777777" w:rsidR="00EB530F" w:rsidRDefault="00EB530F" w:rsidP="001B718E">
      <w:pPr>
        <w:spacing w:after="0" w:line="240" w:lineRule="auto"/>
        <w:rPr>
          <w:rStyle w:val="lev"/>
          <w:rFonts w:ascii="Arial" w:hAnsi="Arial" w:cs="Arial"/>
          <w:color w:val="000000"/>
          <w:sz w:val="24"/>
          <w:szCs w:val="24"/>
        </w:rPr>
      </w:pPr>
    </w:p>
    <w:p w14:paraId="7C206055" w14:textId="77777777" w:rsidR="00EB530F" w:rsidRPr="00BA2755" w:rsidRDefault="00EB530F" w:rsidP="00EB530F">
      <w:pPr>
        <w:jc w:val="right"/>
        <w:rPr>
          <w:rFonts w:ascii="Arial" w:hAnsi="Arial" w:cs="Arial"/>
        </w:rPr>
      </w:pPr>
    </w:p>
    <w:p w14:paraId="011CA328" w14:textId="77777777" w:rsidR="00EB530F" w:rsidRDefault="00EB530F" w:rsidP="003B2067">
      <w:pPr>
        <w:spacing w:after="0" w:line="240" w:lineRule="auto"/>
        <w:jc w:val="center"/>
        <w:rPr>
          <w:rStyle w:val="lev"/>
          <w:rFonts w:ascii="Arial" w:hAnsi="Arial" w:cs="Arial"/>
          <w:color w:val="000000"/>
          <w:sz w:val="24"/>
          <w:szCs w:val="24"/>
        </w:rPr>
      </w:pPr>
    </w:p>
    <w:p w14:paraId="42ABD5D3" w14:textId="77777777" w:rsidR="00EB530F" w:rsidRDefault="00EB530F" w:rsidP="003B2067">
      <w:pPr>
        <w:spacing w:after="0" w:line="240" w:lineRule="auto"/>
        <w:jc w:val="center"/>
        <w:rPr>
          <w:rStyle w:val="lev"/>
          <w:rFonts w:ascii="Arial" w:hAnsi="Arial" w:cs="Arial"/>
          <w:color w:val="000000"/>
          <w:sz w:val="24"/>
          <w:szCs w:val="24"/>
        </w:rPr>
      </w:pPr>
    </w:p>
    <w:p w14:paraId="5536E482" w14:textId="77777777" w:rsidR="00EB530F" w:rsidRDefault="00EB530F" w:rsidP="003B2067">
      <w:pPr>
        <w:spacing w:after="0" w:line="240" w:lineRule="auto"/>
        <w:jc w:val="center"/>
        <w:rPr>
          <w:rStyle w:val="lev"/>
          <w:rFonts w:ascii="Arial" w:hAnsi="Arial" w:cs="Arial"/>
          <w:color w:val="000000"/>
          <w:sz w:val="24"/>
          <w:szCs w:val="24"/>
        </w:rPr>
      </w:pPr>
    </w:p>
    <w:p w14:paraId="5AF50A12" w14:textId="24B879F7" w:rsidR="0057493C" w:rsidRDefault="00442A83" w:rsidP="004521B4">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p>
    <w:p w14:paraId="384F7016" w14:textId="5A8BDADA" w:rsidR="000D20D9" w:rsidRDefault="000D20D9" w:rsidP="007E3C8E">
      <w:pPr>
        <w:spacing w:after="0" w:line="240" w:lineRule="auto"/>
        <w:rPr>
          <w:rFonts w:ascii="Arial" w:hAnsi="Arial" w:cs="Arial"/>
          <w:b/>
          <w:sz w:val="24"/>
          <w:szCs w:val="24"/>
        </w:rPr>
      </w:pPr>
    </w:p>
    <w:p w14:paraId="063E6A29" w14:textId="48ECDB94" w:rsidR="003B2067" w:rsidRDefault="000D20D9" w:rsidP="007E3C8E">
      <w:pPr>
        <w:pStyle w:val="NormalWeb"/>
        <w:spacing w:before="0" w:beforeAutospacing="0" w:after="0" w:afterAutospacing="0"/>
        <w:jc w:val="center"/>
        <w:rPr>
          <w:rFonts w:ascii="Arial" w:hAnsi="Arial" w:cs="Arial"/>
          <w:shd w:val="clear" w:color="auto" w:fill="FFFFFF"/>
        </w:rPr>
      </w:pPr>
      <w:r>
        <w:rPr>
          <w:rFonts w:ascii="Arial" w:eastAsiaTheme="minorHAnsi" w:hAnsi="Arial" w:cs="Arial"/>
          <w:b/>
          <w:sz w:val="26"/>
          <w:szCs w:val="26"/>
          <w:lang w:eastAsia="en-US"/>
        </w:rPr>
        <w:t>Vers un service public territorial de l’autonomie : Dominique Libault remet son rapport au Gouvernement</w:t>
      </w:r>
    </w:p>
    <w:p w14:paraId="2C06FA76" w14:textId="1C3F8065" w:rsidR="004B2C28" w:rsidRPr="004133F2" w:rsidRDefault="004B2C28" w:rsidP="0050265D">
      <w:pPr>
        <w:spacing w:line="240" w:lineRule="auto"/>
        <w:contextualSpacing/>
        <w:jc w:val="both"/>
        <w:rPr>
          <w:rFonts w:ascii="Arial" w:hAnsi="Arial" w:cs="Arial"/>
          <w:sz w:val="24"/>
          <w:szCs w:val="48"/>
          <w:shd w:val="clear" w:color="auto" w:fill="FFFFFF"/>
        </w:rPr>
      </w:pPr>
    </w:p>
    <w:p w14:paraId="6D25863B" w14:textId="7E893D3C" w:rsidR="00985A1F" w:rsidRPr="004133F2" w:rsidRDefault="000D20D9" w:rsidP="004133F2">
      <w:pPr>
        <w:pStyle w:val="NormalWeb"/>
        <w:spacing w:before="0" w:beforeAutospacing="0" w:after="0" w:afterAutospacing="0"/>
        <w:jc w:val="both"/>
        <w:rPr>
          <w:rFonts w:ascii="Arial" w:hAnsi="Arial" w:cs="Arial"/>
          <w:b/>
          <w:bCs/>
          <w:sz w:val="22"/>
          <w:szCs w:val="22"/>
          <w:shd w:val="clear" w:color="auto" w:fill="FFFFFF"/>
        </w:rPr>
      </w:pPr>
      <w:r>
        <w:rPr>
          <w:rFonts w:ascii="Arial" w:hAnsi="Arial" w:cs="Arial"/>
          <w:b/>
          <w:bCs/>
          <w:sz w:val="22"/>
          <w:szCs w:val="22"/>
          <w:shd w:val="clear" w:color="auto" w:fill="FFFFFF"/>
        </w:rPr>
        <w:t xml:space="preserve">Dominique Libault a remis ce jour son rapport « Vers un service public territorial de l’autonomie » à </w:t>
      </w:r>
      <w:r w:rsidR="004133F2" w:rsidRPr="004133F2">
        <w:rPr>
          <w:rFonts w:ascii="Arial" w:hAnsi="Arial" w:cs="Arial"/>
          <w:b/>
          <w:bCs/>
          <w:sz w:val="22"/>
          <w:szCs w:val="22"/>
          <w:shd w:val="clear" w:color="auto" w:fill="FFFFFF"/>
        </w:rPr>
        <w:t>Brigitte Bourguignon, ministre déléguée auprès du ministre des Solidarités et de la Santé, chargée de l’Autonomie, et Sophie Cluzel, secrétaire d’État auprès du Premier ministre, chargée des Personnes handicapées.</w:t>
      </w:r>
    </w:p>
    <w:p w14:paraId="0C2547A5" w14:textId="77777777" w:rsidR="004133F2" w:rsidRPr="004133F2" w:rsidRDefault="004133F2" w:rsidP="004133F2">
      <w:pPr>
        <w:pStyle w:val="NormalWeb"/>
        <w:spacing w:before="0" w:beforeAutospacing="0" w:after="0" w:afterAutospacing="0"/>
        <w:jc w:val="both"/>
        <w:rPr>
          <w:rFonts w:ascii="Arial" w:hAnsi="Arial" w:cs="Arial"/>
          <w:b/>
          <w:bCs/>
          <w:sz w:val="22"/>
          <w:szCs w:val="22"/>
          <w:shd w:val="clear" w:color="auto" w:fill="FFFFFF"/>
        </w:rPr>
      </w:pPr>
    </w:p>
    <w:p w14:paraId="5BA719CE" w14:textId="355128C5" w:rsidR="00375923" w:rsidRDefault="000D20D9" w:rsidP="009D2B3D">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Ce rapport</w:t>
      </w:r>
      <w:r w:rsidR="00FA701D">
        <w:rPr>
          <w:rFonts w:ascii="Arial" w:hAnsi="Arial" w:cs="Arial"/>
          <w:bCs/>
          <w:sz w:val="22"/>
          <w:szCs w:val="22"/>
          <w:shd w:val="clear" w:color="auto" w:fill="FFFFFF"/>
        </w:rPr>
        <w:t xml:space="preserve"> d’une grande qualité</w:t>
      </w:r>
      <w:r>
        <w:rPr>
          <w:rFonts w:ascii="Arial" w:hAnsi="Arial" w:cs="Arial"/>
          <w:bCs/>
          <w:sz w:val="22"/>
          <w:szCs w:val="22"/>
          <w:shd w:val="clear" w:color="auto" w:fill="FFFFFF"/>
        </w:rPr>
        <w:t xml:space="preserve">, fruit d’une mission confiée à Dominique Libault par le Gouvernement en janvier 2021, </w:t>
      </w:r>
      <w:r w:rsidR="000E521E">
        <w:rPr>
          <w:rFonts w:ascii="Arial" w:hAnsi="Arial" w:cs="Arial"/>
          <w:bCs/>
          <w:sz w:val="22"/>
          <w:szCs w:val="22"/>
          <w:shd w:val="clear" w:color="auto" w:fill="FFFFFF"/>
        </w:rPr>
        <w:t>pose une ambition nouvelle afin de</w:t>
      </w:r>
      <w:r>
        <w:rPr>
          <w:rFonts w:ascii="Arial" w:hAnsi="Arial" w:cs="Arial"/>
          <w:bCs/>
          <w:sz w:val="22"/>
          <w:szCs w:val="22"/>
          <w:shd w:val="clear" w:color="auto" w:fill="FFFFFF"/>
        </w:rPr>
        <w:t xml:space="preserve"> garantir un parcours simplifié et des services de meilleure qualité pour les personnes âgées en perte d’autonomie et les personnes en situation de handicap.</w:t>
      </w:r>
    </w:p>
    <w:p w14:paraId="624D95DA" w14:textId="557AC474" w:rsidR="000D20D9" w:rsidRDefault="000D20D9" w:rsidP="009D2B3D">
      <w:pPr>
        <w:pStyle w:val="NormalWeb"/>
        <w:spacing w:before="0" w:beforeAutospacing="0" w:after="0" w:afterAutospacing="0"/>
        <w:jc w:val="both"/>
        <w:rPr>
          <w:rFonts w:ascii="Arial" w:hAnsi="Arial" w:cs="Arial"/>
          <w:bCs/>
          <w:sz w:val="22"/>
          <w:szCs w:val="22"/>
          <w:shd w:val="clear" w:color="auto" w:fill="FFFFFF"/>
        </w:rPr>
      </w:pPr>
    </w:p>
    <w:p w14:paraId="61CF846F" w14:textId="6C9654CF" w:rsidR="000D20D9" w:rsidRDefault="000D20D9" w:rsidP="009D2B3D">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 xml:space="preserve">Afin d’y parvenir, Dominique Libault préconise un rapprochement territorialisé des différents acteurs de l’autonomie : du sanitaire et du social d’une part, </w:t>
      </w:r>
      <w:r w:rsidR="00C1738B">
        <w:rPr>
          <w:rFonts w:ascii="Arial" w:hAnsi="Arial" w:cs="Arial"/>
          <w:bCs/>
          <w:sz w:val="22"/>
          <w:szCs w:val="22"/>
          <w:shd w:val="clear" w:color="auto" w:fill="FFFFFF"/>
        </w:rPr>
        <w:t xml:space="preserve">et </w:t>
      </w:r>
      <w:r>
        <w:rPr>
          <w:rFonts w:ascii="Arial" w:hAnsi="Arial" w:cs="Arial"/>
          <w:bCs/>
          <w:sz w:val="22"/>
          <w:szCs w:val="22"/>
          <w:shd w:val="clear" w:color="auto" w:fill="FFFFFF"/>
        </w:rPr>
        <w:t>de</w:t>
      </w:r>
      <w:r w:rsidR="00C1738B">
        <w:rPr>
          <w:rFonts w:ascii="Arial" w:hAnsi="Arial" w:cs="Arial"/>
          <w:bCs/>
          <w:sz w:val="22"/>
          <w:szCs w:val="22"/>
          <w:shd w:val="clear" w:color="auto" w:fill="FFFFFF"/>
        </w:rPr>
        <w:t>s collectivités territoriales,</w:t>
      </w:r>
      <w:r>
        <w:rPr>
          <w:rFonts w:ascii="Arial" w:hAnsi="Arial" w:cs="Arial"/>
          <w:bCs/>
          <w:sz w:val="22"/>
          <w:szCs w:val="22"/>
          <w:shd w:val="clear" w:color="auto" w:fill="FFFFFF"/>
        </w:rPr>
        <w:t xml:space="preserve"> de l’État, des ARS et de la Sécurité sociale d’autre part.</w:t>
      </w:r>
      <w:r w:rsidR="00242EAE">
        <w:rPr>
          <w:rFonts w:ascii="Arial" w:hAnsi="Arial" w:cs="Arial"/>
          <w:bCs/>
          <w:sz w:val="22"/>
          <w:szCs w:val="22"/>
          <w:shd w:val="clear" w:color="auto" w:fill="FFFFFF"/>
        </w:rPr>
        <w:t xml:space="preserve"> L’objectif est ainsi de mieux coordonner l’ensemble de ces acteurs pour assurer une véritable continuité de l’accompagnement</w:t>
      </w:r>
      <w:r w:rsidR="00C1738B">
        <w:rPr>
          <w:rFonts w:ascii="Arial" w:hAnsi="Arial" w:cs="Arial"/>
          <w:bCs/>
          <w:sz w:val="22"/>
          <w:szCs w:val="22"/>
          <w:shd w:val="clear" w:color="auto" w:fill="FFFFFF"/>
        </w:rPr>
        <w:t>,</w:t>
      </w:r>
      <w:r w:rsidR="00FA701D">
        <w:rPr>
          <w:rFonts w:ascii="Arial" w:hAnsi="Arial" w:cs="Arial"/>
          <w:bCs/>
          <w:sz w:val="22"/>
          <w:szCs w:val="22"/>
          <w:shd w:val="clear" w:color="auto" w:fill="FFFFFF"/>
        </w:rPr>
        <w:t xml:space="preserve"> en</w:t>
      </w:r>
      <w:r w:rsidR="00242EAE">
        <w:rPr>
          <w:rFonts w:ascii="Arial" w:hAnsi="Arial" w:cs="Arial"/>
          <w:bCs/>
          <w:sz w:val="22"/>
          <w:szCs w:val="22"/>
          <w:shd w:val="clear" w:color="auto" w:fill="FFFFFF"/>
        </w:rPr>
        <w:t xml:space="preserve"> proximité.</w:t>
      </w:r>
    </w:p>
    <w:p w14:paraId="5F9DE66D" w14:textId="479DBBA3" w:rsidR="000D20D9" w:rsidRDefault="000D20D9" w:rsidP="009D2B3D">
      <w:pPr>
        <w:pStyle w:val="NormalWeb"/>
        <w:spacing w:before="0" w:beforeAutospacing="0" w:after="0" w:afterAutospacing="0"/>
        <w:jc w:val="both"/>
        <w:rPr>
          <w:rFonts w:ascii="Arial" w:hAnsi="Arial" w:cs="Arial"/>
          <w:bCs/>
          <w:sz w:val="22"/>
          <w:szCs w:val="22"/>
          <w:shd w:val="clear" w:color="auto" w:fill="FFFFFF"/>
        </w:rPr>
      </w:pPr>
    </w:p>
    <w:p w14:paraId="5F01AD38" w14:textId="4C8E59A9" w:rsidR="00242EAE" w:rsidRDefault="000D20D9" w:rsidP="009D2B3D">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Pour répondre à cet enjeu, et au travers de 21 recommandations, le rapport pose de premiers jalons opérationnels pour préfigurer ce que pourrait être un « service public territorialisé de l’autonomie », déployé sur l’</w:t>
      </w:r>
      <w:r w:rsidR="00242EAE">
        <w:rPr>
          <w:rFonts w:ascii="Arial" w:hAnsi="Arial" w:cs="Arial"/>
          <w:bCs/>
          <w:sz w:val="22"/>
          <w:szCs w:val="22"/>
          <w:shd w:val="clear" w:color="auto" w:fill="FFFFFF"/>
        </w:rPr>
        <w:t>ensemble du territoire national, avec</w:t>
      </w:r>
      <w:r w:rsidR="00C1738B" w:rsidRPr="00C1738B">
        <w:t xml:space="preserve"> </w:t>
      </w:r>
      <w:r w:rsidR="00C1738B" w:rsidRPr="00C1738B">
        <w:rPr>
          <w:rFonts w:ascii="Arial" w:hAnsi="Arial" w:cs="Arial"/>
          <w:bCs/>
          <w:sz w:val="22"/>
          <w:szCs w:val="22"/>
          <w:shd w:val="clear" w:color="auto" w:fill="FFFFFF"/>
        </w:rPr>
        <w:t>notamment</w:t>
      </w:r>
      <w:r w:rsidR="00242EAE">
        <w:rPr>
          <w:rFonts w:ascii="Arial" w:hAnsi="Arial" w:cs="Arial"/>
          <w:bCs/>
          <w:sz w:val="22"/>
          <w:szCs w:val="22"/>
          <w:shd w:val="clear" w:color="auto" w:fill="FFFFFF"/>
        </w:rPr>
        <w:t> :</w:t>
      </w:r>
    </w:p>
    <w:p w14:paraId="697DC174" w14:textId="77777777" w:rsidR="00242EAE" w:rsidRDefault="00242EAE" w:rsidP="009D2B3D">
      <w:pPr>
        <w:pStyle w:val="NormalWeb"/>
        <w:spacing w:before="0" w:beforeAutospacing="0" w:after="0" w:afterAutospacing="0"/>
        <w:jc w:val="both"/>
        <w:rPr>
          <w:rFonts w:ascii="Arial" w:hAnsi="Arial" w:cs="Arial"/>
          <w:bCs/>
          <w:sz w:val="22"/>
          <w:szCs w:val="22"/>
          <w:shd w:val="clear" w:color="auto" w:fill="FFFFFF"/>
        </w:rPr>
      </w:pPr>
    </w:p>
    <w:p w14:paraId="402C2A9F" w14:textId="0797DF3A" w:rsidR="00242EAE" w:rsidRDefault="00242EAE" w:rsidP="00242EAE">
      <w:pPr>
        <w:pStyle w:val="NormalWeb"/>
        <w:numPr>
          <w:ilvl w:val="0"/>
          <w:numId w:val="21"/>
        </w:numPr>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Un guichet unique pour les personnes âgées en perte d’autonomie, les personnes en situation de handicap, les aidants, ainsi que les professionnels de santé et des secteurs et médico-sociaux</w:t>
      </w:r>
      <w:r w:rsidR="00704899">
        <w:rPr>
          <w:rFonts w:ascii="Arial" w:hAnsi="Arial" w:cs="Arial"/>
          <w:bCs/>
          <w:sz w:val="22"/>
          <w:szCs w:val="22"/>
          <w:shd w:val="clear" w:color="auto" w:fill="FFFFFF"/>
        </w:rPr>
        <w:t> ;</w:t>
      </w:r>
    </w:p>
    <w:p w14:paraId="366F6BCE" w14:textId="77777777" w:rsidR="00FA701D" w:rsidRDefault="00FA701D" w:rsidP="00FA701D">
      <w:pPr>
        <w:pStyle w:val="NormalWeb"/>
        <w:spacing w:before="0" w:beforeAutospacing="0" w:after="0" w:afterAutospacing="0"/>
        <w:ind w:left="720"/>
        <w:jc w:val="both"/>
        <w:rPr>
          <w:rFonts w:ascii="Arial" w:hAnsi="Arial" w:cs="Arial"/>
          <w:bCs/>
          <w:sz w:val="22"/>
          <w:szCs w:val="22"/>
          <w:shd w:val="clear" w:color="auto" w:fill="FFFFFF"/>
        </w:rPr>
      </w:pPr>
    </w:p>
    <w:p w14:paraId="0C9D27DA" w14:textId="177674E6" w:rsidR="00242EAE" w:rsidRDefault="00242EAE" w:rsidP="00242EAE">
      <w:pPr>
        <w:pStyle w:val="NormalWeb"/>
        <w:numPr>
          <w:ilvl w:val="0"/>
          <w:numId w:val="21"/>
        </w:numPr>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Un bouquet de services large, lisible et évolutif (accueil, information et sensibilisation, orientation et mise en relation, actions de repérage et de prévention…)</w:t>
      </w:r>
      <w:r w:rsidR="00704899">
        <w:rPr>
          <w:rFonts w:ascii="Arial" w:hAnsi="Arial" w:cs="Arial"/>
          <w:bCs/>
          <w:sz w:val="22"/>
          <w:szCs w:val="22"/>
          <w:shd w:val="clear" w:color="auto" w:fill="FFFFFF"/>
        </w:rPr>
        <w:t>.</w:t>
      </w:r>
    </w:p>
    <w:p w14:paraId="4ED9D58A" w14:textId="77777777" w:rsidR="00277842" w:rsidRDefault="00277842" w:rsidP="00277842">
      <w:pPr>
        <w:pStyle w:val="Paragraphedeliste"/>
        <w:rPr>
          <w:rFonts w:ascii="Arial" w:hAnsi="Arial" w:cs="Arial"/>
          <w:bCs/>
          <w:shd w:val="clear" w:color="auto" w:fill="FFFFFF"/>
        </w:rPr>
      </w:pPr>
    </w:p>
    <w:p w14:paraId="741EC08D" w14:textId="5BE72CCA" w:rsidR="00277842" w:rsidRDefault="00277842" w:rsidP="00277842">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 xml:space="preserve">Ces préconisations contribueront à </w:t>
      </w:r>
      <w:r w:rsidR="00994202">
        <w:rPr>
          <w:rFonts w:ascii="Arial" w:hAnsi="Arial" w:cs="Arial"/>
          <w:bCs/>
          <w:sz w:val="22"/>
          <w:szCs w:val="22"/>
          <w:shd w:val="clear" w:color="auto" w:fill="FFFFFF"/>
        </w:rPr>
        <w:t xml:space="preserve">nourrir </w:t>
      </w:r>
      <w:r w:rsidR="00994202" w:rsidRPr="00994202">
        <w:rPr>
          <w:rFonts w:ascii="Arial" w:hAnsi="Arial" w:cs="Arial"/>
          <w:bCs/>
          <w:sz w:val="22"/>
          <w:szCs w:val="22"/>
          <w:shd w:val="clear" w:color="auto" w:fill="FFFFFF"/>
        </w:rPr>
        <w:t>la</w:t>
      </w:r>
      <w:r w:rsidR="00994202">
        <w:rPr>
          <w:rFonts w:ascii="Arial" w:hAnsi="Arial" w:cs="Arial"/>
          <w:bCs/>
          <w:sz w:val="22"/>
          <w:szCs w:val="22"/>
          <w:shd w:val="clear" w:color="auto" w:fill="FFFFFF"/>
        </w:rPr>
        <w:t xml:space="preserve"> feuille de route fixée dans la nouvelle</w:t>
      </w:r>
      <w:r w:rsidR="00994202" w:rsidRPr="00994202">
        <w:rPr>
          <w:rFonts w:ascii="Arial" w:hAnsi="Arial" w:cs="Arial"/>
          <w:bCs/>
          <w:sz w:val="22"/>
          <w:szCs w:val="22"/>
          <w:shd w:val="clear" w:color="auto" w:fill="FFFFFF"/>
        </w:rPr>
        <w:t xml:space="preserve"> convention d’objectifs de gestion (COG) qui</w:t>
      </w:r>
      <w:r w:rsidR="000E521E">
        <w:rPr>
          <w:rFonts w:ascii="Arial" w:hAnsi="Arial" w:cs="Arial"/>
          <w:bCs/>
          <w:sz w:val="22"/>
          <w:szCs w:val="22"/>
          <w:shd w:val="clear" w:color="auto" w:fill="FFFFFF"/>
        </w:rPr>
        <w:t xml:space="preserve"> vient d’être signée entre</w:t>
      </w:r>
      <w:r w:rsidR="00994202" w:rsidRPr="00994202">
        <w:rPr>
          <w:rFonts w:ascii="Arial" w:hAnsi="Arial" w:cs="Arial"/>
          <w:bCs/>
          <w:sz w:val="22"/>
          <w:szCs w:val="22"/>
          <w:shd w:val="clear" w:color="auto" w:fill="FFFFFF"/>
        </w:rPr>
        <w:t xml:space="preserve"> la CNSA </w:t>
      </w:r>
      <w:r w:rsidR="000E521E">
        <w:rPr>
          <w:rFonts w:ascii="Arial" w:hAnsi="Arial" w:cs="Arial"/>
          <w:bCs/>
          <w:sz w:val="22"/>
          <w:szCs w:val="22"/>
          <w:shd w:val="clear" w:color="auto" w:fill="FFFFFF"/>
        </w:rPr>
        <w:t>et</w:t>
      </w:r>
      <w:r w:rsidR="00994202" w:rsidRPr="00994202">
        <w:rPr>
          <w:rFonts w:ascii="Arial" w:hAnsi="Arial" w:cs="Arial"/>
          <w:bCs/>
          <w:sz w:val="22"/>
          <w:szCs w:val="22"/>
          <w:shd w:val="clear" w:color="auto" w:fill="FFFFFF"/>
        </w:rPr>
        <w:t xml:space="preserve"> l’État pour les cinq années à venir</w:t>
      </w:r>
      <w:r w:rsidR="00994202">
        <w:rPr>
          <w:rFonts w:ascii="Arial" w:hAnsi="Arial" w:cs="Arial"/>
          <w:bCs/>
          <w:sz w:val="22"/>
          <w:szCs w:val="22"/>
          <w:shd w:val="clear" w:color="auto" w:fill="FFFFFF"/>
        </w:rPr>
        <w:t xml:space="preserve">, </w:t>
      </w:r>
      <w:r w:rsidR="000E521E">
        <w:rPr>
          <w:rFonts w:ascii="Arial" w:hAnsi="Arial" w:cs="Arial"/>
          <w:bCs/>
          <w:sz w:val="22"/>
          <w:szCs w:val="22"/>
          <w:shd w:val="clear" w:color="auto" w:fill="FFFFFF"/>
        </w:rPr>
        <w:t>et qui se fixe pour ambition de</w:t>
      </w:r>
      <w:r w:rsidR="00994202" w:rsidRPr="00994202">
        <w:rPr>
          <w:rFonts w:ascii="Arial" w:hAnsi="Arial" w:cs="Arial"/>
          <w:bCs/>
          <w:sz w:val="22"/>
          <w:szCs w:val="22"/>
          <w:shd w:val="clear" w:color="auto" w:fill="FFFFFF"/>
        </w:rPr>
        <w:t xml:space="preserve"> consolider le service public de l’autonomie</w:t>
      </w:r>
      <w:r w:rsidR="000E521E">
        <w:rPr>
          <w:rFonts w:ascii="Arial" w:hAnsi="Arial" w:cs="Arial"/>
          <w:bCs/>
          <w:sz w:val="22"/>
          <w:szCs w:val="22"/>
          <w:shd w:val="clear" w:color="auto" w:fill="FFFFFF"/>
        </w:rPr>
        <w:t xml:space="preserve"> dans l’ensemble du territoire et de </w:t>
      </w:r>
      <w:r>
        <w:rPr>
          <w:rFonts w:ascii="Arial" w:hAnsi="Arial" w:cs="Arial"/>
          <w:bCs/>
          <w:sz w:val="22"/>
          <w:szCs w:val="22"/>
          <w:shd w:val="clear" w:color="auto" w:fill="FFFFFF"/>
        </w:rPr>
        <w:t>simplifier</w:t>
      </w:r>
      <w:r w:rsidR="00C1738B">
        <w:rPr>
          <w:rFonts w:ascii="Arial" w:hAnsi="Arial" w:cs="Arial"/>
          <w:bCs/>
          <w:sz w:val="22"/>
          <w:szCs w:val="22"/>
          <w:shd w:val="clear" w:color="auto" w:fill="FFFFFF"/>
        </w:rPr>
        <w:t xml:space="preserve"> toujours plus</w:t>
      </w:r>
      <w:r>
        <w:rPr>
          <w:rFonts w:ascii="Arial" w:hAnsi="Arial" w:cs="Arial"/>
          <w:bCs/>
          <w:sz w:val="22"/>
          <w:szCs w:val="22"/>
          <w:shd w:val="clear" w:color="auto" w:fill="FFFFFF"/>
        </w:rPr>
        <w:t xml:space="preserve"> le parcours de l’autonomie de chacun.</w:t>
      </w:r>
    </w:p>
    <w:p w14:paraId="4E6A2693" w14:textId="5956AE44" w:rsidR="006C0973" w:rsidRDefault="006C0973" w:rsidP="00277842">
      <w:pPr>
        <w:pStyle w:val="NormalWeb"/>
        <w:spacing w:before="0" w:beforeAutospacing="0" w:after="0" w:afterAutospacing="0"/>
        <w:jc w:val="both"/>
        <w:rPr>
          <w:rFonts w:ascii="Arial" w:hAnsi="Arial" w:cs="Arial"/>
          <w:bCs/>
          <w:sz w:val="22"/>
          <w:szCs w:val="22"/>
          <w:shd w:val="clear" w:color="auto" w:fill="FFFFFF"/>
        </w:rPr>
      </w:pPr>
    </w:p>
    <w:p w14:paraId="6D6850E0" w14:textId="209E714D" w:rsidR="006C0973" w:rsidRDefault="006C0973" w:rsidP="00277842">
      <w:pPr>
        <w:pStyle w:val="NormalWeb"/>
        <w:spacing w:before="0" w:beforeAutospacing="0" w:after="0" w:afterAutospacing="0"/>
        <w:jc w:val="both"/>
        <w:rPr>
          <w:rFonts w:ascii="Arial" w:hAnsi="Arial" w:cs="Arial"/>
          <w:bCs/>
          <w:sz w:val="22"/>
          <w:szCs w:val="22"/>
          <w:shd w:val="clear" w:color="auto" w:fill="FFFFFF"/>
        </w:rPr>
      </w:pPr>
      <w:r>
        <w:rPr>
          <w:rFonts w:ascii="Arial" w:hAnsi="Arial" w:cs="Arial"/>
          <w:bCs/>
          <w:sz w:val="22"/>
          <w:szCs w:val="22"/>
          <w:shd w:val="clear" w:color="auto" w:fill="FFFFFF"/>
        </w:rPr>
        <w:t>Pour Brigitte Bourguignon « Le rapport de Dominique Libault sera un appui très concret pour trouver, dans le dialogue avec tous, les solutions les plus adaptées localement pour faire vivre, dans les territoires, la grande réforme de l’autonomie que je porte. Nous pourrons ainsi continuer de construire pas à pas un véritable service public de l’autonomie, universel et accessible à tous. »</w:t>
      </w:r>
    </w:p>
    <w:p w14:paraId="796D4846" w14:textId="707A9332" w:rsidR="006C0973" w:rsidRDefault="006C0973" w:rsidP="00277842">
      <w:pPr>
        <w:pStyle w:val="NormalWeb"/>
        <w:spacing w:before="0" w:beforeAutospacing="0" w:after="0" w:afterAutospacing="0"/>
        <w:jc w:val="both"/>
        <w:rPr>
          <w:rFonts w:ascii="Arial" w:hAnsi="Arial" w:cs="Arial"/>
          <w:bCs/>
          <w:sz w:val="22"/>
          <w:szCs w:val="22"/>
          <w:shd w:val="clear" w:color="auto" w:fill="FFFFFF"/>
        </w:rPr>
      </w:pPr>
    </w:p>
    <w:p w14:paraId="296DE96A" w14:textId="1D90433F" w:rsidR="006C0973" w:rsidRDefault="004F355F" w:rsidP="00277842">
      <w:pPr>
        <w:pStyle w:val="NormalWeb"/>
        <w:spacing w:before="0" w:beforeAutospacing="0" w:after="0" w:afterAutospacing="0"/>
        <w:jc w:val="both"/>
        <w:rPr>
          <w:rFonts w:ascii="Arial" w:hAnsi="Arial" w:cs="Arial"/>
          <w:bCs/>
          <w:sz w:val="22"/>
          <w:szCs w:val="22"/>
          <w:shd w:val="clear" w:color="auto" w:fill="FFFFFF"/>
        </w:rPr>
      </w:pPr>
      <w:r w:rsidRPr="008A5E39">
        <w:rPr>
          <w:rFonts w:ascii="Arial" w:hAnsi="Arial" w:cs="Arial"/>
          <w:bCs/>
          <w:sz w:val="22"/>
          <w:szCs w:val="22"/>
          <w:shd w:val="clear" w:color="auto" w:fill="FFFFFF"/>
        </w:rPr>
        <w:t xml:space="preserve">Pour Sophie Cluzel « </w:t>
      </w:r>
      <w:r w:rsidR="0088031F" w:rsidRPr="008A5E39">
        <w:rPr>
          <w:rFonts w:ascii="Arial" w:hAnsi="Arial" w:cs="Arial"/>
          <w:bCs/>
          <w:sz w:val="22"/>
          <w:szCs w:val="22"/>
          <w:shd w:val="clear" w:color="auto" w:fill="FFFFFF"/>
        </w:rPr>
        <w:t>Les travaux de Dominique Libault dessinent des axes d’actions très concrets pour continuer à</w:t>
      </w:r>
      <w:r w:rsidR="00763A1B" w:rsidRPr="008A5E39">
        <w:rPr>
          <w:rFonts w:ascii="Arial" w:hAnsi="Arial" w:cs="Arial"/>
          <w:bCs/>
          <w:sz w:val="22"/>
          <w:szCs w:val="22"/>
          <w:shd w:val="clear" w:color="auto" w:fill="FFFFFF"/>
        </w:rPr>
        <w:t xml:space="preserve"> simplifier l’accès aux droits</w:t>
      </w:r>
      <w:r w:rsidR="008A5E39">
        <w:rPr>
          <w:rFonts w:ascii="Arial" w:hAnsi="Arial" w:cs="Arial"/>
          <w:bCs/>
          <w:sz w:val="22"/>
          <w:szCs w:val="22"/>
          <w:shd w:val="clear" w:color="auto" w:fill="FFFFFF"/>
        </w:rPr>
        <w:t>,</w:t>
      </w:r>
      <w:r w:rsidR="00763A1B" w:rsidRPr="008A5E39">
        <w:rPr>
          <w:rFonts w:ascii="Arial" w:hAnsi="Arial" w:cs="Arial"/>
          <w:bCs/>
          <w:sz w:val="22"/>
          <w:szCs w:val="22"/>
          <w:shd w:val="clear" w:color="auto" w:fill="FFFFFF"/>
        </w:rPr>
        <w:t xml:space="preserve"> dont nous allons nous saisir, en concertation avec tous les acteurs des territoires. Nous</w:t>
      </w:r>
      <w:r w:rsidR="0088031F" w:rsidRPr="008A5E39">
        <w:rPr>
          <w:rFonts w:ascii="Arial" w:hAnsi="Arial" w:cs="Arial"/>
          <w:bCs/>
          <w:sz w:val="22"/>
          <w:szCs w:val="22"/>
          <w:shd w:val="clear" w:color="auto" w:fill="FFFFFF"/>
        </w:rPr>
        <w:t xml:space="preserve"> </w:t>
      </w:r>
      <w:r w:rsidRPr="008A5E39">
        <w:rPr>
          <w:rFonts w:ascii="Arial" w:hAnsi="Arial" w:cs="Arial"/>
          <w:bCs/>
          <w:sz w:val="22"/>
          <w:szCs w:val="22"/>
          <w:shd w:val="clear" w:color="auto" w:fill="FFFFFF"/>
        </w:rPr>
        <w:t>devons aux personnes en situation de handicap, aux personnes âgées et à leur famille un service public de l’autonomie de qualité, c’est la condition première de la dignité.</w:t>
      </w:r>
      <w:r w:rsidR="008A5E39">
        <w:rPr>
          <w:rFonts w:ascii="Arial" w:hAnsi="Arial" w:cs="Arial"/>
          <w:bCs/>
          <w:sz w:val="22"/>
          <w:szCs w:val="22"/>
          <w:shd w:val="clear" w:color="auto" w:fill="FFFFFF"/>
        </w:rPr>
        <w:t> »</w:t>
      </w:r>
    </w:p>
    <w:p w14:paraId="0C295827" w14:textId="77777777" w:rsidR="00C1738B" w:rsidRPr="00277842" w:rsidRDefault="00C1738B" w:rsidP="00277842">
      <w:pPr>
        <w:pStyle w:val="NormalWeb"/>
        <w:spacing w:before="0" w:beforeAutospacing="0" w:after="0" w:afterAutospacing="0"/>
        <w:jc w:val="both"/>
        <w:rPr>
          <w:rFonts w:ascii="Arial" w:hAnsi="Arial" w:cs="Arial"/>
          <w:bCs/>
          <w:sz w:val="22"/>
          <w:szCs w:val="22"/>
          <w:shd w:val="clear" w:color="auto" w:fill="FFFFFF"/>
        </w:rPr>
      </w:pPr>
    </w:p>
    <w:p w14:paraId="3C359839" w14:textId="77777777" w:rsidR="000D20D9" w:rsidRPr="003B2067" w:rsidRDefault="000D20D9" w:rsidP="003B2067">
      <w:pPr>
        <w:pStyle w:val="Paragraphedeliste"/>
        <w:ind w:left="0"/>
        <w:contextualSpacing/>
        <w:jc w:val="both"/>
        <w:rPr>
          <w:b/>
          <w:shd w:val="clear" w:color="auto" w:fill="FFFFFF"/>
        </w:rPr>
      </w:pPr>
    </w:p>
    <w:p w14:paraId="766D22D4" w14:textId="42B1EA2F" w:rsidR="007805D9" w:rsidRDefault="007805D9" w:rsidP="007805D9">
      <w:pPr>
        <w:pStyle w:val="NormalWeb"/>
        <w:spacing w:before="0" w:beforeAutospacing="0" w:after="0" w:afterAutospacing="0" w:line="276" w:lineRule="auto"/>
        <w:rPr>
          <w:rStyle w:val="lev"/>
          <w:rFonts w:ascii="Arial" w:hAnsi="Arial" w:cs="Arial"/>
          <w:color w:val="000000"/>
          <w:sz w:val="18"/>
          <w:szCs w:val="18"/>
        </w:rPr>
      </w:pPr>
      <w:r>
        <w:rPr>
          <w:rStyle w:val="lev"/>
          <w:rFonts w:ascii="Arial" w:hAnsi="Arial" w:cs="Arial"/>
          <w:color w:val="000000"/>
          <w:sz w:val="18"/>
          <w:szCs w:val="18"/>
        </w:rPr>
        <w:t>Contact</w:t>
      </w:r>
      <w:r w:rsidR="001B718E">
        <w:rPr>
          <w:rStyle w:val="lev"/>
          <w:rFonts w:ascii="Arial" w:hAnsi="Arial" w:cs="Arial"/>
          <w:color w:val="000000"/>
          <w:sz w:val="18"/>
          <w:szCs w:val="18"/>
        </w:rPr>
        <w:t>s</w:t>
      </w:r>
      <w:r>
        <w:rPr>
          <w:rStyle w:val="lev"/>
          <w:rFonts w:ascii="Arial" w:hAnsi="Arial" w:cs="Arial"/>
          <w:color w:val="000000"/>
          <w:sz w:val="18"/>
          <w:szCs w:val="18"/>
        </w:rPr>
        <w:t xml:space="preserve"> presse :</w:t>
      </w:r>
    </w:p>
    <w:p w14:paraId="53DE1387"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14:paraId="09A00D45"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14:paraId="5C29C0C5" w14:textId="0AC21A6F" w:rsidR="007805D9" w:rsidRDefault="007805D9" w:rsidP="007805D9">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p>
    <w:p w14:paraId="48D521F4" w14:textId="008627E9" w:rsidR="007805D9" w:rsidRDefault="005C309F" w:rsidP="007805D9">
      <w:pPr>
        <w:pStyle w:val="NormalWeb"/>
        <w:spacing w:before="0" w:beforeAutospacing="0" w:after="0" w:afterAutospacing="0" w:line="276" w:lineRule="auto"/>
        <w:jc w:val="both"/>
        <w:rPr>
          <w:rStyle w:val="Lienhypertexte"/>
          <w:rFonts w:ascii="Arial" w:hAnsi="Arial" w:cs="Arial"/>
          <w:color w:val="0595D6"/>
          <w:sz w:val="17"/>
          <w:szCs w:val="17"/>
        </w:rPr>
      </w:pPr>
      <w:hyperlink r:id="rId9" w:history="1">
        <w:r w:rsidR="007805D9" w:rsidRPr="001716BC">
          <w:rPr>
            <w:rStyle w:val="Lienhypertexte"/>
            <w:rFonts w:ascii="Arial" w:hAnsi="Arial" w:cs="Arial"/>
            <w:color w:val="0595D6"/>
            <w:sz w:val="17"/>
            <w:szCs w:val="17"/>
          </w:rPr>
          <w:t>sec.presse.autonomie@sante.gouv.fr</w:t>
        </w:r>
      </w:hyperlink>
    </w:p>
    <w:p w14:paraId="35B5B39F" w14:textId="16B8980D" w:rsidR="00A93969" w:rsidRDefault="00A93969" w:rsidP="007805D9">
      <w:pPr>
        <w:pStyle w:val="NormalWeb"/>
        <w:spacing w:before="0" w:beforeAutospacing="0" w:after="0" w:afterAutospacing="0" w:line="276" w:lineRule="auto"/>
        <w:jc w:val="both"/>
        <w:rPr>
          <w:rStyle w:val="Lienhypertexte"/>
          <w:rFonts w:ascii="Arial" w:hAnsi="Arial" w:cs="Arial"/>
          <w:color w:val="0595D6"/>
          <w:sz w:val="17"/>
          <w:szCs w:val="17"/>
        </w:rPr>
      </w:pPr>
    </w:p>
    <w:p w14:paraId="42ADE16C" w14:textId="77777777" w:rsidR="00A93969" w:rsidRPr="007805D9" w:rsidRDefault="00A93969" w:rsidP="007805D9">
      <w:pPr>
        <w:pStyle w:val="NormalWeb"/>
        <w:spacing w:before="0" w:beforeAutospacing="0" w:after="0" w:afterAutospacing="0" w:line="276" w:lineRule="auto"/>
        <w:jc w:val="both"/>
        <w:rPr>
          <w:rFonts w:ascii="Arial" w:hAnsi="Arial" w:cs="Arial"/>
          <w:sz w:val="18"/>
          <w:szCs w:val="18"/>
          <w:shd w:val="clear" w:color="auto" w:fill="FFFFFF"/>
        </w:rPr>
      </w:pPr>
    </w:p>
    <w:tbl>
      <w:tblPr>
        <w:tblW w:w="5000" w:type="pct"/>
        <w:tblCellMar>
          <w:left w:w="0" w:type="dxa"/>
          <w:right w:w="0" w:type="dxa"/>
        </w:tblCellMar>
        <w:tblLook w:val="04A0" w:firstRow="1" w:lastRow="0" w:firstColumn="1" w:lastColumn="0" w:noHBand="0" w:noVBand="1"/>
      </w:tblPr>
      <w:tblGrid>
        <w:gridCol w:w="10064"/>
      </w:tblGrid>
      <w:tr w:rsidR="001716BC" w14:paraId="75BABF86" w14:textId="77777777" w:rsidTr="007805D9">
        <w:tc>
          <w:tcPr>
            <w:tcW w:w="0" w:type="auto"/>
            <w:vAlign w:val="center"/>
          </w:tcPr>
          <w:p w14:paraId="51230423" w14:textId="49916833"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Secrétariat d’</w:t>
            </w:r>
            <w:r w:rsidR="00A93969" w:rsidRPr="004B2C28">
              <w:rPr>
                <w:rStyle w:val="lev"/>
                <w:rFonts w:ascii="Arial" w:hAnsi="Arial" w:cs="Arial"/>
                <w:color w:val="000000"/>
                <w:sz w:val="18"/>
                <w:szCs w:val="18"/>
              </w:rPr>
              <w:t>État</w:t>
            </w:r>
            <w:r w:rsidRPr="004B2C28">
              <w:rPr>
                <w:rStyle w:val="lev"/>
                <w:rFonts w:ascii="Arial" w:hAnsi="Arial" w:cs="Arial"/>
                <w:color w:val="000000"/>
                <w:sz w:val="18"/>
                <w:szCs w:val="18"/>
              </w:rPr>
              <w:t xml:space="preserve"> chargé des Personnes handicapées</w:t>
            </w:r>
          </w:p>
          <w:p w14:paraId="685B2DFC" w14:textId="04241C6D"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Cabinet de Sophie CLUZEL</w:t>
            </w:r>
          </w:p>
          <w:p w14:paraId="2C85183F" w14:textId="23ADB6A4" w:rsidR="004B2C28" w:rsidRDefault="005C309F" w:rsidP="004B2C28">
            <w:pPr>
              <w:pStyle w:val="NormalWeb"/>
              <w:spacing w:before="0" w:beforeAutospacing="0" w:after="0" w:afterAutospacing="0" w:line="276" w:lineRule="auto"/>
              <w:jc w:val="both"/>
              <w:rPr>
                <w:rStyle w:val="Lienhypertexte"/>
                <w:rFonts w:ascii="Arial" w:hAnsi="Arial" w:cs="Arial"/>
                <w:color w:val="0595D6"/>
                <w:sz w:val="17"/>
                <w:szCs w:val="17"/>
              </w:rPr>
            </w:pPr>
            <w:hyperlink r:id="rId10" w:history="1">
              <w:r w:rsidR="004B2C28" w:rsidRPr="004B2C28">
                <w:rPr>
                  <w:rStyle w:val="Lienhypertexte"/>
                  <w:rFonts w:ascii="Arial" w:hAnsi="Arial" w:cs="Arial"/>
                  <w:color w:val="0595D6"/>
                  <w:sz w:val="17"/>
                  <w:szCs w:val="17"/>
                </w:rPr>
                <w:t>seph.communication@pm.gouv.fr</w:t>
              </w:r>
            </w:hyperlink>
          </w:p>
          <w:p w14:paraId="5A447337" w14:textId="77777777" w:rsidR="00A93969" w:rsidRDefault="00A93969" w:rsidP="004B2C28">
            <w:pPr>
              <w:pStyle w:val="NormalWeb"/>
              <w:spacing w:before="0" w:beforeAutospacing="0" w:after="0" w:afterAutospacing="0" w:line="276" w:lineRule="auto"/>
              <w:jc w:val="both"/>
              <w:rPr>
                <w:rStyle w:val="Lienhypertexte"/>
                <w:rFonts w:ascii="Arial" w:hAnsi="Arial" w:cs="Arial"/>
                <w:color w:val="0595D6"/>
                <w:sz w:val="17"/>
                <w:szCs w:val="17"/>
              </w:rPr>
            </w:pPr>
          </w:p>
          <w:p w14:paraId="35288810" w14:textId="77777777" w:rsidR="00A30D8C" w:rsidRPr="00A93969" w:rsidRDefault="00A30D8C" w:rsidP="004B2C28">
            <w:pPr>
              <w:pStyle w:val="NormalWeb"/>
              <w:spacing w:before="0" w:beforeAutospacing="0" w:after="0" w:afterAutospacing="0" w:line="276" w:lineRule="auto"/>
              <w:jc w:val="both"/>
              <w:rPr>
                <w:b/>
                <w:sz w:val="6"/>
                <w:szCs w:val="6"/>
              </w:rPr>
            </w:pPr>
          </w:p>
          <w:p w14:paraId="794C0DCF" w14:textId="3FFD0119" w:rsidR="00766BA5" w:rsidRDefault="00766BA5" w:rsidP="00766BA5">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p>
        </w:tc>
      </w:tr>
    </w:tbl>
    <w:p w14:paraId="1852654D" w14:textId="77777777"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3F3299">
      <w:pgSz w:w="11906" w:h="16838"/>
      <w:pgMar w:top="567"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FD0AE" w14:textId="77777777" w:rsidR="005C309F" w:rsidRDefault="005C309F" w:rsidP="00985A1F">
      <w:pPr>
        <w:spacing w:after="0" w:line="240" w:lineRule="auto"/>
      </w:pPr>
      <w:r>
        <w:separator/>
      </w:r>
    </w:p>
  </w:endnote>
  <w:endnote w:type="continuationSeparator" w:id="0">
    <w:p w14:paraId="57EEB0E7" w14:textId="77777777" w:rsidR="005C309F" w:rsidRDefault="005C309F"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70FA5" w14:textId="77777777" w:rsidR="005C309F" w:rsidRDefault="005C309F" w:rsidP="00985A1F">
      <w:pPr>
        <w:spacing w:after="0" w:line="240" w:lineRule="auto"/>
      </w:pPr>
      <w:r>
        <w:separator/>
      </w:r>
    </w:p>
  </w:footnote>
  <w:footnote w:type="continuationSeparator" w:id="0">
    <w:p w14:paraId="512927DD" w14:textId="77777777" w:rsidR="005C309F" w:rsidRDefault="005C309F"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A17CD1"/>
    <w:multiLevelType w:val="hybridMultilevel"/>
    <w:tmpl w:val="109215F0"/>
    <w:lvl w:ilvl="0" w:tplc="E67009E0">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 w15:restartNumberingAfterBreak="0">
    <w:nsid w:val="061876EE"/>
    <w:multiLevelType w:val="hybridMultilevel"/>
    <w:tmpl w:val="928CB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4F6588"/>
    <w:multiLevelType w:val="hybridMultilevel"/>
    <w:tmpl w:val="C15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6C189D"/>
    <w:multiLevelType w:val="hybridMultilevel"/>
    <w:tmpl w:val="EB860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053CAC"/>
    <w:multiLevelType w:val="multilevel"/>
    <w:tmpl w:val="D30ABB40"/>
    <w:name w:val="Paragraphes"/>
    <w:lvl w:ilvl="0">
      <w:start w:val="1"/>
      <w:numFmt w:val="decimal"/>
      <w:pStyle w:val="Corpsdetexte"/>
      <w:lvlText w:val="[%1]"/>
      <w:lvlJc w:val="left"/>
      <w:pPr>
        <w:tabs>
          <w:tab w:val="num" w:pos="567"/>
        </w:tabs>
        <w:ind w:left="0" w:firstLine="0"/>
      </w:pPr>
      <w:rPr>
        <w:rFonts w:ascii="Cambria" w:hAnsi="Cambria" w:hint="default"/>
        <w:b w:val="0"/>
        <w:bCs w:val="0"/>
        <w:i w:val="0"/>
        <w:iCs w:val="0"/>
        <w:caps w:val="0"/>
        <w:smallCaps w:val="0"/>
        <w:strike w:val="0"/>
        <w:dstrike w:val="0"/>
        <w:vanish w:val="0"/>
        <w:color w:val="808080" w:themeColor="background1" w:themeShade="8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9215" w:firstLine="0"/>
      </w:pPr>
      <w:rPr>
        <w:rFonts w:hint="default"/>
      </w:rPr>
    </w:lvl>
    <w:lvl w:ilvl="2">
      <w:start w:val="1"/>
      <w:numFmt w:val="none"/>
      <w:suff w:val="nothing"/>
      <w:lvlText w:val="%3"/>
      <w:lvlJc w:val="left"/>
      <w:pPr>
        <w:ind w:left="-9215" w:firstLine="0"/>
      </w:pPr>
      <w:rPr>
        <w:rFonts w:hint="default"/>
      </w:rPr>
    </w:lvl>
    <w:lvl w:ilvl="3">
      <w:start w:val="1"/>
      <w:numFmt w:val="none"/>
      <w:lvlRestart w:val="0"/>
      <w:suff w:val="nothing"/>
      <w:lvlText w:val="%4"/>
      <w:lvlJc w:val="left"/>
      <w:pPr>
        <w:ind w:left="-9215" w:firstLine="0"/>
      </w:pPr>
      <w:rPr>
        <w:rFonts w:hint="default"/>
      </w:rPr>
    </w:lvl>
    <w:lvl w:ilvl="4">
      <w:start w:val="1"/>
      <w:numFmt w:val="none"/>
      <w:lvlRestart w:val="0"/>
      <w:lvlText w:val=""/>
      <w:lvlJc w:val="left"/>
      <w:pPr>
        <w:ind w:left="-9215" w:firstLine="0"/>
      </w:pPr>
      <w:rPr>
        <w:rFonts w:hint="default"/>
      </w:rPr>
    </w:lvl>
    <w:lvl w:ilvl="5">
      <w:start w:val="1"/>
      <w:numFmt w:val="none"/>
      <w:suff w:val="nothing"/>
      <w:lvlText w:val=""/>
      <w:lvlJc w:val="left"/>
      <w:pPr>
        <w:ind w:left="-9215" w:firstLine="0"/>
      </w:pPr>
      <w:rPr>
        <w:rFonts w:hint="default"/>
      </w:rPr>
    </w:lvl>
    <w:lvl w:ilvl="6">
      <w:start w:val="1"/>
      <w:numFmt w:val="none"/>
      <w:lvlRestart w:val="0"/>
      <w:suff w:val="nothing"/>
      <w:lvlText w:val=""/>
      <w:lvlJc w:val="left"/>
      <w:pPr>
        <w:ind w:left="-9215" w:firstLine="0"/>
      </w:pPr>
      <w:rPr>
        <w:rFonts w:hint="default"/>
      </w:rPr>
    </w:lvl>
    <w:lvl w:ilvl="7">
      <w:start w:val="1"/>
      <w:numFmt w:val="none"/>
      <w:lvlRestart w:val="0"/>
      <w:suff w:val="nothing"/>
      <w:lvlText w:val="%8"/>
      <w:lvlJc w:val="left"/>
      <w:pPr>
        <w:ind w:left="-9215" w:firstLine="0"/>
      </w:pPr>
      <w:rPr>
        <w:rFonts w:hint="default"/>
      </w:rPr>
    </w:lvl>
    <w:lvl w:ilvl="8">
      <w:start w:val="1"/>
      <w:numFmt w:val="none"/>
      <w:lvlRestart w:val="0"/>
      <w:suff w:val="nothing"/>
      <w:lvlText w:val=""/>
      <w:lvlJc w:val="left"/>
      <w:pPr>
        <w:ind w:left="-9215"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882950"/>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D02B06"/>
    <w:multiLevelType w:val="hybridMultilevel"/>
    <w:tmpl w:val="754C50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796B3EAD"/>
    <w:multiLevelType w:val="hybridMultilevel"/>
    <w:tmpl w:val="6980B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17"/>
  </w:num>
  <w:num w:numId="5">
    <w:abstractNumId w:val="14"/>
  </w:num>
  <w:num w:numId="6">
    <w:abstractNumId w:val="13"/>
  </w:num>
  <w:num w:numId="7">
    <w:abstractNumId w:val="6"/>
  </w:num>
  <w:num w:numId="8">
    <w:abstractNumId w:val="8"/>
  </w:num>
  <w:num w:numId="9">
    <w:abstractNumId w:val="0"/>
  </w:num>
  <w:num w:numId="10">
    <w:abstractNumId w:val="12"/>
  </w:num>
  <w:num w:numId="11">
    <w:abstractNumId w:val="3"/>
  </w:num>
  <w:num w:numId="12">
    <w:abstractNumId w:val="4"/>
  </w:num>
  <w:num w:numId="13">
    <w:abstractNumId w:val="5"/>
  </w:num>
  <w:num w:numId="14">
    <w:abstractNumId w:val="16"/>
  </w:num>
  <w:num w:numId="15">
    <w:abstractNumId w:val="9"/>
  </w:num>
  <w:num w:numId="16">
    <w:abstractNumId w:val="7"/>
  </w:num>
  <w:num w:numId="17">
    <w:abstractNumId w:val="11"/>
  </w:num>
  <w:num w:numId="18">
    <w:abstractNumId w:val="1"/>
  </w:num>
  <w:num w:numId="19">
    <w:abstractNumId w:val="2"/>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C54"/>
    <w:rsid w:val="00031E61"/>
    <w:rsid w:val="00035330"/>
    <w:rsid w:val="00036A1B"/>
    <w:rsid w:val="0004250D"/>
    <w:rsid w:val="00042FDB"/>
    <w:rsid w:val="00046706"/>
    <w:rsid w:val="000468B2"/>
    <w:rsid w:val="000550F9"/>
    <w:rsid w:val="000574ED"/>
    <w:rsid w:val="00072E9A"/>
    <w:rsid w:val="00074813"/>
    <w:rsid w:val="00080012"/>
    <w:rsid w:val="00086644"/>
    <w:rsid w:val="00086F28"/>
    <w:rsid w:val="000A773F"/>
    <w:rsid w:val="000B6740"/>
    <w:rsid w:val="000C1EAD"/>
    <w:rsid w:val="000C225E"/>
    <w:rsid w:val="000C7F72"/>
    <w:rsid w:val="000D20D9"/>
    <w:rsid w:val="000D2C70"/>
    <w:rsid w:val="000E0E2C"/>
    <w:rsid w:val="000E521E"/>
    <w:rsid w:val="000F21D5"/>
    <w:rsid w:val="000F4B3A"/>
    <w:rsid w:val="000F73D8"/>
    <w:rsid w:val="00117754"/>
    <w:rsid w:val="0012152D"/>
    <w:rsid w:val="0012571C"/>
    <w:rsid w:val="00133CED"/>
    <w:rsid w:val="00137409"/>
    <w:rsid w:val="001406DB"/>
    <w:rsid w:val="00144818"/>
    <w:rsid w:val="0015541E"/>
    <w:rsid w:val="00155CC5"/>
    <w:rsid w:val="00160DB6"/>
    <w:rsid w:val="001630F3"/>
    <w:rsid w:val="0016441F"/>
    <w:rsid w:val="001652F9"/>
    <w:rsid w:val="00165DC0"/>
    <w:rsid w:val="001671B7"/>
    <w:rsid w:val="001716BC"/>
    <w:rsid w:val="00173E4F"/>
    <w:rsid w:val="00184CF1"/>
    <w:rsid w:val="001859C1"/>
    <w:rsid w:val="00187041"/>
    <w:rsid w:val="00191FD1"/>
    <w:rsid w:val="001B13C1"/>
    <w:rsid w:val="001B6260"/>
    <w:rsid w:val="001B718E"/>
    <w:rsid w:val="001B774C"/>
    <w:rsid w:val="001C1DA5"/>
    <w:rsid w:val="001C7BBF"/>
    <w:rsid w:val="001D0D80"/>
    <w:rsid w:val="001D658B"/>
    <w:rsid w:val="001E1242"/>
    <w:rsid w:val="001E19B1"/>
    <w:rsid w:val="001F17BC"/>
    <w:rsid w:val="001F31E6"/>
    <w:rsid w:val="001F69B9"/>
    <w:rsid w:val="00200A6D"/>
    <w:rsid w:val="002101EE"/>
    <w:rsid w:val="002405BB"/>
    <w:rsid w:val="00240B4B"/>
    <w:rsid w:val="00240EBF"/>
    <w:rsid w:val="002424AC"/>
    <w:rsid w:val="00242EAE"/>
    <w:rsid w:val="00247D7D"/>
    <w:rsid w:val="002617B7"/>
    <w:rsid w:val="002656D2"/>
    <w:rsid w:val="00270F63"/>
    <w:rsid w:val="00274AB7"/>
    <w:rsid w:val="00277842"/>
    <w:rsid w:val="00282D43"/>
    <w:rsid w:val="00283765"/>
    <w:rsid w:val="002A2063"/>
    <w:rsid w:val="002A2862"/>
    <w:rsid w:val="002A3668"/>
    <w:rsid w:val="002C1044"/>
    <w:rsid w:val="002C29B2"/>
    <w:rsid w:val="002C742F"/>
    <w:rsid w:val="002E565B"/>
    <w:rsid w:val="002E5F85"/>
    <w:rsid w:val="002F06D1"/>
    <w:rsid w:val="002F0DF4"/>
    <w:rsid w:val="002F6DB3"/>
    <w:rsid w:val="00300011"/>
    <w:rsid w:val="00301C2C"/>
    <w:rsid w:val="00304C87"/>
    <w:rsid w:val="0031046F"/>
    <w:rsid w:val="00324142"/>
    <w:rsid w:val="00335758"/>
    <w:rsid w:val="003444C6"/>
    <w:rsid w:val="003567BC"/>
    <w:rsid w:val="00357FB5"/>
    <w:rsid w:val="0036045C"/>
    <w:rsid w:val="0037425D"/>
    <w:rsid w:val="00374CB8"/>
    <w:rsid w:val="0037587B"/>
    <w:rsid w:val="00375923"/>
    <w:rsid w:val="003759B3"/>
    <w:rsid w:val="003762E4"/>
    <w:rsid w:val="00381FDE"/>
    <w:rsid w:val="003821F6"/>
    <w:rsid w:val="003831BB"/>
    <w:rsid w:val="00385247"/>
    <w:rsid w:val="0038556A"/>
    <w:rsid w:val="00392AAE"/>
    <w:rsid w:val="003B2067"/>
    <w:rsid w:val="003B6FC7"/>
    <w:rsid w:val="003C1021"/>
    <w:rsid w:val="003C1AF1"/>
    <w:rsid w:val="003D293E"/>
    <w:rsid w:val="003D3864"/>
    <w:rsid w:val="003D3E26"/>
    <w:rsid w:val="003E054B"/>
    <w:rsid w:val="003E321E"/>
    <w:rsid w:val="003E52BA"/>
    <w:rsid w:val="003E565F"/>
    <w:rsid w:val="003E78EB"/>
    <w:rsid w:val="003F3299"/>
    <w:rsid w:val="0040045E"/>
    <w:rsid w:val="004120AB"/>
    <w:rsid w:val="004133F2"/>
    <w:rsid w:val="00432102"/>
    <w:rsid w:val="00436582"/>
    <w:rsid w:val="00442A83"/>
    <w:rsid w:val="004439F3"/>
    <w:rsid w:val="00446C69"/>
    <w:rsid w:val="00446F52"/>
    <w:rsid w:val="004521B4"/>
    <w:rsid w:val="00457EE6"/>
    <w:rsid w:val="00463BDF"/>
    <w:rsid w:val="004737B4"/>
    <w:rsid w:val="00477C3D"/>
    <w:rsid w:val="004813B3"/>
    <w:rsid w:val="00481EA8"/>
    <w:rsid w:val="00483B4E"/>
    <w:rsid w:val="00483C34"/>
    <w:rsid w:val="00484CE9"/>
    <w:rsid w:val="00484DC0"/>
    <w:rsid w:val="00485A6F"/>
    <w:rsid w:val="004871BD"/>
    <w:rsid w:val="0048723B"/>
    <w:rsid w:val="00487A78"/>
    <w:rsid w:val="004A16C3"/>
    <w:rsid w:val="004B000E"/>
    <w:rsid w:val="004B08EC"/>
    <w:rsid w:val="004B2C28"/>
    <w:rsid w:val="004B4C8F"/>
    <w:rsid w:val="004C77B0"/>
    <w:rsid w:val="004D0D03"/>
    <w:rsid w:val="004D16E6"/>
    <w:rsid w:val="004D20CA"/>
    <w:rsid w:val="004E1E94"/>
    <w:rsid w:val="004E2CFE"/>
    <w:rsid w:val="004E597A"/>
    <w:rsid w:val="004E6972"/>
    <w:rsid w:val="004F355F"/>
    <w:rsid w:val="004F7288"/>
    <w:rsid w:val="0050265D"/>
    <w:rsid w:val="00515EFA"/>
    <w:rsid w:val="005244AC"/>
    <w:rsid w:val="00525999"/>
    <w:rsid w:val="00531DF7"/>
    <w:rsid w:val="005368EF"/>
    <w:rsid w:val="0053718E"/>
    <w:rsid w:val="0054125A"/>
    <w:rsid w:val="00552212"/>
    <w:rsid w:val="0056249B"/>
    <w:rsid w:val="00567AF8"/>
    <w:rsid w:val="005733A5"/>
    <w:rsid w:val="0057493C"/>
    <w:rsid w:val="00575D42"/>
    <w:rsid w:val="0057702A"/>
    <w:rsid w:val="00580E78"/>
    <w:rsid w:val="00586804"/>
    <w:rsid w:val="005A77E1"/>
    <w:rsid w:val="005B6646"/>
    <w:rsid w:val="005C309F"/>
    <w:rsid w:val="005C4752"/>
    <w:rsid w:val="005E21CD"/>
    <w:rsid w:val="005F089C"/>
    <w:rsid w:val="005F47A0"/>
    <w:rsid w:val="006003BC"/>
    <w:rsid w:val="00624563"/>
    <w:rsid w:val="0062555D"/>
    <w:rsid w:val="00641CEC"/>
    <w:rsid w:val="00652255"/>
    <w:rsid w:val="0066160A"/>
    <w:rsid w:val="00662F68"/>
    <w:rsid w:val="006662E2"/>
    <w:rsid w:val="00676FE0"/>
    <w:rsid w:val="006773A8"/>
    <w:rsid w:val="00680925"/>
    <w:rsid w:val="00682A7A"/>
    <w:rsid w:val="00690571"/>
    <w:rsid w:val="00692EF7"/>
    <w:rsid w:val="006A5216"/>
    <w:rsid w:val="006B02A9"/>
    <w:rsid w:val="006B0A71"/>
    <w:rsid w:val="006B1633"/>
    <w:rsid w:val="006B446B"/>
    <w:rsid w:val="006C0779"/>
    <w:rsid w:val="006C0973"/>
    <w:rsid w:val="006C2F6F"/>
    <w:rsid w:val="006C4E16"/>
    <w:rsid w:val="006E28FE"/>
    <w:rsid w:val="006E3A67"/>
    <w:rsid w:val="006F4E34"/>
    <w:rsid w:val="007026D7"/>
    <w:rsid w:val="00703C2C"/>
    <w:rsid w:val="00704899"/>
    <w:rsid w:val="007117E5"/>
    <w:rsid w:val="00721C0A"/>
    <w:rsid w:val="00722819"/>
    <w:rsid w:val="0072389B"/>
    <w:rsid w:val="0073390F"/>
    <w:rsid w:val="00741DC9"/>
    <w:rsid w:val="0074200A"/>
    <w:rsid w:val="007465FA"/>
    <w:rsid w:val="00750E7F"/>
    <w:rsid w:val="00763A1B"/>
    <w:rsid w:val="00766BA5"/>
    <w:rsid w:val="007702A0"/>
    <w:rsid w:val="0077340D"/>
    <w:rsid w:val="007755D5"/>
    <w:rsid w:val="007805D9"/>
    <w:rsid w:val="00780648"/>
    <w:rsid w:val="00780B71"/>
    <w:rsid w:val="0078176D"/>
    <w:rsid w:val="00781CF2"/>
    <w:rsid w:val="00791B34"/>
    <w:rsid w:val="007947A8"/>
    <w:rsid w:val="0079566F"/>
    <w:rsid w:val="00796E22"/>
    <w:rsid w:val="00797AA9"/>
    <w:rsid w:val="007A1E08"/>
    <w:rsid w:val="007B4770"/>
    <w:rsid w:val="007B5C55"/>
    <w:rsid w:val="007C118F"/>
    <w:rsid w:val="007C6EFA"/>
    <w:rsid w:val="007C6FC3"/>
    <w:rsid w:val="007D0EB7"/>
    <w:rsid w:val="007D35BF"/>
    <w:rsid w:val="007D58F0"/>
    <w:rsid w:val="007E3C8E"/>
    <w:rsid w:val="007F15A4"/>
    <w:rsid w:val="007F7BC3"/>
    <w:rsid w:val="00801EA3"/>
    <w:rsid w:val="00807CC7"/>
    <w:rsid w:val="00814595"/>
    <w:rsid w:val="008234D2"/>
    <w:rsid w:val="00831733"/>
    <w:rsid w:val="0083374F"/>
    <w:rsid w:val="00837EDD"/>
    <w:rsid w:val="0084219C"/>
    <w:rsid w:val="00842B5B"/>
    <w:rsid w:val="00843C3B"/>
    <w:rsid w:val="008551FD"/>
    <w:rsid w:val="00855EA9"/>
    <w:rsid w:val="00860C63"/>
    <w:rsid w:val="0086329F"/>
    <w:rsid w:val="00866BF3"/>
    <w:rsid w:val="00873EE6"/>
    <w:rsid w:val="0088031F"/>
    <w:rsid w:val="00882978"/>
    <w:rsid w:val="00894602"/>
    <w:rsid w:val="00896BE8"/>
    <w:rsid w:val="008A5E39"/>
    <w:rsid w:val="008A7BC7"/>
    <w:rsid w:val="008B1F33"/>
    <w:rsid w:val="008B225D"/>
    <w:rsid w:val="008C3AD6"/>
    <w:rsid w:val="008C591A"/>
    <w:rsid w:val="008C75B3"/>
    <w:rsid w:val="008C7E7B"/>
    <w:rsid w:val="008D098D"/>
    <w:rsid w:val="008D3FFD"/>
    <w:rsid w:val="008D4E86"/>
    <w:rsid w:val="008E3559"/>
    <w:rsid w:val="008E4403"/>
    <w:rsid w:val="008E7845"/>
    <w:rsid w:val="008F720B"/>
    <w:rsid w:val="00910DBF"/>
    <w:rsid w:val="00913258"/>
    <w:rsid w:val="00915157"/>
    <w:rsid w:val="00922F04"/>
    <w:rsid w:val="00927E95"/>
    <w:rsid w:val="00930C4A"/>
    <w:rsid w:val="00931490"/>
    <w:rsid w:val="00931DD0"/>
    <w:rsid w:val="00967580"/>
    <w:rsid w:val="00982179"/>
    <w:rsid w:val="0098292F"/>
    <w:rsid w:val="00985A1F"/>
    <w:rsid w:val="00994202"/>
    <w:rsid w:val="00997743"/>
    <w:rsid w:val="009A1CF9"/>
    <w:rsid w:val="009A69F4"/>
    <w:rsid w:val="009A7EBF"/>
    <w:rsid w:val="009D2B3D"/>
    <w:rsid w:val="009E0AE9"/>
    <w:rsid w:val="009F7925"/>
    <w:rsid w:val="00A16720"/>
    <w:rsid w:val="00A30D8C"/>
    <w:rsid w:val="00A3125D"/>
    <w:rsid w:val="00A4597F"/>
    <w:rsid w:val="00A475B5"/>
    <w:rsid w:val="00A64010"/>
    <w:rsid w:val="00A70C38"/>
    <w:rsid w:val="00A723A3"/>
    <w:rsid w:val="00A72C1F"/>
    <w:rsid w:val="00A73237"/>
    <w:rsid w:val="00A93969"/>
    <w:rsid w:val="00A9585A"/>
    <w:rsid w:val="00AB3A8F"/>
    <w:rsid w:val="00AC20EF"/>
    <w:rsid w:val="00AC57B4"/>
    <w:rsid w:val="00AC6E00"/>
    <w:rsid w:val="00AE05BA"/>
    <w:rsid w:val="00AE78E2"/>
    <w:rsid w:val="00AF4707"/>
    <w:rsid w:val="00AF63BE"/>
    <w:rsid w:val="00B019E1"/>
    <w:rsid w:val="00B02128"/>
    <w:rsid w:val="00B02FD3"/>
    <w:rsid w:val="00B17961"/>
    <w:rsid w:val="00B22C3E"/>
    <w:rsid w:val="00B22F17"/>
    <w:rsid w:val="00B27CD6"/>
    <w:rsid w:val="00B3382A"/>
    <w:rsid w:val="00B40763"/>
    <w:rsid w:val="00B448D8"/>
    <w:rsid w:val="00B46448"/>
    <w:rsid w:val="00B51404"/>
    <w:rsid w:val="00B66187"/>
    <w:rsid w:val="00B66C39"/>
    <w:rsid w:val="00B74060"/>
    <w:rsid w:val="00B929A1"/>
    <w:rsid w:val="00BA4630"/>
    <w:rsid w:val="00BA757B"/>
    <w:rsid w:val="00BC11A6"/>
    <w:rsid w:val="00BC7ADF"/>
    <w:rsid w:val="00BD0E78"/>
    <w:rsid w:val="00BD3D1E"/>
    <w:rsid w:val="00BD5A38"/>
    <w:rsid w:val="00BE6837"/>
    <w:rsid w:val="00C02343"/>
    <w:rsid w:val="00C1271D"/>
    <w:rsid w:val="00C133C1"/>
    <w:rsid w:val="00C1738B"/>
    <w:rsid w:val="00C20545"/>
    <w:rsid w:val="00C20619"/>
    <w:rsid w:val="00C211F4"/>
    <w:rsid w:val="00C2386F"/>
    <w:rsid w:val="00C25371"/>
    <w:rsid w:val="00C2633B"/>
    <w:rsid w:val="00C277ED"/>
    <w:rsid w:val="00C329B6"/>
    <w:rsid w:val="00C351C6"/>
    <w:rsid w:val="00C404A9"/>
    <w:rsid w:val="00C42ACE"/>
    <w:rsid w:val="00C5065B"/>
    <w:rsid w:val="00C53465"/>
    <w:rsid w:val="00C61089"/>
    <w:rsid w:val="00C71E59"/>
    <w:rsid w:val="00C75FBA"/>
    <w:rsid w:val="00C847D0"/>
    <w:rsid w:val="00CA5C1F"/>
    <w:rsid w:val="00CB5DFE"/>
    <w:rsid w:val="00CD70DA"/>
    <w:rsid w:val="00CD7D03"/>
    <w:rsid w:val="00CE66D0"/>
    <w:rsid w:val="00CF5311"/>
    <w:rsid w:val="00CF7835"/>
    <w:rsid w:val="00D0009E"/>
    <w:rsid w:val="00D0019D"/>
    <w:rsid w:val="00D021CC"/>
    <w:rsid w:val="00D06F83"/>
    <w:rsid w:val="00D24275"/>
    <w:rsid w:val="00D26E0F"/>
    <w:rsid w:val="00D3418A"/>
    <w:rsid w:val="00D34724"/>
    <w:rsid w:val="00D34AEE"/>
    <w:rsid w:val="00D36817"/>
    <w:rsid w:val="00D3743D"/>
    <w:rsid w:val="00D530E6"/>
    <w:rsid w:val="00D55A23"/>
    <w:rsid w:val="00D679BB"/>
    <w:rsid w:val="00D80B71"/>
    <w:rsid w:val="00D841FD"/>
    <w:rsid w:val="00D8799B"/>
    <w:rsid w:val="00D87FCB"/>
    <w:rsid w:val="00DA057A"/>
    <w:rsid w:val="00DA21DA"/>
    <w:rsid w:val="00DA283E"/>
    <w:rsid w:val="00DA4F70"/>
    <w:rsid w:val="00DA6B07"/>
    <w:rsid w:val="00DB1350"/>
    <w:rsid w:val="00DB5606"/>
    <w:rsid w:val="00DC1CB8"/>
    <w:rsid w:val="00DD6509"/>
    <w:rsid w:val="00DE1E70"/>
    <w:rsid w:val="00DE6B97"/>
    <w:rsid w:val="00DF370C"/>
    <w:rsid w:val="00DF5B95"/>
    <w:rsid w:val="00E1134F"/>
    <w:rsid w:val="00E20580"/>
    <w:rsid w:val="00E24B39"/>
    <w:rsid w:val="00E256F4"/>
    <w:rsid w:val="00E33C37"/>
    <w:rsid w:val="00E43AC7"/>
    <w:rsid w:val="00E46E6A"/>
    <w:rsid w:val="00E50A7D"/>
    <w:rsid w:val="00E532F7"/>
    <w:rsid w:val="00E61EB6"/>
    <w:rsid w:val="00E752F8"/>
    <w:rsid w:val="00E815D7"/>
    <w:rsid w:val="00E852A3"/>
    <w:rsid w:val="00E8783B"/>
    <w:rsid w:val="00E93302"/>
    <w:rsid w:val="00EA1038"/>
    <w:rsid w:val="00EA5435"/>
    <w:rsid w:val="00EB530F"/>
    <w:rsid w:val="00EC07C2"/>
    <w:rsid w:val="00EC787F"/>
    <w:rsid w:val="00EC7DDB"/>
    <w:rsid w:val="00ED5E05"/>
    <w:rsid w:val="00EE6492"/>
    <w:rsid w:val="00EF3434"/>
    <w:rsid w:val="00F00F0B"/>
    <w:rsid w:val="00F01016"/>
    <w:rsid w:val="00F04148"/>
    <w:rsid w:val="00F059E2"/>
    <w:rsid w:val="00F108AB"/>
    <w:rsid w:val="00F14693"/>
    <w:rsid w:val="00F14C9C"/>
    <w:rsid w:val="00F16F66"/>
    <w:rsid w:val="00F21A47"/>
    <w:rsid w:val="00F33D56"/>
    <w:rsid w:val="00F51199"/>
    <w:rsid w:val="00F52586"/>
    <w:rsid w:val="00F53B89"/>
    <w:rsid w:val="00F54D2C"/>
    <w:rsid w:val="00F62DC0"/>
    <w:rsid w:val="00F6510E"/>
    <w:rsid w:val="00F67EA9"/>
    <w:rsid w:val="00F71C64"/>
    <w:rsid w:val="00F731C9"/>
    <w:rsid w:val="00F762A7"/>
    <w:rsid w:val="00F80D64"/>
    <w:rsid w:val="00F81785"/>
    <w:rsid w:val="00F826D3"/>
    <w:rsid w:val="00F8350D"/>
    <w:rsid w:val="00F85588"/>
    <w:rsid w:val="00F878BC"/>
    <w:rsid w:val="00F95418"/>
    <w:rsid w:val="00F96789"/>
    <w:rsid w:val="00FA19AB"/>
    <w:rsid w:val="00FA1F33"/>
    <w:rsid w:val="00FA44D6"/>
    <w:rsid w:val="00FA6EF5"/>
    <w:rsid w:val="00FA701D"/>
    <w:rsid w:val="00FB2608"/>
    <w:rsid w:val="00FB643C"/>
    <w:rsid w:val="00FC1BB5"/>
    <w:rsid w:val="00FC7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8E5"/>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 w:type="paragraph" w:styleId="Corpsdetexte">
    <w:name w:val="Body Text"/>
    <w:basedOn w:val="Normal"/>
    <w:link w:val="CorpsdetexteCar"/>
    <w:qFormat/>
    <w:rsid w:val="000D20D9"/>
    <w:pPr>
      <w:numPr>
        <w:numId w:val="20"/>
      </w:numPr>
      <w:spacing w:before="180" w:after="180"/>
      <w:jc w:val="both"/>
    </w:pPr>
    <w:rPr>
      <w:rFonts w:ascii="Cambria" w:hAnsi="Cambria"/>
    </w:rPr>
  </w:style>
  <w:style w:type="character" w:customStyle="1" w:styleId="CorpsdetexteCar">
    <w:name w:val="Corps de texte Car"/>
    <w:basedOn w:val="Policepardfaut"/>
    <w:link w:val="Corpsdetexte"/>
    <w:rsid w:val="000D20D9"/>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762069230">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323856060">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F63-3173-4156-992B-178F0028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3599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DURANVILLE, Lorraine (CAB/AUTONOMIE)</dc:creator>
  <cp:keywords/>
  <dc:description/>
  <cp:lastModifiedBy>BENOIT, Enzo (CAB/AUTONOMIE)</cp:lastModifiedBy>
  <cp:revision>4</cp:revision>
  <cp:lastPrinted>2022-02-02T09:39:00Z</cp:lastPrinted>
  <dcterms:created xsi:type="dcterms:W3CDTF">2022-03-16T14:48:00Z</dcterms:created>
  <dcterms:modified xsi:type="dcterms:W3CDTF">2022-03-16T14:55:00Z</dcterms:modified>
</cp:coreProperties>
</file>