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4"/>
        <w:gridCol w:w="2776"/>
        <w:gridCol w:w="3052"/>
      </w:tblGrid>
      <w:tr w:rsidR="00E94BA9" w:rsidTr="00E94BA9">
        <w:trPr>
          <w:jc w:val="center"/>
        </w:trPr>
        <w:tc>
          <w:tcPr>
            <w:tcW w:w="3247" w:type="dxa"/>
            <w:vAlign w:val="center"/>
            <w:hideMark/>
          </w:tcPr>
          <w:p w:rsidR="000227AD" w:rsidRDefault="000227AD" w:rsidP="00E94BA9">
            <w:pPr>
              <w:rPr>
                <w:sz w:val="34"/>
                <w:szCs w:val="34"/>
              </w:rPr>
            </w:pPr>
            <w:r>
              <w:rPr>
                <w:noProof/>
                <w:sz w:val="34"/>
                <w:szCs w:val="34"/>
                <w:lang w:eastAsia="fr-FR"/>
              </w:rPr>
              <w:drawing>
                <wp:inline distT="0" distB="0" distL="0" distR="0" wp14:anchorId="52258E53" wp14:editId="05D1DD99">
                  <wp:extent cx="1903730" cy="961680"/>
                  <wp:effectExtent l="0" t="0" r="1270" b="0"/>
                  <wp:docPr id="7" name="Image 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ts3.mm.bing.net/th?id=H.4974887617495286&amp;w=207&amp;h=146&amp;c=7&amp;rs=1&amp;pid=1.7">
                            <a:hlinkClick r:id="rId5"/>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2861" b="14999"/>
                          <a:stretch/>
                        </pic:blipFill>
                        <pic:spPr bwMode="auto">
                          <a:xfrm>
                            <a:off x="0" y="0"/>
                            <a:ext cx="1905000" cy="9623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15" w:type="dxa"/>
            <w:vAlign w:val="center"/>
          </w:tcPr>
          <w:p w:rsidR="000227AD" w:rsidRDefault="000227AD" w:rsidP="00937566">
            <w:pPr>
              <w:jc w:val="center"/>
              <w:rPr>
                <w:b/>
                <w:sz w:val="34"/>
                <w:szCs w:val="34"/>
              </w:rPr>
            </w:pPr>
            <w:r>
              <w:rPr>
                <w:b/>
                <w:noProof/>
                <w:sz w:val="34"/>
                <w:szCs w:val="34"/>
                <w:lang w:eastAsia="fr-FR"/>
              </w:rPr>
              <w:drawing>
                <wp:inline distT="0" distB="0" distL="0" distR="0" wp14:anchorId="5F2EE915" wp14:editId="25B0B4CE">
                  <wp:extent cx="1409700" cy="1038225"/>
                  <wp:effectExtent l="0" t="0" r="0" b="3810"/>
                  <wp:docPr id="6" name="Image 6" descr="http://ts4.mm.bing.net/th?id=H.4664954224902423&amp;w=205&amp;h=151&amp;c=7&amp;rs=1&amp;pid=1.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4.mm.bing.net/th?id=H.4664954224902423&amp;w=205&amp;h=151&amp;c=7&amp;rs=1&amp;pid=1.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038225"/>
                          </a:xfrm>
                          <a:prstGeom prst="rect">
                            <a:avLst/>
                          </a:prstGeom>
                          <a:noFill/>
                          <a:ln>
                            <a:noFill/>
                          </a:ln>
                        </pic:spPr>
                      </pic:pic>
                    </a:graphicData>
                  </a:graphic>
                </wp:inline>
              </w:drawing>
            </w:r>
          </w:p>
        </w:tc>
        <w:tc>
          <w:tcPr>
            <w:tcW w:w="3070" w:type="dxa"/>
            <w:vAlign w:val="center"/>
          </w:tcPr>
          <w:p w:rsidR="000227AD" w:rsidRDefault="000227AD" w:rsidP="00E94BA9">
            <w:pPr>
              <w:jc w:val="right"/>
              <w:rPr>
                <w:sz w:val="34"/>
                <w:szCs w:val="34"/>
              </w:rPr>
            </w:pPr>
            <w:r>
              <w:rPr>
                <w:noProof/>
                <w:lang w:eastAsia="fr-FR"/>
              </w:rPr>
              <w:drawing>
                <wp:inline distT="0" distB="0" distL="0" distR="0" wp14:anchorId="07150514" wp14:editId="4C707342">
                  <wp:extent cx="1704975" cy="101272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26938" cy="1025774"/>
                          </a:xfrm>
                          <a:prstGeom prst="rect">
                            <a:avLst/>
                          </a:prstGeom>
                          <a:solidFill>
                            <a:srgbClr val="FFFFFF"/>
                          </a:solidFill>
                          <a:ln>
                            <a:noFill/>
                          </a:ln>
                        </pic:spPr>
                      </pic:pic>
                    </a:graphicData>
                  </a:graphic>
                </wp:inline>
              </w:drawing>
            </w:r>
          </w:p>
        </w:tc>
      </w:tr>
    </w:tbl>
    <w:p w:rsidR="004E2164" w:rsidRDefault="004E2164" w:rsidP="000227AD">
      <w:pPr>
        <w:jc w:val="center"/>
        <w:rPr>
          <w:rFonts w:ascii="Arial" w:hAnsi="Arial" w:cs="Arial"/>
          <w:b/>
          <w:noProof/>
          <w:sz w:val="40"/>
          <w:szCs w:val="40"/>
        </w:rPr>
      </w:pPr>
    </w:p>
    <w:p w:rsidR="00E511BE" w:rsidRDefault="00E511BE" w:rsidP="000227AD">
      <w:pPr>
        <w:jc w:val="center"/>
        <w:rPr>
          <w:rFonts w:ascii="Arial" w:hAnsi="Arial" w:cs="Arial"/>
          <w:b/>
          <w:noProof/>
          <w:sz w:val="40"/>
          <w:szCs w:val="40"/>
        </w:rPr>
      </w:pPr>
    </w:p>
    <w:p w:rsidR="000227AD" w:rsidRDefault="000227AD" w:rsidP="000227AD">
      <w:pPr>
        <w:jc w:val="center"/>
        <w:rPr>
          <w:rFonts w:ascii="Calibri" w:eastAsia="Times New Roman" w:hAnsi="Calibri"/>
          <w:sz w:val="40"/>
          <w:szCs w:val="40"/>
          <w:lang w:eastAsia="fr-FR"/>
        </w:rPr>
      </w:pPr>
      <w:r>
        <w:rPr>
          <w:rFonts w:ascii="Arial" w:hAnsi="Arial" w:cs="Arial"/>
          <w:b/>
          <w:noProof/>
          <w:sz w:val="40"/>
          <w:szCs w:val="40"/>
        </w:rPr>
        <w:t>FEAD</w:t>
      </w:r>
    </w:p>
    <w:p w:rsidR="000227AD" w:rsidRDefault="000227AD" w:rsidP="000227AD">
      <w:pPr>
        <w:rPr>
          <w:szCs w:val="20"/>
        </w:rPr>
      </w:pPr>
    </w:p>
    <w:p w:rsidR="000227AD" w:rsidRDefault="000227AD" w:rsidP="000227AD"/>
    <w:p w:rsidR="004E2164" w:rsidRDefault="004E2164" w:rsidP="000227AD"/>
    <w:p w:rsidR="000227AD" w:rsidRDefault="000227AD" w:rsidP="000227AD">
      <w:pPr>
        <w:spacing w:after="200" w:line="276" w:lineRule="auto"/>
      </w:pPr>
      <w:r>
        <w:rPr>
          <w:sz w:val="24"/>
        </w:rPr>
        <w:t xml:space="preserve">Le </w:t>
      </w:r>
      <w:r>
        <w:rPr>
          <w:b/>
          <w:i/>
          <w:sz w:val="24"/>
        </w:rPr>
        <w:t>Fonds européen d’aide aux plus démunis</w:t>
      </w:r>
      <w:r>
        <w:rPr>
          <w:sz w:val="24"/>
        </w:rPr>
        <w:t xml:space="preserve"> (FEAD) favorise le renforcement de la cohésion sociale et participe à la réduction de la pauvreté et, à terme, à l'éradication des formes les plus graves de pauvreté dans l'Union. </w:t>
      </w:r>
    </w:p>
    <w:p w:rsidR="000227AD" w:rsidRDefault="000227AD" w:rsidP="000227AD">
      <w:pPr>
        <w:spacing w:after="200" w:line="276" w:lineRule="auto"/>
      </w:pPr>
      <w:r>
        <w:rPr>
          <w:sz w:val="24"/>
        </w:rPr>
        <w:t xml:space="preserve">Le FEAD contribue à atteindre, conformément à la stratégie Europe 2020, l'objectif de réduction d'au moins 20 millions du nombre de personnes menacées de pauvreté et d'exclusion sociale tout en complétant les autres Fonds structurels. </w:t>
      </w:r>
    </w:p>
    <w:p w:rsidR="000227AD" w:rsidRDefault="000227AD" w:rsidP="000227AD">
      <w:pPr>
        <w:spacing w:after="200" w:line="276" w:lineRule="auto"/>
      </w:pPr>
      <w:r>
        <w:rPr>
          <w:sz w:val="24"/>
        </w:rPr>
        <w:t xml:space="preserve">Le FEAD concourt à atténuer les formes d'extrême pauvreté ayant la plus forte incidence en matière d'exclusion sociale, telles que le </w:t>
      </w:r>
      <w:proofErr w:type="spellStart"/>
      <w:r>
        <w:rPr>
          <w:sz w:val="24"/>
        </w:rPr>
        <w:t>sans-abrisme</w:t>
      </w:r>
      <w:proofErr w:type="spellEnd"/>
      <w:r>
        <w:rPr>
          <w:sz w:val="24"/>
        </w:rPr>
        <w:t xml:space="preserve">, la pauvreté des enfants et la privation </w:t>
      </w:r>
    </w:p>
    <w:p w:rsidR="000227AD" w:rsidRDefault="000227AD" w:rsidP="000227AD">
      <w:pPr>
        <w:spacing w:after="200" w:line="276" w:lineRule="auto"/>
      </w:pPr>
      <w:r>
        <w:rPr>
          <w:sz w:val="24"/>
        </w:rPr>
        <w:t>La France bénéficie de 500 millions d'euros auxquels s’ajoutent 88 millions de crédits nationaux pour la période 2014-2020 et a choisi que ces crédits soient uniquement consacrés à l’achat de denrées alimentaires.</w:t>
      </w:r>
    </w:p>
    <w:p w:rsidR="000227AD" w:rsidRDefault="000227AD" w:rsidP="000227AD">
      <w:pPr>
        <w:spacing w:after="200" w:line="276" w:lineRule="auto"/>
      </w:pPr>
      <w:r>
        <w:rPr>
          <w:sz w:val="24"/>
        </w:rPr>
        <w:t>L’aide alimentaire consiste à répondre aux besoins vitaux des personnes. Elle est souvent la première démarche de l’inclusion sociale, permettant d’accompagner les personnes vers l’insertion et l’autonomie (recherche d’emploi, insertion par l’activité économique, inclusion bancaire, accompagnement à la gestion budgétaire aux familles, les vacances pour tous, les ateliers de français et l’accompagnement scolaire, l’accès aux droits et au logement …).</w:t>
      </w:r>
    </w:p>
    <w:p w:rsidR="000227AD" w:rsidRDefault="000227AD" w:rsidP="000227AD">
      <w:pPr>
        <w:spacing w:after="200" w:line="276" w:lineRule="auto"/>
      </w:pPr>
      <w:r>
        <w:rPr>
          <w:sz w:val="24"/>
        </w:rPr>
        <w:t xml:space="preserve">Le FEAD complète les politiques nationales de lutte contre la pauvreté et d'inclusion sociale, telles que prévues dans </w:t>
      </w:r>
      <w:r>
        <w:rPr>
          <w:i/>
          <w:sz w:val="24"/>
        </w:rPr>
        <w:t>le plan pluriannuel contre la pauvreté et pour l’inclusion sociale</w:t>
      </w:r>
      <w:r>
        <w:rPr>
          <w:sz w:val="24"/>
        </w:rPr>
        <w:t xml:space="preserve">. </w:t>
      </w:r>
    </w:p>
    <w:p w:rsidR="000227AD" w:rsidRPr="00900727" w:rsidRDefault="000227AD" w:rsidP="000227AD">
      <w:pPr>
        <w:spacing w:line="276" w:lineRule="auto"/>
        <w:rPr>
          <w:sz w:val="24"/>
        </w:rPr>
      </w:pPr>
      <w:r w:rsidRPr="00900727">
        <w:rPr>
          <w:sz w:val="24"/>
        </w:rPr>
        <w:t xml:space="preserve">Par ailleurs, l’autorité de gestion du FEAD met à disposition du public </w:t>
      </w:r>
      <w:r>
        <w:rPr>
          <w:sz w:val="24"/>
        </w:rPr>
        <w:t xml:space="preserve">sur son site </w:t>
      </w:r>
      <w:r w:rsidRPr="00900727">
        <w:rPr>
          <w:sz w:val="24"/>
        </w:rPr>
        <w:t xml:space="preserve">un </w:t>
      </w:r>
      <w:hyperlink r:id="rId10" w:history="1">
        <w:r w:rsidRPr="006E3505">
          <w:rPr>
            <w:rStyle w:val="Lienhypertexte"/>
            <w:sz w:val="24"/>
          </w:rPr>
          <w:t>formulaire</w:t>
        </w:r>
      </w:hyperlink>
      <w:r w:rsidRPr="00900727">
        <w:rPr>
          <w:sz w:val="24"/>
        </w:rPr>
        <w:t xml:space="preserve"> permettant à toute personne en lien avec le programme européen (ex. : bénévole, bénéficiaire, salarié, etc.) d’alerter les services de l’Etat sur un incident ou une fraude dont elle aurait connaissance.</w:t>
      </w:r>
      <w:r>
        <w:rPr>
          <w:sz w:val="24"/>
        </w:rPr>
        <w:t> </w:t>
      </w:r>
    </w:p>
    <w:p w:rsidR="00E77D89" w:rsidRDefault="00E77D89">
      <w:bookmarkStart w:id="0" w:name="_GoBack"/>
      <w:bookmarkEnd w:id="0"/>
    </w:p>
    <w:sectPr w:rsidR="00E77D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F2A5B10"/>
    <w:lvl w:ilvl="0">
      <w:start w:val="1"/>
      <w:numFmt w:val="decimal"/>
      <w:pStyle w:val="Titre1"/>
      <w:lvlText w:val="%1"/>
      <w:lvlJc w:val="left"/>
      <w:pPr>
        <w:tabs>
          <w:tab w:val="num" w:pos="0"/>
        </w:tabs>
        <w:ind w:left="432" w:hanging="432"/>
      </w:pPr>
    </w:lvl>
    <w:lvl w:ilvl="1">
      <w:start w:val="1"/>
      <w:numFmt w:val="decimal"/>
      <w:pStyle w:val="Titre2"/>
      <w:lvlText w:val="%1.%2"/>
      <w:lvlJc w:val="left"/>
      <w:pPr>
        <w:tabs>
          <w:tab w:val="num" w:pos="0"/>
        </w:tabs>
        <w:ind w:left="576" w:hanging="576"/>
      </w:pPr>
    </w:lvl>
    <w:lvl w:ilvl="2">
      <w:start w:val="1"/>
      <w:numFmt w:val="decimal"/>
      <w:pStyle w:val="Titre3"/>
      <w:lvlText w:val="%1.%2.%3"/>
      <w:lvlJc w:val="left"/>
      <w:pPr>
        <w:tabs>
          <w:tab w:val="num" w:pos="0"/>
        </w:tabs>
        <w:ind w:left="720" w:hanging="720"/>
      </w:pPr>
    </w:lvl>
    <w:lvl w:ilvl="3">
      <w:start w:val="1"/>
      <w:numFmt w:val="decimal"/>
      <w:pStyle w:val="Titre4"/>
      <w:lvlText w:val="%1.%2.%3.%4"/>
      <w:lvlJc w:val="left"/>
      <w:pPr>
        <w:tabs>
          <w:tab w:val="num" w:pos="0"/>
        </w:tabs>
        <w:ind w:left="864" w:hanging="864"/>
      </w:p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AD"/>
    <w:rsid w:val="000227AD"/>
    <w:rsid w:val="002D6055"/>
    <w:rsid w:val="004E2164"/>
    <w:rsid w:val="006C3848"/>
    <w:rsid w:val="00E511BE"/>
    <w:rsid w:val="00E77D89"/>
    <w:rsid w:val="00E94B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1818D"/>
  <w15:chartTrackingRefBased/>
  <w15:docId w15:val="{763D05F3-5243-4923-B03B-D174EB3F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7AD"/>
    <w:rPr>
      <w:rFonts w:eastAsiaTheme="minorHAnsi"/>
    </w:rPr>
  </w:style>
  <w:style w:type="paragraph" w:styleId="Titre1">
    <w:name w:val="heading 1"/>
    <w:basedOn w:val="Normal"/>
    <w:next w:val="Normal"/>
    <w:link w:val="Titre1Car"/>
    <w:qFormat/>
    <w:rsid w:val="002D6055"/>
    <w:pPr>
      <w:keepNext/>
      <w:keepLines/>
      <w:numPr>
        <w:numId w:val="9"/>
      </w:numPr>
      <w:spacing w:before="480" w:after="360"/>
      <w:outlineLvl w:val="0"/>
    </w:pPr>
    <w:rPr>
      <w:rFonts w:eastAsia="Times New Roman" w:cs="Times New Roman"/>
      <w:b/>
      <w:bCs/>
      <w:sz w:val="32"/>
      <w:szCs w:val="28"/>
    </w:rPr>
  </w:style>
  <w:style w:type="paragraph" w:styleId="Titre2">
    <w:name w:val="heading 2"/>
    <w:basedOn w:val="Normal"/>
    <w:next w:val="Normal"/>
    <w:link w:val="Titre2Car"/>
    <w:qFormat/>
    <w:rsid w:val="002D6055"/>
    <w:pPr>
      <w:keepNext/>
      <w:keepLines/>
      <w:numPr>
        <w:ilvl w:val="1"/>
        <w:numId w:val="9"/>
      </w:numPr>
      <w:spacing w:before="240" w:after="160"/>
      <w:outlineLvl w:val="1"/>
    </w:pPr>
    <w:rPr>
      <w:rFonts w:eastAsia="Times New Roman" w:cs="Times New Roman"/>
      <w:b/>
      <w:bCs/>
      <w:sz w:val="24"/>
      <w:szCs w:val="26"/>
      <w:u w:val="single"/>
    </w:rPr>
  </w:style>
  <w:style w:type="paragraph" w:styleId="Titre3">
    <w:name w:val="heading 3"/>
    <w:basedOn w:val="Normal"/>
    <w:next w:val="Normal"/>
    <w:link w:val="Titre3Car"/>
    <w:qFormat/>
    <w:rsid w:val="002D6055"/>
    <w:pPr>
      <w:keepNext/>
      <w:keepLines/>
      <w:numPr>
        <w:ilvl w:val="2"/>
        <w:numId w:val="9"/>
      </w:numPr>
      <w:spacing w:before="200"/>
      <w:outlineLvl w:val="2"/>
    </w:pPr>
    <w:rPr>
      <w:rFonts w:eastAsia="Times New Roman" w:cs="Times New Roman"/>
      <w:b/>
      <w:bCs/>
      <w:color w:val="002D88"/>
      <w:sz w:val="24"/>
    </w:rPr>
  </w:style>
  <w:style w:type="paragraph" w:styleId="Titre4">
    <w:name w:val="heading 4"/>
    <w:basedOn w:val="Normal"/>
    <w:next w:val="Normal"/>
    <w:link w:val="Titre4Car"/>
    <w:qFormat/>
    <w:rsid w:val="002D6055"/>
    <w:pPr>
      <w:keepNext/>
      <w:keepLines/>
      <w:numPr>
        <w:ilvl w:val="3"/>
        <w:numId w:val="9"/>
      </w:numPr>
      <w:spacing w:before="200"/>
      <w:outlineLvl w:val="3"/>
    </w:pPr>
    <w:rPr>
      <w:rFonts w:ascii="Arial" w:eastAsia="Times New Roman" w:hAnsi="Arial" w:cs="Times New Roman"/>
      <w:bCs/>
      <w:i/>
      <w:iCs/>
      <w:color w:val="0039AC"/>
      <w:u w:val="single"/>
    </w:rPr>
  </w:style>
  <w:style w:type="paragraph" w:styleId="Titre5">
    <w:name w:val="heading 5"/>
    <w:basedOn w:val="Normal"/>
    <w:next w:val="Normal"/>
    <w:link w:val="Titre5Car"/>
    <w:qFormat/>
    <w:rsid w:val="002D6055"/>
    <w:pPr>
      <w:keepNext/>
      <w:keepLines/>
      <w:numPr>
        <w:ilvl w:val="4"/>
        <w:numId w:val="9"/>
      </w:numPr>
      <w:spacing w:before="200"/>
      <w:outlineLvl w:val="4"/>
    </w:pPr>
    <w:rPr>
      <w:rFonts w:ascii="Arial" w:eastAsia="Times New Roman" w:hAnsi="Arial" w:cs="Times New Roman"/>
      <w:color w:val="7C0E12"/>
    </w:rPr>
  </w:style>
  <w:style w:type="paragraph" w:styleId="Titre6">
    <w:name w:val="heading 6"/>
    <w:basedOn w:val="Normal"/>
    <w:next w:val="Normal"/>
    <w:link w:val="Titre6Car"/>
    <w:qFormat/>
    <w:rsid w:val="002D6055"/>
    <w:pPr>
      <w:keepNext/>
      <w:keepLines/>
      <w:numPr>
        <w:ilvl w:val="5"/>
        <w:numId w:val="9"/>
      </w:numPr>
      <w:spacing w:before="200"/>
      <w:outlineLvl w:val="5"/>
    </w:pPr>
    <w:rPr>
      <w:rFonts w:ascii="Arial" w:eastAsia="Times New Roman" w:hAnsi="Arial" w:cs="Times New Roman"/>
      <w:i/>
      <w:iCs/>
      <w:color w:val="7C0E12"/>
    </w:rPr>
  </w:style>
  <w:style w:type="paragraph" w:styleId="Titre7">
    <w:name w:val="heading 7"/>
    <w:basedOn w:val="Normal"/>
    <w:next w:val="Normal"/>
    <w:link w:val="Titre7Car"/>
    <w:qFormat/>
    <w:rsid w:val="002D6055"/>
    <w:pPr>
      <w:keepNext/>
      <w:keepLines/>
      <w:numPr>
        <w:ilvl w:val="6"/>
        <w:numId w:val="9"/>
      </w:numPr>
      <w:spacing w:before="200"/>
      <w:outlineLvl w:val="6"/>
    </w:pPr>
    <w:rPr>
      <w:rFonts w:ascii="Arial" w:eastAsia="Times New Roman" w:hAnsi="Arial" w:cs="Times New Roman"/>
      <w:i/>
      <w:iCs/>
      <w:color w:val="404040"/>
    </w:rPr>
  </w:style>
  <w:style w:type="paragraph" w:styleId="Titre8">
    <w:name w:val="heading 8"/>
    <w:basedOn w:val="Normal"/>
    <w:next w:val="Normal"/>
    <w:link w:val="Titre8Car"/>
    <w:qFormat/>
    <w:rsid w:val="002D6055"/>
    <w:pPr>
      <w:keepNext/>
      <w:keepLines/>
      <w:numPr>
        <w:ilvl w:val="7"/>
        <w:numId w:val="9"/>
      </w:numPr>
      <w:spacing w:before="200"/>
      <w:outlineLvl w:val="7"/>
    </w:pPr>
    <w:rPr>
      <w:rFonts w:ascii="Arial" w:eastAsia="Times New Roman" w:hAnsi="Arial" w:cs="Times New Roman"/>
      <w:color w:val="404040"/>
      <w:sz w:val="20"/>
      <w:szCs w:val="20"/>
    </w:rPr>
  </w:style>
  <w:style w:type="paragraph" w:styleId="Titre9">
    <w:name w:val="heading 9"/>
    <w:basedOn w:val="Normal"/>
    <w:next w:val="Normal"/>
    <w:link w:val="Titre9Car"/>
    <w:qFormat/>
    <w:rsid w:val="002D6055"/>
    <w:pPr>
      <w:keepNext/>
      <w:keepLines/>
      <w:numPr>
        <w:ilvl w:val="8"/>
        <w:numId w:val="1"/>
      </w:numPr>
      <w:spacing w:before="200"/>
      <w:outlineLvl w:val="8"/>
    </w:pPr>
    <w:rPr>
      <w:rFonts w:ascii="Arial" w:eastAsia="Times New Roman" w:hAnsi="Arial"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ordonnees">
    <w:name w:val="coordonnees"/>
    <w:basedOn w:val="Normal"/>
    <w:qFormat/>
    <w:rsid w:val="002D6055"/>
    <w:pPr>
      <w:jc w:val="left"/>
    </w:pPr>
    <w:rPr>
      <w:sz w:val="16"/>
      <w:szCs w:val="20"/>
    </w:rPr>
  </w:style>
  <w:style w:type="paragraph" w:customStyle="1" w:styleId="service">
    <w:name w:val="service"/>
    <w:qFormat/>
    <w:rsid w:val="002D6055"/>
    <w:pPr>
      <w:spacing w:after="40"/>
    </w:pPr>
    <w:rPr>
      <w:sz w:val="20"/>
      <w:szCs w:val="20"/>
    </w:rPr>
  </w:style>
  <w:style w:type="paragraph" w:customStyle="1" w:styleId="Normal-gras-centre">
    <w:name w:val="Normal-gras-centre"/>
    <w:basedOn w:val="Normal"/>
    <w:qFormat/>
    <w:rsid w:val="002D6055"/>
    <w:pPr>
      <w:jc w:val="center"/>
    </w:pPr>
    <w:rPr>
      <w:b/>
      <w:sz w:val="24"/>
    </w:rPr>
  </w:style>
  <w:style w:type="character" w:customStyle="1" w:styleId="Titre1Car">
    <w:name w:val="Titre 1 Car"/>
    <w:basedOn w:val="Policepardfaut"/>
    <w:link w:val="Titre1"/>
    <w:rsid w:val="002D6055"/>
    <w:rPr>
      <w:rFonts w:ascii="Calibri" w:eastAsia="Times New Roman" w:hAnsi="Calibri" w:cs="Times New Roman"/>
      <w:b/>
      <w:bCs/>
      <w:color w:val="002060"/>
      <w:sz w:val="32"/>
      <w:szCs w:val="28"/>
      <w:lang w:eastAsia="zh-CN"/>
    </w:rPr>
  </w:style>
  <w:style w:type="character" w:customStyle="1" w:styleId="Titre2Car">
    <w:name w:val="Titre 2 Car"/>
    <w:basedOn w:val="Policepardfaut"/>
    <w:link w:val="Titre2"/>
    <w:rsid w:val="002D6055"/>
    <w:rPr>
      <w:rFonts w:ascii="Calibri" w:eastAsia="Times New Roman" w:hAnsi="Calibri" w:cs="Times New Roman"/>
      <w:b/>
      <w:bCs/>
      <w:color w:val="002060"/>
      <w:sz w:val="24"/>
      <w:szCs w:val="26"/>
      <w:u w:val="single"/>
      <w:lang w:eastAsia="zh-CN"/>
    </w:rPr>
  </w:style>
  <w:style w:type="character" w:customStyle="1" w:styleId="Titre3Car">
    <w:name w:val="Titre 3 Car"/>
    <w:basedOn w:val="Policepardfaut"/>
    <w:link w:val="Titre3"/>
    <w:rsid w:val="002D6055"/>
    <w:rPr>
      <w:rFonts w:ascii="Calibri" w:eastAsia="Times New Roman" w:hAnsi="Calibri" w:cs="Times New Roman"/>
      <w:b/>
      <w:bCs/>
      <w:color w:val="002D88"/>
      <w:sz w:val="24"/>
      <w:lang w:eastAsia="zh-CN"/>
    </w:rPr>
  </w:style>
  <w:style w:type="character" w:customStyle="1" w:styleId="Titre4Car">
    <w:name w:val="Titre 4 Car"/>
    <w:basedOn w:val="Policepardfaut"/>
    <w:link w:val="Titre4"/>
    <w:rsid w:val="002D6055"/>
    <w:rPr>
      <w:rFonts w:ascii="Arial" w:eastAsia="Times New Roman" w:hAnsi="Arial" w:cs="Times New Roman"/>
      <w:bCs/>
      <w:i/>
      <w:iCs/>
      <w:color w:val="0039AC"/>
      <w:u w:val="single"/>
      <w:lang w:eastAsia="zh-CN"/>
    </w:rPr>
  </w:style>
  <w:style w:type="character" w:customStyle="1" w:styleId="Titre5Car">
    <w:name w:val="Titre 5 Car"/>
    <w:basedOn w:val="Policepardfaut"/>
    <w:link w:val="Titre5"/>
    <w:rsid w:val="002D6055"/>
    <w:rPr>
      <w:rFonts w:ascii="Arial" w:eastAsia="Times New Roman" w:hAnsi="Arial" w:cs="Times New Roman"/>
      <w:color w:val="7C0E12"/>
      <w:lang w:eastAsia="zh-CN"/>
    </w:rPr>
  </w:style>
  <w:style w:type="character" w:customStyle="1" w:styleId="Titre6Car">
    <w:name w:val="Titre 6 Car"/>
    <w:basedOn w:val="Policepardfaut"/>
    <w:link w:val="Titre6"/>
    <w:rsid w:val="002D6055"/>
    <w:rPr>
      <w:rFonts w:ascii="Arial" w:eastAsia="Times New Roman" w:hAnsi="Arial" w:cs="Times New Roman"/>
      <w:i/>
      <w:iCs/>
      <w:color w:val="7C0E12"/>
      <w:lang w:eastAsia="zh-CN"/>
    </w:rPr>
  </w:style>
  <w:style w:type="character" w:customStyle="1" w:styleId="Titre7Car">
    <w:name w:val="Titre 7 Car"/>
    <w:basedOn w:val="Policepardfaut"/>
    <w:link w:val="Titre7"/>
    <w:rsid w:val="002D6055"/>
    <w:rPr>
      <w:rFonts w:ascii="Arial" w:eastAsia="Times New Roman" w:hAnsi="Arial" w:cs="Times New Roman"/>
      <w:i/>
      <w:iCs/>
      <w:color w:val="404040"/>
      <w:lang w:eastAsia="zh-CN"/>
    </w:rPr>
  </w:style>
  <w:style w:type="character" w:customStyle="1" w:styleId="Titre8Car">
    <w:name w:val="Titre 8 Car"/>
    <w:basedOn w:val="Policepardfaut"/>
    <w:link w:val="Titre8"/>
    <w:rsid w:val="002D6055"/>
    <w:rPr>
      <w:rFonts w:ascii="Arial" w:eastAsia="Times New Roman" w:hAnsi="Arial" w:cs="Times New Roman"/>
      <w:color w:val="404040"/>
      <w:sz w:val="20"/>
      <w:szCs w:val="20"/>
      <w:lang w:eastAsia="zh-CN"/>
    </w:rPr>
  </w:style>
  <w:style w:type="character" w:customStyle="1" w:styleId="Titre9Car">
    <w:name w:val="Titre 9 Car"/>
    <w:basedOn w:val="Policepardfaut"/>
    <w:link w:val="Titre9"/>
    <w:rsid w:val="002D6055"/>
    <w:rPr>
      <w:rFonts w:ascii="Arial" w:eastAsia="Times New Roman" w:hAnsi="Arial" w:cs="Times New Roman"/>
      <w:i/>
      <w:iCs/>
      <w:color w:val="404040"/>
      <w:sz w:val="20"/>
      <w:szCs w:val="20"/>
      <w:lang w:eastAsia="zh-CN"/>
    </w:rPr>
  </w:style>
  <w:style w:type="paragraph" w:styleId="Lgende">
    <w:name w:val="caption"/>
    <w:basedOn w:val="Normal"/>
    <w:next w:val="Normal"/>
    <w:qFormat/>
    <w:rsid w:val="002D6055"/>
    <w:rPr>
      <w:rFonts w:ascii="Arial" w:eastAsia="Times New Roman" w:hAnsi="Arial" w:cs="Arial"/>
      <w:b/>
      <w:bCs/>
      <w:caps/>
      <w:color w:val="000000"/>
      <w:sz w:val="16"/>
      <w:szCs w:val="18"/>
    </w:rPr>
  </w:style>
  <w:style w:type="paragraph" w:styleId="Sous-titre">
    <w:name w:val="Subtitle"/>
    <w:basedOn w:val="Normal"/>
    <w:next w:val="Normal"/>
    <w:link w:val="Sous-titreCar1"/>
    <w:qFormat/>
    <w:rsid w:val="002D6055"/>
    <w:rPr>
      <w:rFonts w:ascii="Arial" w:eastAsia="Times New Roman" w:hAnsi="Arial" w:cs="Times New Roman"/>
      <w:i/>
      <w:iCs/>
      <w:spacing w:val="15"/>
      <w:sz w:val="24"/>
      <w:szCs w:val="24"/>
    </w:rPr>
  </w:style>
  <w:style w:type="character" w:customStyle="1" w:styleId="Sous-titreCar">
    <w:name w:val="Sous-titre Car"/>
    <w:basedOn w:val="Policepardfaut"/>
    <w:uiPriority w:val="11"/>
    <w:rsid w:val="002D6055"/>
    <w:rPr>
      <w:rFonts w:asciiTheme="majorHAnsi" w:eastAsiaTheme="majorEastAsia" w:hAnsiTheme="majorHAnsi" w:cstheme="majorBidi"/>
      <w:i/>
      <w:iCs/>
      <w:color w:val="4F81BD" w:themeColor="accent1"/>
      <w:spacing w:val="15"/>
      <w:sz w:val="24"/>
      <w:szCs w:val="24"/>
      <w:lang w:eastAsia="zh-CN"/>
    </w:rPr>
  </w:style>
  <w:style w:type="character" w:customStyle="1" w:styleId="Sous-titreCar1">
    <w:name w:val="Sous-titre Car1"/>
    <w:basedOn w:val="Policepardfaut"/>
    <w:link w:val="Sous-titre"/>
    <w:rsid w:val="002D6055"/>
    <w:rPr>
      <w:rFonts w:ascii="Arial" w:eastAsia="Times New Roman" w:hAnsi="Arial" w:cs="Times New Roman"/>
      <w:i/>
      <w:iCs/>
      <w:color w:val="002060"/>
      <w:spacing w:val="15"/>
      <w:sz w:val="24"/>
      <w:szCs w:val="24"/>
      <w:lang w:eastAsia="zh-CN"/>
    </w:rPr>
  </w:style>
  <w:style w:type="character" w:styleId="lev">
    <w:name w:val="Strong"/>
    <w:qFormat/>
    <w:rsid w:val="002D6055"/>
    <w:rPr>
      <w:b/>
      <w:color w:val="A59890"/>
    </w:rPr>
  </w:style>
  <w:style w:type="character" w:styleId="Accentuation">
    <w:name w:val="Emphasis"/>
    <w:qFormat/>
    <w:rsid w:val="002D6055"/>
    <w:rPr>
      <w:b/>
      <w:i/>
      <w:spacing w:val="10"/>
    </w:rPr>
  </w:style>
  <w:style w:type="paragraph" w:styleId="Sansinterligne">
    <w:name w:val="No Spacing"/>
    <w:basedOn w:val="Normal"/>
    <w:qFormat/>
    <w:rsid w:val="002D6055"/>
    <w:rPr>
      <w:rFonts w:ascii="Arial" w:eastAsia="Times New Roman" w:hAnsi="Arial" w:cs="Arial"/>
      <w:color w:val="000000"/>
      <w:sz w:val="18"/>
      <w:szCs w:val="20"/>
    </w:rPr>
  </w:style>
  <w:style w:type="paragraph" w:styleId="Paragraphedeliste">
    <w:name w:val="List Paragraph"/>
    <w:basedOn w:val="Normal"/>
    <w:uiPriority w:val="34"/>
    <w:qFormat/>
    <w:rsid w:val="002D6055"/>
    <w:pPr>
      <w:ind w:left="720"/>
    </w:pPr>
  </w:style>
  <w:style w:type="paragraph" w:styleId="Citation">
    <w:name w:val="Quote"/>
    <w:basedOn w:val="Normal"/>
    <w:next w:val="Normal"/>
    <w:link w:val="CitationCar1"/>
    <w:qFormat/>
    <w:rsid w:val="002D6055"/>
    <w:rPr>
      <w:rFonts w:ascii="Arial" w:eastAsia="Times New Roman" w:hAnsi="Arial" w:cs="Arial"/>
      <w:i/>
      <w:color w:val="000000"/>
      <w:sz w:val="18"/>
      <w:szCs w:val="20"/>
    </w:rPr>
  </w:style>
  <w:style w:type="character" w:customStyle="1" w:styleId="CitationCar">
    <w:name w:val="Citation Car"/>
    <w:basedOn w:val="Policepardfaut"/>
    <w:uiPriority w:val="29"/>
    <w:rsid w:val="002D6055"/>
    <w:rPr>
      <w:rFonts w:ascii="Calibri" w:eastAsia="Arial" w:hAnsi="Calibri" w:cs="Calibri"/>
      <w:i/>
      <w:iCs/>
      <w:color w:val="000000" w:themeColor="text1"/>
      <w:lang w:eastAsia="zh-CN"/>
    </w:rPr>
  </w:style>
  <w:style w:type="character" w:customStyle="1" w:styleId="CitationCar1">
    <w:name w:val="Citation Car1"/>
    <w:basedOn w:val="Policepardfaut"/>
    <w:link w:val="Citation"/>
    <w:rsid w:val="002D6055"/>
    <w:rPr>
      <w:rFonts w:ascii="Arial" w:eastAsia="Times New Roman" w:hAnsi="Arial" w:cs="Arial"/>
      <w:i/>
      <w:color w:val="000000"/>
      <w:sz w:val="18"/>
      <w:szCs w:val="20"/>
      <w:lang w:eastAsia="zh-CN"/>
    </w:rPr>
  </w:style>
  <w:style w:type="paragraph" w:styleId="Citationintense">
    <w:name w:val="Intense Quote"/>
    <w:basedOn w:val="Normal"/>
    <w:next w:val="Normal"/>
    <w:link w:val="CitationintenseCar1"/>
    <w:qFormat/>
    <w:rsid w:val="002D6055"/>
    <w:pPr>
      <w:pBdr>
        <w:top w:val="single" w:sz="8" w:space="10" w:color="7F7067"/>
        <w:left w:val="single" w:sz="8" w:space="10" w:color="7F7067"/>
        <w:bottom w:val="single" w:sz="8" w:space="10" w:color="7F7067"/>
        <w:right w:val="single" w:sz="8" w:space="10" w:color="7F7067"/>
      </w:pBdr>
      <w:shd w:val="clear" w:color="auto" w:fill="A59890"/>
      <w:spacing w:before="140" w:after="140"/>
      <w:ind w:left="1440" w:right="1440"/>
    </w:pPr>
    <w:rPr>
      <w:rFonts w:ascii="Arial" w:eastAsia="Times New Roman" w:hAnsi="Arial" w:cs="Arial"/>
      <w:b/>
      <w:i/>
      <w:color w:val="FFFFFF"/>
      <w:sz w:val="18"/>
      <w:szCs w:val="20"/>
    </w:rPr>
  </w:style>
  <w:style w:type="character" w:customStyle="1" w:styleId="CitationintenseCar">
    <w:name w:val="Citation intense Car"/>
    <w:basedOn w:val="Policepardfaut"/>
    <w:uiPriority w:val="30"/>
    <w:rsid w:val="002D6055"/>
    <w:rPr>
      <w:rFonts w:ascii="Calibri" w:eastAsia="Arial" w:hAnsi="Calibri" w:cs="Calibri"/>
      <w:b/>
      <w:bCs/>
      <w:i/>
      <w:iCs/>
      <w:color w:val="4F81BD" w:themeColor="accent1"/>
      <w:lang w:eastAsia="zh-CN"/>
    </w:rPr>
  </w:style>
  <w:style w:type="character" w:customStyle="1" w:styleId="CitationintenseCar1">
    <w:name w:val="Citation intense Car1"/>
    <w:basedOn w:val="Policepardfaut"/>
    <w:link w:val="Citationintense"/>
    <w:rsid w:val="002D6055"/>
    <w:rPr>
      <w:rFonts w:ascii="Arial" w:eastAsia="Times New Roman" w:hAnsi="Arial" w:cs="Arial"/>
      <w:b/>
      <w:i/>
      <w:color w:val="FFFFFF"/>
      <w:sz w:val="18"/>
      <w:szCs w:val="20"/>
      <w:shd w:val="clear" w:color="auto" w:fill="A59890"/>
      <w:lang w:eastAsia="zh-CN"/>
    </w:rPr>
  </w:style>
  <w:style w:type="character" w:styleId="Emphaseple">
    <w:name w:val="Subtle Emphasis"/>
    <w:qFormat/>
    <w:rsid w:val="002D6055"/>
    <w:rPr>
      <w:i/>
    </w:rPr>
  </w:style>
  <w:style w:type="character" w:styleId="Emphaseintense">
    <w:name w:val="Intense Emphasis"/>
    <w:qFormat/>
    <w:rsid w:val="002D6055"/>
    <w:rPr>
      <w:b/>
      <w:i/>
      <w:color w:val="A59890"/>
      <w:spacing w:val="10"/>
    </w:rPr>
  </w:style>
  <w:style w:type="character" w:styleId="Rfrenceple">
    <w:name w:val="Subtle Reference"/>
    <w:qFormat/>
    <w:rsid w:val="002D6055"/>
    <w:rPr>
      <w:b/>
    </w:rPr>
  </w:style>
  <w:style w:type="character" w:styleId="Rfrenceintense">
    <w:name w:val="Intense Reference"/>
    <w:qFormat/>
    <w:rsid w:val="002D6055"/>
    <w:rPr>
      <w:b/>
      <w:bCs/>
      <w:smallCaps/>
      <w:spacing w:val="5"/>
      <w:sz w:val="22"/>
      <w:szCs w:val="22"/>
      <w:u w:val="single"/>
    </w:rPr>
  </w:style>
  <w:style w:type="character" w:styleId="Titredulivre">
    <w:name w:val="Book Title"/>
    <w:qFormat/>
    <w:rsid w:val="002D6055"/>
    <w:rPr>
      <w:rFonts w:ascii="Arial" w:eastAsia="Times New Roman" w:hAnsi="Arial" w:cs="Times New Roman"/>
      <w:i/>
      <w:iCs/>
      <w:sz w:val="20"/>
      <w:szCs w:val="20"/>
    </w:rPr>
  </w:style>
  <w:style w:type="paragraph" w:styleId="En-ttedetabledesmatires">
    <w:name w:val="TOC Heading"/>
    <w:basedOn w:val="Titre1"/>
    <w:next w:val="Normal"/>
    <w:qFormat/>
    <w:rsid w:val="002D6055"/>
    <w:pPr>
      <w:keepNext w:val="0"/>
      <w:keepLines w:val="0"/>
      <w:numPr>
        <w:numId w:val="0"/>
      </w:numPr>
    </w:pPr>
    <w:rPr>
      <w:rFonts w:ascii="Arial" w:hAnsi="Arial" w:cs="Arial"/>
      <w:bCs w:val="0"/>
      <w:caps/>
      <w:spacing w:val="5"/>
      <w:kern w:val="1"/>
      <w:sz w:val="24"/>
      <w:szCs w:val="32"/>
      <w:lang w:bidi="en-US"/>
    </w:rPr>
  </w:style>
  <w:style w:type="character" w:styleId="Lienhypertexte">
    <w:name w:val="Hyperlink"/>
    <w:basedOn w:val="Policepardfaut"/>
    <w:uiPriority w:val="99"/>
    <w:unhideWhenUsed/>
    <w:rsid w:val="000227AD"/>
    <w:rPr>
      <w:color w:val="0000FF" w:themeColor="hyperlink"/>
      <w:u w:val="single"/>
    </w:rPr>
  </w:style>
  <w:style w:type="table" w:styleId="Grilledutableau">
    <w:name w:val="Table Grid"/>
    <w:basedOn w:val="TableauNormal"/>
    <w:uiPriority w:val="59"/>
    <w:rsid w:val="000227AD"/>
    <w:pPr>
      <w:jc w:val="left"/>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bing.com/images/search?q=europe+s'engage+logo+&amp;id=CA6D5286404F588F14F21EE9E600009728D25838&amp;FORM=IQFRBA#view=detail&amp;id=CA6D5286404F588F14F21EE9E600009728D25838&amp;selectedIndex=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bing.com/images/search?q=l'europe+s'engage&amp;id=1CC869F407B78079FB870E2CA86579523307C8F8&amp;FORM=IQFRBA#view=detail&amp;id=1CC869F407B78079FB870E2CA86579523307C8F8&amp;selectedIndex=0" TargetMode="External"/><Relationship Id="rId10" Type="http://schemas.openxmlformats.org/officeDocument/2006/relationships/hyperlink" Target="https://solidarites-sante.gouv.fr/affaires-sociales/lutte-contre-l-exclusion/lutte-contre-la-precarite-alimentaire/article/fonds-europeen-d-aide-aux-plus-demunis-fead"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308</Words>
  <Characters>1700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THONNAT, Léa (DGCS/SERVICE DES POLITIQUES SOCIALES ET MEDICO SOCIALES/1ERE SOU)</dc:creator>
  <cp:keywords/>
  <dc:description/>
  <cp:lastModifiedBy>HA-PHAM, Elsa (DGCS)</cp:lastModifiedBy>
  <cp:revision>4</cp:revision>
  <dcterms:created xsi:type="dcterms:W3CDTF">2020-02-10T17:14:00Z</dcterms:created>
  <dcterms:modified xsi:type="dcterms:W3CDTF">2020-02-17T11:18:00Z</dcterms:modified>
</cp:coreProperties>
</file>