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11" w:rsidRDefault="000D1511" w:rsidP="000D1511">
      <w:pPr>
        <w:pStyle w:val="LSEnjeux"/>
      </w:pPr>
    </w:p>
    <w:p w:rsidR="000D1511" w:rsidRPr="000D1511" w:rsidRDefault="000D1511" w:rsidP="000D1511">
      <w:pPr>
        <w:pStyle w:val="LSEnjeux"/>
        <w:jc w:val="center"/>
      </w:pPr>
      <w:r w:rsidRPr="000D1511">
        <w:t>Formation initiale et continue</w:t>
      </w:r>
    </w:p>
    <w:p w:rsidR="000D1511" w:rsidRPr="000D1511" w:rsidRDefault="000D1511" w:rsidP="000D1511">
      <w:pPr>
        <w:jc w:val="center"/>
        <w:rPr>
          <w:rFonts w:ascii="Trebuchet MS" w:hAnsi="Trebuchet MS"/>
          <w:b/>
          <w:lang w:val="fr-FR"/>
        </w:rPr>
      </w:pPr>
    </w:p>
    <w:p w:rsidR="000D1511" w:rsidRPr="000D1511" w:rsidRDefault="000D1511" w:rsidP="000D1511">
      <w:pPr>
        <w:pStyle w:val="LSChapo"/>
        <w:jc w:val="center"/>
      </w:pPr>
      <w:r w:rsidRPr="000D1511">
        <w:t>Synthèse du rapport</w:t>
      </w:r>
    </w:p>
    <w:p w:rsidR="000D1511" w:rsidRPr="000D1511" w:rsidRDefault="000D1511" w:rsidP="000D1511">
      <w:pPr>
        <w:jc w:val="center"/>
        <w:rPr>
          <w:rFonts w:ascii="Trebuchet MS" w:hAnsi="Trebuchet MS"/>
          <w:b/>
          <w:lang w:val="fr-FR"/>
        </w:rPr>
      </w:pPr>
    </w:p>
    <w:p w:rsidR="00CE560F" w:rsidRDefault="007B2238" w:rsidP="00CF42C0">
      <w:pPr>
        <w:jc w:val="center"/>
        <w:rPr>
          <w:rFonts w:ascii="Trebuchet MS" w:hAnsi="Trebuchet MS"/>
          <w:b/>
          <w:lang w:val="fr-FR"/>
        </w:rPr>
      </w:pPr>
      <w:r w:rsidRPr="000D1511">
        <w:rPr>
          <w:rFonts w:ascii="Trebuchet MS" w:hAnsi="Trebuchet MS"/>
          <w:b/>
          <w:lang w:val="fr-FR"/>
        </w:rPr>
        <w:t>Rapport remis par</w:t>
      </w:r>
      <w:r w:rsidR="000D1511">
        <w:rPr>
          <w:rFonts w:ascii="Trebuchet MS" w:hAnsi="Trebuchet MS"/>
          <w:b/>
          <w:lang w:val="fr-FR"/>
        </w:rPr>
        <w:t xml:space="preserve"> Florence Perrin</w:t>
      </w:r>
      <w:r w:rsidR="000D1511">
        <w:rPr>
          <w:rFonts w:ascii="Trebuchet MS" w:hAnsi="Trebuchet MS"/>
          <w:b/>
          <w:lang w:val="fr-FR"/>
        </w:rPr>
        <w:br/>
      </w:r>
      <w:r w:rsidR="00CF42C0" w:rsidRPr="00CF42C0">
        <w:rPr>
          <w:rFonts w:ascii="Trebuchet MS" w:hAnsi="Trebuchet MS"/>
          <w:b/>
          <w:lang w:val="fr-FR"/>
        </w:rPr>
        <w:t>Conseillère régionale de Rhône-Alpes, déléguée aux formations sanitaires et sociales</w:t>
      </w:r>
      <w:r w:rsidR="00CF42C0" w:rsidRPr="00CF42C0">
        <w:rPr>
          <w:rFonts w:ascii="Trebuchet MS" w:hAnsi="Trebuchet MS"/>
          <w:b/>
          <w:lang w:val="fr-FR"/>
        </w:rPr>
        <w:br/>
        <w:t>et à la vie étudiante, représentante de l’Association des régions de France.</w:t>
      </w:r>
    </w:p>
    <w:p w:rsidR="00CF42C0" w:rsidRPr="00CF42C0" w:rsidRDefault="00CF42C0" w:rsidP="00CF42C0">
      <w:pPr>
        <w:jc w:val="center"/>
        <w:rPr>
          <w:rFonts w:ascii="Trebuchet MS" w:hAnsi="Trebuchet MS"/>
          <w:b/>
          <w:lang w:val="fr-FR"/>
        </w:rPr>
      </w:pPr>
    </w:p>
    <w:p w:rsidR="00816134" w:rsidRPr="00CA1AFB" w:rsidRDefault="00816134" w:rsidP="000D1511">
      <w:pPr>
        <w:pStyle w:val="LSMesuretitre"/>
      </w:pPr>
      <w:r w:rsidRPr="00CA1AFB">
        <w:t xml:space="preserve">1. </w:t>
      </w:r>
      <w:r w:rsidR="00C12982" w:rsidRPr="00CA1AFB">
        <w:t>Problématique</w:t>
      </w:r>
    </w:p>
    <w:p w:rsidR="000D1511" w:rsidRPr="00277D46" w:rsidRDefault="000D1511"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0D1511">
        <w:rPr>
          <w:rFonts w:ascii="Trebuchet MS" w:hAnsi="Trebuchet MS"/>
          <w:lang w:val="fr-FR"/>
        </w:rPr>
        <w:t xml:space="preserve">Les formations sociales sont directement impactées par les évolutions des politiques sociales qui mettent au premier plan les attentes des personnes concernées, la reconnaissance de leurs ressources et de leur pouvoir d’agir, mais également l’intervention collective en lien avec les problématiques des territoires, ainsi que l’importance du travail en réseau et en partenariat. </w:t>
      </w:r>
      <w:r w:rsidRPr="00AE1DE8">
        <w:rPr>
          <w:rFonts w:ascii="Trebuchet MS" w:hAnsi="Trebuchet MS"/>
          <w:lang w:val="fr-FR"/>
        </w:rPr>
        <w:t xml:space="preserve">Elles le sont également par les évolutions de la formation professionnelle et celles de l’enseignement supérieur et de la recherche. </w:t>
      </w:r>
    </w:p>
    <w:p w:rsidR="000D1511" w:rsidRPr="00AE1DE8" w:rsidRDefault="000D1511" w:rsidP="00CA1AFB">
      <w:pPr>
        <w:jc w:val="both"/>
        <w:rPr>
          <w:rFonts w:ascii="Trebuchet MS" w:hAnsi="Trebuchet MS"/>
          <w:lang w:val="fr-FR"/>
        </w:rPr>
      </w:pPr>
    </w:p>
    <w:p w:rsidR="00816134" w:rsidRPr="000D1511" w:rsidRDefault="00816134" w:rsidP="00CA1AFB">
      <w:pPr>
        <w:jc w:val="both"/>
        <w:rPr>
          <w:rFonts w:ascii="Trebuchet MS" w:hAnsi="Trebuchet MS"/>
          <w:lang w:val="fr-FR"/>
        </w:rPr>
      </w:pPr>
      <w:r w:rsidRPr="000D1511">
        <w:rPr>
          <w:rFonts w:ascii="Trebuchet MS" w:hAnsi="Trebuchet MS"/>
          <w:lang w:val="fr-FR"/>
        </w:rPr>
        <w:t>Trois axes</w:t>
      </w:r>
      <w:r w:rsidR="00C12982" w:rsidRPr="000D1511">
        <w:rPr>
          <w:rFonts w:ascii="Trebuchet MS" w:hAnsi="Trebuchet MS"/>
          <w:lang w:val="fr-FR"/>
        </w:rPr>
        <w:t xml:space="preserve"> de réflexion se sont dessinés :</w:t>
      </w:r>
    </w:p>
    <w:p w:rsidR="00816134" w:rsidRPr="00CA1AFB" w:rsidRDefault="00C12982" w:rsidP="000D1511">
      <w:pPr>
        <w:pStyle w:val="LSEnumration1"/>
      </w:pPr>
      <w:r w:rsidRPr="00CA1AFB">
        <w:t>l</w:t>
      </w:r>
      <w:r w:rsidR="00816134" w:rsidRPr="00CA1AFB">
        <w:t>es professionnels du travail social devraient pouvoi</w:t>
      </w:r>
      <w:r w:rsidR="00CE560F" w:rsidRPr="00CA1AFB">
        <w:t>r tirer partie du principe de « </w:t>
      </w:r>
      <w:r w:rsidR="00816134" w:rsidRPr="00CA1AFB">
        <w:t>fo</w:t>
      </w:r>
      <w:r w:rsidR="00CE560F" w:rsidRPr="00CA1AFB">
        <w:t>rmation tout au long de la vie »</w:t>
      </w:r>
      <w:r w:rsidR="00816134" w:rsidRPr="00CA1AFB">
        <w:t xml:space="preserve"> pour renouveler leurs pratiques professionnelles et intégrer les enjeux nouv</w:t>
      </w:r>
      <w:r w:rsidR="00CE560F" w:rsidRPr="00CA1AFB">
        <w:t>eaux de l’accompagnement :</w:t>
      </w:r>
      <w:r w:rsidR="00816134" w:rsidRPr="00CA1AFB">
        <w:t xml:space="preserve"> participation des personnes, travail social collectif, participation aux projets de terr</w:t>
      </w:r>
      <w:r w:rsidR="00CE560F" w:rsidRPr="00CA1AFB">
        <w:t>itoire et formation des cadres ;</w:t>
      </w:r>
    </w:p>
    <w:p w:rsidR="00816134" w:rsidRPr="00CA1AFB" w:rsidRDefault="00CE560F" w:rsidP="000D1511">
      <w:pPr>
        <w:pStyle w:val="LSEnumration1"/>
      </w:pPr>
      <w:r w:rsidRPr="00CA1AFB">
        <w:t>p</w:t>
      </w:r>
      <w:r w:rsidR="00816134" w:rsidRPr="00CA1AFB">
        <w:t>our u</w:t>
      </w:r>
      <w:r w:rsidRPr="00CA1AFB">
        <w:t>ne application du principe de « </w:t>
      </w:r>
      <w:r w:rsidR="00816134" w:rsidRPr="00CA1AFB">
        <w:t>fo</w:t>
      </w:r>
      <w:r w:rsidRPr="00CA1AFB">
        <w:t>rmation tout au long de la vie »</w:t>
      </w:r>
      <w:r w:rsidR="00816134" w:rsidRPr="00CA1AFB">
        <w:t xml:space="preserve"> des professionnels du travail social, une </w:t>
      </w:r>
      <w:r w:rsidR="00D319A0" w:rsidRPr="00CA1AFB">
        <w:t xml:space="preserve">meilleure </w:t>
      </w:r>
      <w:r w:rsidR="00816134" w:rsidRPr="00CA1AFB">
        <w:t>connaissance des outil</w:t>
      </w:r>
      <w:r w:rsidR="00D319A0" w:rsidRPr="00CA1AFB">
        <w:t xml:space="preserve">s et des financements associés </w:t>
      </w:r>
      <w:r w:rsidRPr="00CA1AFB">
        <w:t>est nécessaire ;</w:t>
      </w:r>
    </w:p>
    <w:p w:rsidR="00816134" w:rsidRPr="00CA1AFB" w:rsidRDefault="00CE560F" w:rsidP="000D1511">
      <w:pPr>
        <w:pStyle w:val="LSEnumration1"/>
      </w:pPr>
      <w:r w:rsidRPr="00CA1AFB">
        <w:t>e</w:t>
      </w:r>
      <w:r w:rsidR="00816134" w:rsidRPr="00CA1AFB">
        <w:t xml:space="preserve">nfin, ce principe serait </w:t>
      </w:r>
      <w:r w:rsidR="00DA739A" w:rsidRPr="00CA1AFB">
        <w:t>inopérant</w:t>
      </w:r>
      <w:r w:rsidR="00816134" w:rsidRPr="00CA1AFB">
        <w:t xml:space="preserve"> si l’offre de formation elle-même n’</w:t>
      </w:r>
      <w:r w:rsidR="00DA739A" w:rsidRPr="00CA1AFB">
        <w:t>entamait</w:t>
      </w:r>
      <w:r w:rsidR="00816134" w:rsidRPr="00CA1AFB">
        <w:t xml:space="preserve"> pas une évolution pour répondre à ces enjeux</w:t>
      </w:r>
      <w:r w:rsidR="003009D2" w:rsidRPr="00CA1AFB">
        <w:t>.</w:t>
      </w:r>
    </w:p>
    <w:p w:rsidR="00CE560F" w:rsidRPr="00277D46" w:rsidRDefault="00CE560F" w:rsidP="00CA1AFB">
      <w:pPr>
        <w:ind w:firstLine="0"/>
        <w:jc w:val="both"/>
        <w:rPr>
          <w:rFonts w:ascii="Trebuchet MS" w:hAnsi="Trebuchet MS"/>
          <w:lang w:val="fr-FR"/>
        </w:rPr>
      </w:pPr>
    </w:p>
    <w:p w:rsidR="00816134" w:rsidRPr="00CA1AFB" w:rsidRDefault="00816134" w:rsidP="000D1511">
      <w:pPr>
        <w:pStyle w:val="LSMesuretitre"/>
      </w:pPr>
      <w:r w:rsidRPr="00CA1AFB">
        <w:t xml:space="preserve">2. Des propositions structurées autour de </w:t>
      </w:r>
      <w:r w:rsidR="00CE560F" w:rsidRPr="00CA1AFB">
        <w:t>trois axes</w:t>
      </w:r>
    </w:p>
    <w:p w:rsidR="000D1511" w:rsidRPr="00277D46" w:rsidRDefault="000D1511" w:rsidP="00CA1AFB">
      <w:pPr>
        <w:jc w:val="both"/>
        <w:rPr>
          <w:rFonts w:ascii="Trebuchet MS" w:hAnsi="Trebuchet MS"/>
          <w:b/>
          <w:lang w:val="fr-FR"/>
        </w:rPr>
      </w:pPr>
    </w:p>
    <w:p w:rsidR="00816134" w:rsidRDefault="00816134" w:rsidP="000D1511">
      <w:pPr>
        <w:ind w:firstLine="0"/>
        <w:jc w:val="both"/>
        <w:rPr>
          <w:rFonts w:ascii="Trebuchet MS" w:hAnsi="Trebuchet MS"/>
          <w:b/>
          <w:color w:val="7F7F7F" w:themeColor="text1" w:themeTint="80"/>
          <w:lang w:val="fr-FR"/>
        </w:rPr>
      </w:pPr>
      <w:r w:rsidRPr="000D1511">
        <w:rPr>
          <w:rFonts w:ascii="Trebuchet MS" w:hAnsi="Trebuchet MS"/>
          <w:b/>
          <w:color w:val="7F7F7F" w:themeColor="text1" w:themeTint="80"/>
          <w:lang w:val="fr-FR"/>
        </w:rPr>
        <w:t>Moderniser le contenu et les modalités de la formation des professionnels</w:t>
      </w:r>
    </w:p>
    <w:p w:rsidR="003E01BB" w:rsidRDefault="003E01BB" w:rsidP="000D1511">
      <w:pPr>
        <w:ind w:firstLine="0"/>
        <w:jc w:val="both"/>
        <w:rPr>
          <w:rFonts w:ascii="Trebuchet MS" w:hAnsi="Trebuchet MS"/>
          <w:b/>
          <w:color w:val="7F7F7F" w:themeColor="text1" w:themeTint="80"/>
          <w:lang w:val="fr-FR"/>
        </w:rPr>
      </w:pPr>
    </w:p>
    <w:p w:rsidR="00816134" w:rsidRDefault="00CE560F" w:rsidP="000D1511">
      <w:pPr>
        <w:pStyle w:val="LSEnumration1"/>
      </w:pPr>
      <w:r w:rsidRPr="00CA1AFB">
        <w:t>d</w:t>
      </w:r>
      <w:r w:rsidR="00816134" w:rsidRPr="00CA1AFB">
        <w:t xml:space="preserve">évelopper les pratiques pédagogiques permettant la prise en compte des </w:t>
      </w:r>
      <w:r w:rsidRPr="00CA1AFB">
        <w:t>quatre</w:t>
      </w:r>
      <w:r w:rsidR="00816134" w:rsidRPr="00CA1AFB">
        <w:t xml:space="preserve"> axes de progrès identifiés (participation d</w:t>
      </w:r>
      <w:r w:rsidR="00C73C3F" w:rsidRPr="00CA1AFB">
        <w:t xml:space="preserve">es personnes, travail collectif, territorialisation </w:t>
      </w:r>
      <w:r w:rsidR="00816134" w:rsidRPr="00CA1AFB">
        <w:t>et formation des cadres</w:t>
      </w:r>
      <w:r w:rsidR="00C73C3F" w:rsidRPr="00CA1AFB">
        <w:t>)</w:t>
      </w:r>
      <w:r w:rsidRPr="00CA1AFB">
        <w:t> ;</w:t>
      </w:r>
    </w:p>
    <w:p w:rsidR="000D1511" w:rsidRPr="00CA1AFB" w:rsidRDefault="000D1511" w:rsidP="000D1511">
      <w:pPr>
        <w:pStyle w:val="LSEnumration1"/>
        <w:numPr>
          <w:ilvl w:val="0"/>
          <w:numId w:val="0"/>
        </w:numPr>
        <w:ind w:left="360"/>
      </w:pPr>
    </w:p>
    <w:p w:rsidR="00816134" w:rsidRDefault="00CE560F" w:rsidP="000D1511">
      <w:pPr>
        <w:pStyle w:val="LSEnumration1"/>
      </w:pPr>
      <w:r w:rsidRPr="00CA1AFB">
        <w:t>r</w:t>
      </w:r>
      <w:r w:rsidR="00816134" w:rsidRPr="00CA1AFB">
        <w:t xml:space="preserve">éinterroger globalement le sens, le rythme, le </w:t>
      </w:r>
      <w:proofErr w:type="spellStart"/>
      <w:r w:rsidR="00816134" w:rsidRPr="00CA1AFB">
        <w:t>séquencement</w:t>
      </w:r>
      <w:proofErr w:type="spellEnd"/>
      <w:r w:rsidR="00816134" w:rsidRPr="00CA1AFB">
        <w:t xml:space="preserve"> et les modalités des stages et périodes de professionnalisation</w:t>
      </w:r>
      <w:r w:rsidRPr="00CA1AFB">
        <w:t> ;</w:t>
      </w:r>
    </w:p>
    <w:p w:rsidR="000D1511" w:rsidRPr="00CA1AFB" w:rsidRDefault="000D1511" w:rsidP="000D1511">
      <w:pPr>
        <w:pStyle w:val="LSEnumration1"/>
        <w:numPr>
          <w:ilvl w:val="0"/>
          <w:numId w:val="0"/>
        </w:numPr>
        <w:ind w:left="360"/>
      </w:pPr>
    </w:p>
    <w:p w:rsidR="00816134" w:rsidRDefault="00CE560F" w:rsidP="000D1511">
      <w:pPr>
        <w:pStyle w:val="LSEnumration1"/>
      </w:pPr>
      <w:r w:rsidRPr="00CA1AFB">
        <w:t>p</w:t>
      </w:r>
      <w:r w:rsidR="00816134" w:rsidRPr="00CA1AFB">
        <w:t>révoir expressément, dans les textes relatifs aux diplômes</w:t>
      </w:r>
      <w:r w:rsidRPr="00CA1AFB">
        <w:t>,</w:t>
      </w:r>
      <w:r w:rsidR="00816134" w:rsidRPr="00CA1AFB">
        <w:t xml:space="preserve"> les conditions nécessaires pour adapter les modalités pédagogiques et de la certification aux spécificités de l’apprentissage</w:t>
      </w:r>
      <w:r w:rsidRPr="00CA1AFB">
        <w:t> ;</w:t>
      </w:r>
    </w:p>
    <w:p w:rsidR="000D1511" w:rsidRPr="00CA1AFB" w:rsidRDefault="000D1511" w:rsidP="000D1511">
      <w:pPr>
        <w:pStyle w:val="LSEnumration1"/>
        <w:numPr>
          <w:ilvl w:val="0"/>
          <w:numId w:val="0"/>
        </w:numPr>
        <w:ind w:left="360"/>
      </w:pPr>
    </w:p>
    <w:p w:rsidR="00816134" w:rsidRDefault="00CE560F" w:rsidP="000D1511">
      <w:pPr>
        <w:pStyle w:val="LSEnumration1"/>
      </w:pPr>
      <w:r w:rsidRPr="00CA1AFB">
        <w:t>d</w:t>
      </w:r>
      <w:r w:rsidR="00816134" w:rsidRPr="00CA1AFB">
        <w:t xml:space="preserve">évelopper les </w:t>
      </w:r>
      <w:proofErr w:type="spellStart"/>
      <w:r w:rsidR="00816134" w:rsidRPr="00CA1AFB">
        <w:t>co</w:t>
      </w:r>
      <w:proofErr w:type="spellEnd"/>
      <w:r w:rsidR="00816134" w:rsidRPr="00CA1AFB">
        <w:t>-formations et les formations pluri</w:t>
      </w:r>
      <w:r w:rsidR="004B6901" w:rsidRPr="00CA1AFB">
        <w:t>-</w:t>
      </w:r>
      <w:r w:rsidR="00816134" w:rsidRPr="00CA1AFB">
        <w:t>professionnelles</w:t>
      </w:r>
      <w:r w:rsidRPr="00CA1AFB">
        <w:t> ;</w:t>
      </w:r>
    </w:p>
    <w:p w:rsidR="000D1511" w:rsidRPr="00CA1AFB" w:rsidRDefault="000D1511" w:rsidP="000D1511">
      <w:pPr>
        <w:pStyle w:val="LSEnumration1"/>
        <w:numPr>
          <w:ilvl w:val="0"/>
          <w:numId w:val="0"/>
        </w:numPr>
        <w:ind w:left="360"/>
      </w:pPr>
    </w:p>
    <w:p w:rsidR="00816134" w:rsidRDefault="00CE560F" w:rsidP="000D1511">
      <w:pPr>
        <w:pStyle w:val="LSEnumration1"/>
      </w:pPr>
      <w:r w:rsidRPr="00CA1AFB">
        <w:t>d</w:t>
      </w:r>
      <w:r w:rsidR="00816134" w:rsidRPr="00CA1AFB">
        <w:t>évelopper la supervision et l’analyse des pratiques</w:t>
      </w:r>
      <w:r w:rsidRPr="00CA1AFB">
        <w:t>.</w:t>
      </w:r>
    </w:p>
    <w:p w:rsidR="000D1511" w:rsidRPr="00CA1AFB" w:rsidRDefault="000D1511" w:rsidP="000D1511">
      <w:pPr>
        <w:pStyle w:val="LSEnumration1"/>
        <w:numPr>
          <w:ilvl w:val="0"/>
          <w:numId w:val="0"/>
        </w:numPr>
        <w:ind w:left="720" w:hanging="360"/>
      </w:pPr>
    </w:p>
    <w:p w:rsidR="000D1511" w:rsidRDefault="000D1511" w:rsidP="000D1511">
      <w:pPr>
        <w:ind w:firstLine="0"/>
        <w:jc w:val="both"/>
        <w:rPr>
          <w:rFonts w:ascii="Trebuchet MS" w:hAnsi="Trebuchet MS"/>
          <w:b/>
          <w:color w:val="7F7F7F" w:themeColor="text1" w:themeTint="80"/>
          <w:lang w:val="fr-FR"/>
        </w:rPr>
      </w:pPr>
    </w:p>
    <w:p w:rsidR="000D1511" w:rsidRDefault="000D1511" w:rsidP="000D1511">
      <w:pPr>
        <w:ind w:firstLine="0"/>
        <w:jc w:val="both"/>
        <w:rPr>
          <w:rFonts w:ascii="Trebuchet MS" w:hAnsi="Trebuchet MS"/>
          <w:b/>
          <w:color w:val="7F7F7F" w:themeColor="text1" w:themeTint="80"/>
          <w:lang w:val="fr-FR"/>
        </w:rPr>
      </w:pPr>
    </w:p>
    <w:p w:rsidR="00816134" w:rsidRDefault="00816134" w:rsidP="000D1511">
      <w:pPr>
        <w:ind w:firstLine="0"/>
        <w:jc w:val="both"/>
        <w:rPr>
          <w:rFonts w:ascii="Trebuchet MS" w:hAnsi="Trebuchet MS"/>
          <w:b/>
          <w:color w:val="7F7F7F" w:themeColor="text1" w:themeTint="80"/>
          <w:lang w:val="fr-FR"/>
        </w:rPr>
      </w:pPr>
      <w:r w:rsidRPr="000D1511">
        <w:rPr>
          <w:rFonts w:ascii="Trebuchet MS" w:hAnsi="Trebuchet MS"/>
          <w:b/>
          <w:color w:val="7F7F7F" w:themeColor="text1" w:themeTint="80"/>
          <w:lang w:val="fr-FR"/>
        </w:rPr>
        <w:t xml:space="preserve">Développer une véritable politique de formation tout </w:t>
      </w:r>
      <w:r w:rsidR="000D1511">
        <w:rPr>
          <w:rFonts w:ascii="Trebuchet MS" w:hAnsi="Trebuchet MS"/>
          <w:b/>
          <w:color w:val="7F7F7F" w:themeColor="text1" w:themeTint="80"/>
          <w:lang w:val="fr-FR"/>
        </w:rPr>
        <w:t>au long de la vie</w:t>
      </w:r>
    </w:p>
    <w:p w:rsidR="003E01BB" w:rsidRPr="000D1511" w:rsidRDefault="003E01BB" w:rsidP="000D1511">
      <w:pPr>
        <w:ind w:firstLine="0"/>
        <w:jc w:val="both"/>
        <w:rPr>
          <w:rFonts w:ascii="Trebuchet MS" w:hAnsi="Trebuchet MS"/>
          <w:b/>
          <w:color w:val="7F7F7F" w:themeColor="text1" w:themeTint="80"/>
          <w:lang w:val="fr-FR"/>
        </w:rPr>
      </w:pPr>
    </w:p>
    <w:p w:rsidR="00816134" w:rsidRDefault="00CE560F" w:rsidP="000D1511">
      <w:pPr>
        <w:pStyle w:val="LSEnumration1"/>
      </w:pPr>
      <w:r w:rsidRPr="00CA1AFB">
        <w:t>f</w:t>
      </w:r>
      <w:r w:rsidR="00816134" w:rsidRPr="00CA1AFB">
        <w:t>ixer de façon partagée entre l’</w:t>
      </w:r>
      <w:r w:rsidR="00582F72" w:rsidRPr="00CA1AFB">
        <w:t>État</w:t>
      </w:r>
      <w:r w:rsidRPr="00CA1AFB">
        <w:t xml:space="preserve">, les collectivités locales </w:t>
      </w:r>
      <w:r w:rsidR="00816134" w:rsidRPr="00CA1AFB">
        <w:t>et les partenaires sociaux des priorités nationales pour la formation continue et prévoir les modalités de leur articulation avec les accords de branche et les schémas régionaux des formations sociales</w:t>
      </w:r>
      <w:r w:rsidRPr="00CA1AFB">
        <w:t> ;</w:t>
      </w:r>
    </w:p>
    <w:p w:rsidR="000D1511" w:rsidRPr="00CA1AFB" w:rsidRDefault="000D1511" w:rsidP="000D1511">
      <w:pPr>
        <w:pStyle w:val="LSEnumration1"/>
        <w:numPr>
          <w:ilvl w:val="0"/>
          <w:numId w:val="0"/>
        </w:numPr>
        <w:ind w:left="360"/>
      </w:pPr>
    </w:p>
    <w:p w:rsidR="00816134" w:rsidRPr="00CA1AFB" w:rsidRDefault="00CE560F" w:rsidP="000D1511">
      <w:pPr>
        <w:pStyle w:val="LSEnumration1"/>
      </w:pPr>
      <w:r w:rsidRPr="00CA1AFB">
        <w:t>r</w:t>
      </w:r>
      <w:r w:rsidR="00816134" w:rsidRPr="00CA1AFB">
        <w:t>endre obligatoire, sous la forme d’un DPC, la formation tout au long de la vie des travailleurs sociaux relevant des trois fonctions publiques</w:t>
      </w:r>
      <w:r w:rsidRPr="00CA1AFB">
        <w:t>.</w:t>
      </w:r>
    </w:p>
    <w:p w:rsidR="000D1511" w:rsidRDefault="000D1511" w:rsidP="000D1511">
      <w:pPr>
        <w:ind w:firstLine="0"/>
        <w:jc w:val="both"/>
        <w:rPr>
          <w:rFonts w:ascii="Trebuchet MS" w:hAnsi="Trebuchet MS"/>
          <w:b/>
          <w:color w:val="7F7F7F" w:themeColor="text1" w:themeTint="80"/>
          <w:lang w:val="fr-FR"/>
        </w:rPr>
      </w:pPr>
    </w:p>
    <w:p w:rsidR="00816134" w:rsidRDefault="00816134" w:rsidP="000D1511">
      <w:pPr>
        <w:ind w:firstLine="0"/>
        <w:jc w:val="both"/>
        <w:rPr>
          <w:rFonts w:ascii="Trebuchet MS" w:hAnsi="Trebuchet MS"/>
          <w:b/>
          <w:color w:val="7F7F7F" w:themeColor="text1" w:themeTint="80"/>
          <w:lang w:val="fr-FR"/>
        </w:rPr>
      </w:pPr>
      <w:r w:rsidRPr="000D1511">
        <w:rPr>
          <w:rFonts w:ascii="Trebuchet MS" w:hAnsi="Trebuchet MS"/>
          <w:b/>
          <w:color w:val="7F7F7F" w:themeColor="text1" w:themeTint="80"/>
          <w:lang w:val="fr-FR"/>
        </w:rPr>
        <w:t>Renforcer la qualité de l’offre de formation et mieux la structurer</w:t>
      </w:r>
    </w:p>
    <w:p w:rsidR="003E01BB" w:rsidRDefault="003E01BB" w:rsidP="000D1511">
      <w:pPr>
        <w:ind w:firstLine="0"/>
        <w:jc w:val="both"/>
        <w:rPr>
          <w:rFonts w:ascii="Trebuchet MS" w:hAnsi="Trebuchet MS"/>
          <w:b/>
          <w:color w:val="7F7F7F" w:themeColor="text1" w:themeTint="80"/>
          <w:lang w:val="fr-FR"/>
        </w:rPr>
      </w:pPr>
    </w:p>
    <w:p w:rsidR="00816134" w:rsidRDefault="00CE560F" w:rsidP="000D1511">
      <w:pPr>
        <w:pStyle w:val="LSEnumration1"/>
      </w:pPr>
      <w:r w:rsidRPr="00CA1AFB">
        <w:t>d</w:t>
      </w:r>
      <w:r w:rsidR="00816134" w:rsidRPr="00CA1AFB">
        <w:t>évelopper le réflexe GPEC à tous les échelons : dans la conception des plans nationaux de politique publique, des schémas territoriaux de l’action sociale, dans les dialogues de gestion entre les autorités de tutelles et l’ensemble des établissements et services sociau</w:t>
      </w:r>
      <w:r w:rsidRPr="00CA1AFB">
        <w:t>x et médico-sociaux ;</w:t>
      </w:r>
    </w:p>
    <w:p w:rsidR="000D1511" w:rsidRPr="00CA1AFB" w:rsidRDefault="000D1511" w:rsidP="000D1511">
      <w:pPr>
        <w:pStyle w:val="LSEnumration1"/>
        <w:numPr>
          <w:ilvl w:val="0"/>
          <w:numId w:val="0"/>
        </w:numPr>
        <w:ind w:left="360"/>
      </w:pPr>
    </w:p>
    <w:p w:rsidR="00E85755" w:rsidRDefault="00CE560F" w:rsidP="000D1511">
      <w:pPr>
        <w:pStyle w:val="LSEnumration1"/>
      </w:pPr>
      <w:r w:rsidRPr="00CA1AFB">
        <w:t>é</w:t>
      </w:r>
      <w:r w:rsidR="00816134" w:rsidRPr="00CA1AFB">
        <w:t xml:space="preserve">laborer un cahier des charges partagé </w:t>
      </w:r>
      <w:r w:rsidR="00582F72" w:rsidRPr="00CA1AFB">
        <w:t>État</w:t>
      </w:r>
      <w:r w:rsidRPr="00CA1AFB">
        <w:t>-</w:t>
      </w:r>
      <w:r w:rsidR="00816134" w:rsidRPr="00CA1AFB">
        <w:t>régions sur la qualité de l’offre de formation en travail social, fixant les exigences de qualité attendues de la part des établissements de formation et incitant à des formes de coopération, sous la responsabilité des régions, en concertation avec l’ensemble des parties prenantes des schémas régionaux des formations sociales</w:t>
      </w:r>
      <w:r w:rsidRPr="00CA1AFB">
        <w:t>.</w:t>
      </w:r>
    </w:p>
    <w:sectPr w:rsidR="00E85755" w:rsidSect="00337E5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0A" w:rsidRDefault="00F0460A" w:rsidP="002D5DB2">
      <w:r>
        <w:separator/>
      </w:r>
    </w:p>
  </w:endnote>
  <w:endnote w:type="continuationSeparator" w:id="0">
    <w:p w:rsidR="00F0460A" w:rsidRDefault="00F0460A" w:rsidP="002D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Schoolbook-Italic">
    <w:altName w:val="Century Schoolbook"/>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37" w:rsidRDefault="0043773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0A" w:rsidRDefault="00F0460A" w:rsidP="002D5DB2">
      <w:r>
        <w:separator/>
      </w:r>
    </w:p>
  </w:footnote>
  <w:footnote w:type="continuationSeparator" w:id="0">
    <w:p w:rsidR="00F0460A" w:rsidRDefault="00F0460A" w:rsidP="002D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FB" w:rsidRDefault="00CA1AFB" w:rsidP="00D30EBF">
    <w:pPr>
      <w:pStyle w:val="En-tte"/>
      <w:ind w:firstLine="0"/>
    </w:pPr>
    <w:r>
      <w:rPr>
        <w:noProof/>
        <w:lang w:val="fr-FR" w:eastAsia="fr-FR" w:bidi="ar-SA"/>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-53340</wp:posOffset>
          </wp:positionV>
          <wp:extent cx="4000500" cy="1103630"/>
          <wp:effectExtent l="19050" t="0" r="0" b="0"/>
          <wp:wrapTopAndBottom/>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000500" cy="1103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3C"/>
    <w:multiLevelType w:val="hybridMultilevel"/>
    <w:tmpl w:val="1F8A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B3F2A"/>
    <w:multiLevelType w:val="hybridMultilevel"/>
    <w:tmpl w:val="1F28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44144"/>
    <w:multiLevelType w:val="hybridMultilevel"/>
    <w:tmpl w:val="498A9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9F4ECF"/>
    <w:multiLevelType w:val="hybridMultilevel"/>
    <w:tmpl w:val="4C04C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8EC50EB"/>
    <w:multiLevelType w:val="hybridMultilevel"/>
    <w:tmpl w:val="6980F422"/>
    <w:lvl w:ilvl="0" w:tplc="8272E1AE">
      <w:start w:val="1"/>
      <w:numFmt w:val="bullet"/>
      <w:pStyle w:val="LSEnumration1"/>
      <w:lvlText w:val=""/>
      <w:lvlJc w:val="left"/>
      <w:pPr>
        <w:ind w:left="720" w:hanging="360"/>
      </w:pPr>
      <w:rPr>
        <w:rFonts w:ascii="Symbol" w:hAnsi="Symbol" w:hint="default"/>
        <w:color w:val="E250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4109E"/>
    <w:multiLevelType w:val="hybridMultilevel"/>
    <w:tmpl w:val="4E547990"/>
    <w:lvl w:ilvl="0" w:tplc="2258D5F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72142B"/>
    <w:multiLevelType w:val="hybridMultilevel"/>
    <w:tmpl w:val="F588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A1DA9"/>
    <w:multiLevelType w:val="hybridMultilevel"/>
    <w:tmpl w:val="3166A63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39F19F3"/>
    <w:multiLevelType w:val="hybridMultilevel"/>
    <w:tmpl w:val="8750A6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E080B"/>
    <w:multiLevelType w:val="hybridMultilevel"/>
    <w:tmpl w:val="1B1EB3E4"/>
    <w:lvl w:ilvl="0" w:tplc="8544EB14">
      <w:start w:val="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478AE"/>
    <w:multiLevelType w:val="hybridMultilevel"/>
    <w:tmpl w:val="D9B0F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DA1286"/>
    <w:multiLevelType w:val="hybridMultilevel"/>
    <w:tmpl w:val="4828A394"/>
    <w:lvl w:ilvl="0" w:tplc="15523B56">
      <w:start w:val="1"/>
      <w:numFmt w:val="bullet"/>
      <w:pStyle w:val="LSTexteencadr"/>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E67F68"/>
    <w:multiLevelType w:val="hybridMultilevel"/>
    <w:tmpl w:val="BC7C61C8"/>
    <w:lvl w:ilvl="0" w:tplc="8544EB14">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3E0C51"/>
    <w:multiLevelType w:val="hybridMultilevel"/>
    <w:tmpl w:val="C78E2678"/>
    <w:lvl w:ilvl="0" w:tplc="CE901C4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4D32DF"/>
    <w:multiLevelType w:val="hybridMultilevel"/>
    <w:tmpl w:val="75BAF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03AC4"/>
    <w:multiLevelType w:val="hybridMultilevel"/>
    <w:tmpl w:val="77580BC2"/>
    <w:lvl w:ilvl="0" w:tplc="AE6AB5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3F7E5E"/>
    <w:multiLevelType w:val="hybridMultilevel"/>
    <w:tmpl w:val="4FD63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3"/>
  </w:num>
  <w:num w:numId="5">
    <w:abstractNumId w:val="8"/>
  </w:num>
  <w:num w:numId="6">
    <w:abstractNumId w:val="1"/>
  </w:num>
  <w:num w:numId="7">
    <w:abstractNumId w:val="6"/>
  </w:num>
  <w:num w:numId="8">
    <w:abstractNumId w:val="3"/>
  </w:num>
  <w:num w:numId="9">
    <w:abstractNumId w:val="2"/>
  </w:num>
  <w:num w:numId="10">
    <w:abstractNumId w:val="7"/>
  </w:num>
  <w:num w:numId="11">
    <w:abstractNumId w:val="0"/>
  </w:num>
  <w:num w:numId="12">
    <w:abstractNumId w:val="5"/>
  </w:num>
  <w:num w:numId="13">
    <w:abstractNumId w:val="4"/>
  </w:num>
  <w:num w:numId="14">
    <w:abstractNumId w:val="12"/>
  </w:num>
  <w:num w:numId="15">
    <w:abstractNumId w:val="9"/>
  </w:num>
  <w:num w:numId="16">
    <w:abstractNumId w:val="11"/>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15362"/>
  </w:hdrShapeDefaults>
  <w:footnotePr>
    <w:footnote w:id="-1"/>
    <w:footnote w:id="0"/>
  </w:footnotePr>
  <w:endnotePr>
    <w:endnote w:id="-1"/>
    <w:endnote w:id="0"/>
  </w:endnotePr>
  <w:compat/>
  <w:rsids>
    <w:rsidRoot w:val="002D5DB2"/>
    <w:rsid w:val="000308EF"/>
    <w:rsid w:val="00045992"/>
    <w:rsid w:val="00047BDD"/>
    <w:rsid w:val="00056EDB"/>
    <w:rsid w:val="00071764"/>
    <w:rsid w:val="00084E10"/>
    <w:rsid w:val="000D1511"/>
    <w:rsid w:val="000E3616"/>
    <w:rsid w:val="000F1129"/>
    <w:rsid w:val="000F28DF"/>
    <w:rsid w:val="00144BB7"/>
    <w:rsid w:val="001519B0"/>
    <w:rsid w:val="001642B9"/>
    <w:rsid w:val="001A6BD0"/>
    <w:rsid w:val="001C2E70"/>
    <w:rsid w:val="001C4DA7"/>
    <w:rsid w:val="001E02AD"/>
    <w:rsid w:val="001E6DC9"/>
    <w:rsid w:val="00202699"/>
    <w:rsid w:val="00263EAD"/>
    <w:rsid w:val="00277D46"/>
    <w:rsid w:val="002A4F38"/>
    <w:rsid w:val="002B3DA3"/>
    <w:rsid w:val="002C1FB7"/>
    <w:rsid w:val="002D5DB2"/>
    <w:rsid w:val="002D7350"/>
    <w:rsid w:val="002E3CC3"/>
    <w:rsid w:val="003009D2"/>
    <w:rsid w:val="00314F02"/>
    <w:rsid w:val="00337E5F"/>
    <w:rsid w:val="00346771"/>
    <w:rsid w:val="003913A7"/>
    <w:rsid w:val="00391A14"/>
    <w:rsid w:val="003A0638"/>
    <w:rsid w:val="003E01BB"/>
    <w:rsid w:val="00413123"/>
    <w:rsid w:val="00420609"/>
    <w:rsid w:val="00437737"/>
    <w:rsid w:val="00442123"/>
    <w:rsid w:val="00453E14"/>
    <w:rsid w:val="0045414D"/>
    <w:rsid w:val="00470849"/>
    <w:rsid w:val="00473B08"/>
    <w:rsid w:val="00490F88"/>
    <w:rsid w:val="004B5ED0"/>
    <w:rsid w:val="004B6901"/>
    <w:rsid w:val="00554C6F"/>
    <w:rsid w:val="005572B0"/>
    <w:rsid w:val="00582F72"/>
    <w:rsid w:val="005F2196"/>
    <w:rsid w:val="00643AD1"/>
    <w:rsid w:val="00654064"/>
    <w:rsid w:val="006547E6"/>
    <w:rsid w:val="00667B14"/>
    <w:rsid w:val="0067715A"/>
    <w:rsid w:val="006915DD"/>
    <w:rsid w:val="006C3F4C"/>
    <w:rsid w:val="006C7A31"/>
    <w:rsid w:val="006E3474"/>
    <w:rsid w:val="00724945"/>
    <w:rsid w:val="00751E87"/>
    <w:rsid w:val="007A7AE8"/>
    <w:rsid w:val="007B2238"/>
    <w:rsid w:val="007B49FF"/>
    <w:rsid w:val="007C6294"/>
    <w:rsid w:val="00800C51"/>
    <w:rsid w:val="00812E5E"/>
    <w:rsid w:val="00816134"/>
    <w:rsid w:val="008534FD"/>
    <w:rsid w:val="00855F5F"/>
    <w:rsid w:val="00857F1D"/>
    <w:rsid w:val="0087625D"/>
    <w:rsid w:val="00883B80"/>
    <w:rsid w:val="008A0FE4"/>
    <w:rsid w:val="008A7214"/>
    <w:rsid w:val="008D6E28"/>
    <w:rsid w:val="008F21ED"/>
    <w:rsid w:val="008F5F58"/>
    <w:rsid w:val="009500AD"/>
    <w:rsid w:val="00986DC0"/>
    <w:rsid w:val="00997F81"/>
    <w:rsid w:val="009C43C5"/>
    <w:rsid w:val="009E6B61"/>
    <w:rsid w:val="00A67CC7"/>
    <w:rsid w:val="00A849AD"/>
    <w:rsid w:val="00A8773B"/>
    <w:rsid w:val="00AD37F3"/>
    <w:rsid w:val="00AE1DE8"/>
    <w:rsid w:val="00B0524A"/>
    <w:rsid w:val="00B21034"/>
    <w:rsid w:val="00B62BF1"/>
    <w:rsid w:val="00B62C10"/>
    <w:rsid w:val="00B741CF"/>
    <w:rsid w:val="00B947DF"/>
    <w:rsid w:val="00BB30AC"/>
    <w:rsid w:val="00BB42B7"/>
    <w:rsid w:val="00BD3A74"/>
    <w:rsid w:val="00BF7D84"/>
    <w:rsid w:val="00C12982"/>
    <w:rsid w:val="00C21568"/>
    <w:rsid w:val="00C73C3F"/>
    <w:rsid w:val="00C84EFB"/>
    <w:rsid w:val="00C922EB"/>
    <w:rsid w:val="00C96E24"/>
    <w:rsid w:val="00CA1AFB"/>
    <w:rsid w:val="00CE2F13"/>
    <w:rsid w:val="00CE560F"/>
    <w:rsid w:val="00CF42C0"/>
    <w:rsid w:val="00D2698E"/>
    <w:rsid w:val="00D30EBF"/>
    <w:rsid w:val="00D319A0"/>
    <w:rsid w:val="00D40C82"/>
    <w:rsid w:val="00D774E6"/>
    <w:rsid w:val="00DA739A"/>
    <w:rsid w:val="00DB1548"/>
    <w:rsid w:val="00DB3310"/>
    <w:rsid w:val="00DC0984"/>
    <w:rsid w:val="00DF15F0"/>
    <w:rsid w:val="00E85755"/>
    <w:rsid w:val="00E90DE8"/>
    <w:rsid w:val="00F0460A"/>
    <w:rsid w:val="00F049C0"/>
    <w:rsid w:val="00F33C9A"/>
    <w:rsid w:val="00F4472C"/>
    <w:rsid w:val="00F53D29"/>
    <w:rsid w:val="00F74363"/>
    <w:rsid w:val="00FA5871"/>
    <w:rsid w:val="00FD28DC"/>
    <w:rsid w:val="00FD6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B"/>
    <w:pPr>
      <w:ind w:firstLine="360"/>
    </w:pPr>
    <w:rPr>
      <w:sz w:val="22"/>
      <w:szCs w:val="22"/>
      <w:lang w:val="en-US" w:eastAsia="en-US" w:bidi="en-US"/>
    </w:rPr>
  </w:style>
  <w:style w:type="paragraph" w:styleId="Titre1">
    <w:name w:val="heading 1"/>
    <w:basedOn w:val="Normal"/>
    <w:next w:val="Normal"/>
    <w:link w:val="Titre1Car"/>
    <w:uiPriority w:val="9"/>
    <w:qFormat/>
    <w:locked/>
    <w:rsid w:val="00CA1AFB"/>
    <w:pPr>
      <w:numPr>
        <w:numId w:val="12"/>
      </w:numPr>
      <w:pBdr>
        <w:bottom w:val="single" w:sz="4" w:space="1" w:color="A10D59"/>
      </w:pBdr>
      <w:spacing w:before="600" w:after="80"/>
      <w:jc w:val="both"/>
      <w:outlineLvl w:val="0"/>
    </w:pPr>
    <w:rPr>
      <w:rFonts w:ascii="Trebuchet MS" w:hAnsi="Trebuchet MS"/>
      <w:b/>
      <w:bCs/>
      <w:color w:val="A10D59"/>
      <w:spacing w:val="-4"/>
      <w:sz w:val="48"/>
      <w:szCs w:val="48"/>
      <w:lang w:val="fr-FR" w:bidi="ar-SA"/>
    </w:rPr>
  </w:style>
  <w:style w:type="paragraph" w:styleId="Titre2">
    <w:name w:val="heading 2"/>
    <w:aliases w:val="LS_titre encadré"/>
    <w:basedOn w:val="Normal"/>
    <w:next w:val="Normal"/>
    <w:link w:val="Titre2Car"/>
    <w:autoRedefine/>
    <w:uiPriority w:val="9"/>
    <w:semiHidden/>
    <w:unhideWhenUsed/>
    <w:qFormat/>
    <w:locked/>
    <w:rsid w:val="00CA1AFB"/>
    <w:pPr>
      <w:keepNext/>
      <w:keepLines/>
      <w:spacing w:before="120" w:after="120"/>
      <w:ind w:firstLine="0"/>
      <w:outlineLvl w:val="1"/>
    </w:pPr>
    <w:rPr>
      <w:rFonts w:ascii="Trebuchet MS" w:hAnsi="Trebuchet MS" w:cstheme="majorBidi"/>
      <w:bCs/>
      <w:color w:val="404040" w:themeColor="text1" w:themeTint="BF"/>
      <w:sz w:val="24"/>
      <w:szCs w:val="24"/>
      <w:lang w:val="fr-FR" w:eastAsia="fr-FR" w:bidi="ar-SA"/>
    </w:rPr>
  </w:style>
  <w:style w:type="paragraph" w:styleId="Titre3">
    <w:name w:val="heading 3"/>
    <w:aliases w:val="LS_Titre 3"/>
    <w:basedOn w:val="Normal"/>
    <w:next w:val="Normal"/>
    <w:link w:val="Titre3Car"/>
    <w:uiPriority w:val="9"/>
    <w:semiHidden/>
    <w:unhideWhenUsed/>
    <w:qFormat/>
    <w:locked/>
    <w:rsid w:val="00CA1AFB"/>
    <w:pPr>
      <w:keepNext/>
      <w:keepLines/>
      <w:ind w:firstLine="0"/>
      <w:jc w:val="both"/>
      <w:outlineLvl w:val="2"/>
    </w:pPr>
    <w:rPr>
      <w:rFonts w:ascii="Trebuchet MS" w:eastAsiaTheme="majorEastAsia" w:hAnsi="Trebuchet MS" w:cstheme="majorBidi"/>
      <w:b/>
      <w:bCs/>
      <w:sz w:val="20"/>
      <w:szCs w:val="20"/>
      <w:lang w:val="fr-FR" w:bidi="ar-SA"/>
    </w:rPr>
  </w:style>
  <w:style w:type="paragraph" w:styleId="Titre4">
    <w:name w:val="heading 4"/>
    <w:basedOn w:val="Normal"/>
    <w:next w:val="Normal"/>
    <w:link w:val="Titre4Car"/>
    <w:uiPriority w:val="9"/>
    <w:semiHidden/>
    <w:unhideWhenUsed/>
    <w:qFormat/>
    <w:locked/>
    <w:rsid w:val="00CA1AFB"/>
    <w:pPr>
      <w:pBdr>
        <w:bottom w:val="single" w:sz="4" w:space="2" w:color="B8CCE4"/>
      </w:pBdr>
      <w:spacing w:before="200" w:after="80"/>
      <w:ind w:firstLine="0"/>
      <w:outlineLvl w:val="3"/>
    </w:pPr>
    <w:rPr>
      <w:rFonts w:ascii="Cambria" w:hAnsi="Cambria"/>
      <w:i/>
      <w:iCs/>
      <w:color w:val="4F81BD"/>
      <w:sz w:val="24"/>
      <w:szCs w:val="24"/>
      <w:lang w:val="fr-FR" w:eastAsia="fr-FR" w:bidi="ar-SA"/>
    </w:rPr>
  </w:style>
  <w:style w:type="paragraph" w:styleId="Titre5">
    <w:name w:val="heading 5"/>
    <w:basedOn w:val="Normal"/>
    <w:next w:val="Normal"/>
    <w:link w:val="Titre5Car"/>
    <w:uiPriority w:val="9"/>
    <w:semiHidden/>
    <w:unhideWhenUsed/>
    <w:qFormat/>
    <w:locked/>
    <w:rsid w:val="00CA1AFB"/>
    <w:pPr>
      <w:spacing w:before="200" w:after="80"/>
      <w:ind w:firstLine="0"/>
      <w:outlineLvl w:val="4"/>
    </w:pPr>
    <w:rPr>
      <w:rFonts w:ascii="Cambria" w:hAnsi="Cambria"/>
      <w:color w:val="4F81BD"/>
      <w:sz w:val="20"/>
      <w:szCs w:val="20"/>
      <w:lang w:val="fr-FR" w:eastAsia="fr-FR" w:bidi="ar-SA"/>
    </w:rPr>
  </w:style>
  <w:style w:type="paragraph" w:styleId="Titre6">
    <w:name w:val="heading 6"/>
    <w:basedOn w:val="Normal"/>
    <w:next w:val="Normal"/>
    <w:link w:val="Titre6Car"/>
    <w:uiPriority w:val="9"/>
    <w:semiHidden/>
    <w:unhideWhenUsed/>
    <w:qFormat/>
    <w:locked/>
    <w:rsid w:val="00CA1AFB"/>
    <w:pPr>
      <w:spacing w:before="280" w:after="100"/>
      <w:ind w:firstLine="0"/>
      <w:outlineLvl w:val="5"/>
    </w:pPr>
    <w:rPr>
      <w:rFonts w:ascii="Cambria" w:hAnsi="Cambria"/>
      <w:i/>
      <w:iCs/>
      <w:color w:val="4F81BD"/>
      <w:sz w:val="20"/>
      <w:szCs w:val="20"/>
      <w:lang w:val="fr-FR" w:eastAsia="fr-FR" w:bidi="ar-SA"/>
    </w:rPr>
  </w:style>
  <w:style w:type="paragraph" w:styleId="Titre7">
    <w:name w:val="heading 7"/>
    <w:basedOn w:val="Normal"/>
    <w:next w:val="Normal"/>
    <w:link w:val="Titre7Car"/>
    <w:uiPriority w:val="9"/>
    <w:semiHidden/>
    <w:unhideWhenUsed/>
    <w:qFormat/>
    <w:locked/>
    <w:rsid w:val="00CA1AFB"/>
    <w:pPr>
      <w:spacing w:before="320" w:after="100"/>
      <w:ind w:firstLine="0"/>
      <w:outlineLvl w:val="6"/>
    </w:pPr>
    <w:rPr>
      <w:rFonts w:ascii="Cambria" w:hAnsi="Cambria"/>
      <w:b/>
      <w:bCs/>
      <w:color w:val="9BBB59"/>
      <w:sz w:val="20"/>
      <w:szCs w:val="20"/>
      <w:lang w:val="fr-FR" w:eastAsia="fr-FR" w:bidi="ar-SA"/>
    </w:rPr>
  </w:style>
  <w:style w:type="paragraph" w:styleId="Titre8">
    <w:name w:val="heading 8"/>
    <w:basedOn w:val="Normal"/>
    <w:next w:val="Normal"/>
    <w:link w:val="Titre8Car"/>
    <w:uiPriority w:val="9"/>
    <w:semiHidden/>
    <w:unhideWhenUsed/>
    <w:qFormat/>
    <w:locked/>
    <w:rsid w:val="00CA1AFB"/>
    <w:pPr>
      <w:spacing w:before="320" w:after="100"/>
      <w:ind w:firstLine="0"/>
      <w:outlineLvl w:val="7"/>
    </w:pPr>
    <w:rPr>
      <w:rFonts w:ascii="Cambria" w:hAnsi="Cambria"/>
      <w:b/>
      <w:bCs/>
      <w:i/>
      <w:iCs/>
      <w:color w:val="9BBB59"/>
      <w:sz w:val="20"/>
      <w:szCs w:val="20"/>
      <w:lang w:val="fr-FR" w:eastAsia="fr-FR" w:bidi="ar-SA"/>
    </w:rPr>
  </w:style>
  <w:style w:type="paragraph" w:styleId="Titre9">
    <w:name w:val="heading 9"/>
    <w:basedOn w:val="Normal"/>
    <w:next w:val="Normal"/>
    <w:link w:val="Titre9Car"/>
    <w:uiPriority w:val="9"/>
    <w:semiHidden/>
    <w:unhideWhenUsed/>
    <w:qFormat/>
    <w:locked/>
    <w:rsid w:val="00CA1AFB"/>
    <w:pPr>
      <w:spacing w:before="320" w:after="100"/>
      <w:ind w:firstLine="0"/>
      <w:outlineLvl w:val="8"/>
    </w:pPr>
    <w:rPr>
      <w:rFonts w:ascii="Cambria" w:hAnsi="Cambria"/>
      <w:i/>
      <w:iCs/>
      <w:color w:val="9BBB59"/>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A1AFB"/>
    <w:pPr>
      <w:ind w:left="720"/>
      <w:contextualSpacing/>
    </w:pPr>
  </w:style>
  <w:style w:type="paragraph" w:styleId="Notedebasdepage">
    <w:name w:val="footnote text"/>
    <w:basedOn w:val="Normal"/>
    <w:link w:val="NotedebasdepageCar"/>
    <w:uiPriority w:val="99"/>
    <w:semiHidden/>
    <w:rsid w:val="002D5DB2"/>
    <w:rPr>
      <w:sz w:val="20"/>
      <w:szCs w:val="20"/>
    </w:rPr>
  </w:style>
  <w:style w:type="character" w:customStyle="1" w:styleId="NotedebasdepageCar">
    <w:name w:val="Note de bas de page Car"/>
    <w:basedOn w:val="Policepardfaut"/>
    <w:link w:val="Notedebasdepage"/>
    <w:uiPriority w:val="99"/>
    <w:semiHidden/>
    <w:locked/>
    <w:rsid w:val="002D5DB2"/>
    <w:rPr>
      <w:rFonts w:cs="Times New Roman"/>
      <w:sz w:val="20"/>
      <w:szCs w:val="20"/>
    </w:rPr>
  </w:style>
  <w:style w:type="character" w:styleId="Appelnotedebasdep">
    <w:name w:val="footnote reference"/>
    <w:basedOn w:val="Policepardfaut"/>
    <w:uiPriority w:val="99"/>
    <w:semiHidden/>
    <w:rsid w:val="002D5DB2"/>
    <w:rPr>
      <w:rFonts w:cs="Times New Roman"/>
      <w:vertAlign w:val="superscript"/>
    </w:rPr>
  </w:style>
  <w:style w:type="character" w:styleId="Accentuation">
    <w:name w:val="Emphasis"/>
    <w:uiPriority w:val="20"/>
    <w:qFormat/>
    <w:locked/>
    <w:rsid w:val="00CA1AFB"/>
    <w:rPr>
      <w:b/>
      <w:bCs/>
      <w:i/>
      <w:iCs/>
      <w:color w:val="5A5A5A"/>
    </w:rPr>
  </w:style>
  <w:style w:type="paragraph" w:styleId="Sansinterligne">
    <w:name w:val="No Spacing"/>
    <w:basedOn w:val="Normal"/>
    <w:link w:val="SansinterligneCar"/>
    <w:uiPriority w:val="1"/>
    <w:qFormat/>
    <w:rsid w:val="00CA1AFB"/>
    <w:pPr>
      <w:ind w:firstLine="0"/>
    </w:pPr>
  </w:style>
  <w:style w:type="character" w:customStyle="1" w:styleId="SansinterligneCar">
    <w:name w:val="Sans interligne Car"/>
    <w:basedOn w:val="Policepardfaut"/>
    <w:link w:val="Sansinterligne"/>
    <w:uiPriority w:val="1"/>
    <w:locked/>
    <w:rsid w:val="00CA1AFB"/>
  </w:style>
  <w:style w:type="paragraph" w:styleId="Textebrut">
    <w:name w:val="Plain Text"/>
    <w:basedOn w:val="Normal"/>
    <w:link w:val="TextebrutCar"/>
    <w:uiPriority w:val="99"/>
    <w:rsid w:val="00BD3A74"/>
    <w:rPr>
      <w:rFonts w:ascii="Consolas" w:hAnsi="Consolas"/>
      <w:sz w:val="21"/>
      <w:szCs w:val="21"/>
    </w:rPr>
  </w:style>
  <w:style w:type="character" w:customStyle="1" w:styleId="TextebrutCar">
    <w:name w:val="Texte brut Car"/>
    <w:basedOn w:val="Policepardfaut"/>
    <w:link w:val="Textebrut"/>
    <w:uiPriority w:val="99"/>
    <w:locked/>
    <w:rsid w:val="00BD3A74"/>
    <w:rPr>
      <w:rFonts w:ascii="Consolas" w:hAnsi="Consolas" w:cs="Times New Roman"/>
      <w:sz w:val="21"/>
      <w:szCs w:val="21"/>
      <w:lang w:val="fr-FR" w:eastAsia="en-US" w:bidi="ar-SA"/>
    </w:rPr>
  </w:style>
  <w:style w:type="character" w:customStyle="1" w:styleId="ParagraphedelisteCar">
    <w:name w:val="Paragraphe de liste Car"/>
    <w:link w:val="Paragraphedeliste"/>
    <w:uiPriority w:val="34"/>
    <w:locked/>
    <w:rsid w:val="00CA1AFB"/>
  </w:style>
  <w:style w:type="paragraph" w:styleId="En-tte">
    <w:name w:val="header"/>
    <w:basedOn w:val="Normal"/>
    <w:link w:val="En-tteCar"/>
    <w:uiPriority w:val="99"/>
    <w:unhideWhenUsed/>
    <w:rsid w:val="00997F81"/>
    <w:pPr>
      <w:tabs>
        <w:tab w:val="center" w:pos="4536"/>
        <w:tab w:val="right" w:pos="9072"/>
      </w:tabs>
    </w:pPr>
  </w:style>
  <w:style w:type="character" w:customStyle="1" w:styleId="En-tteCar">
    <w:name w:val="En-tête Car"/>
    <w:basedOn w:val="Policepardfaut"/>
    <w:link w:val="En-tte"/>
    <w:uiPriority w:val="99"/>
    <w:rsid w:val="00997F81"/>
    <w:rPr>
      <w:sz w:val="22"/>
      <w:szCs w:val="22"/>
      <w:lang w:eastAsia="en-US"/>
    </w:rPr>
  </w:style>
  <w:style w:type="paragraph" w:styleId="Pieddepage">
    <w:name w:val="footer"/>
    <w:basedOn w:val="Normal"/>
    <w:link w:val="PieddepageCar"/>
    <w:uiPriority w:val="99"/>
    <w:unhideWhenUsed/>
    <w:rsid w:val="00997F81"/>
    <w:pPr>
      <w:tabs>
        <w:tab w:val="center" w:pos="4536"/>
        <w:tab w:val="right" w:pos="9072"/>
      </w:tabs>
    </w:pPr>
  </w:style>
  <w:style w:type="character" w:customStyle="1" w:styleId="PieddepageCar">
    <w:name w:val="Pied de page Car"/>
    <w:basedOn w:val="Policepardfaut"/>
    <w:link w:val="Pieddepage"/>
    <w:uiPriority w:val="99"/>
    <w:rsid w:val="00997F81"/>
    <w:rPr>
      <w:sz w:val="22"/>
      <w:szCs w:val="22"/>
      <w:lang w:eastAsia="en-US"/>
    </w:rPr>
  </w:style>
  <w:style w:type="paragraph" w:styleId="Textedebulles">
    <w:name w:val="Balloon Text"/>
    <w:basedOn w:val="Normal"/>
    <w:link w:val="TextedebullesCar"/>
    <w:uiPriority w:val="99"/>
    <w:semiHidden/>
    <w:unhideWhenUsed/>
    <w:rsid w:val="00997F81"/>
    <w:rPr>
      <w:rFonts w:ascii="Tahoma" w:hAnsi="Tahoma" w:cs="Tahoma"/>
      <w:sz w:val="16"/>
      <w:szCs w:val="16"/>
    </w:rPr>
  </w:style>
  <w:style w:type="character" w:customStyle="1" w:styleId="TextedebullesCar">
    <w:name w:val="Texte de bulles Car"/>
    <w:basedOn w:val="Policepardfaut"/>
    <w:link w:val="Textedebulles"/>
    <w:uiPriority w:val="99"/>
    <w:semiHidden/>
    <w:rsid w:val="00997F81"/>
    <w:rPr>
      <w:rFonts w:ascii="Tahoma" w:hAnsi="Tahoma" w:cs="Tahoma"/>
      <w:sz w:val="16"/>
      <w:szCs w:val="16"/>
      <w:lang w:eastAsia="en-US"/>
    </w:rPr>
  </w:style>
  <w:style w:type="character" w:customStyle="1" w:styleId="Titre1Car">
    <w:name w:val="Titre 1 Car"/>
    <w:link w:val="Titre1"/>
    <w:uiPriority w:val="9"/>
    <w:rsid w:val="00CA1AFB"/>
    <w:rPr>
      <w:rFonts w:ascii="Trebuchet MS" w:hAnsi="Trebuchet MS"/>
      <w:b/>
      <w:bCs/>
      <w:color w:val="A10D59"/>
      <w:spacing w:val="-4"/>
      <w:sz w:val="48"/>
      <w:szCs w:val="48"/>
      <w:lang w:eastAsia="en-US"/>
    </w:rPr>
  </w:style>
  <w:style w:type="character" w:customStyle="1" w:styleId="Titre2Car">
    <w:name w:val="Titre 2 Car"/>
    <w:aliases w:val="LS_titre encadré Car"/>
    <w:basedOn w:val="Policepardfaut"/>
    <w:link w:val="Titre2"/>
    <w:uiPriority w:val="9"/>
    <w:rsid w:val="00CA1AFB"/>
    <w:rPr>
      <w:rFonts w:ascii="Trebuchet MS" w:hAnsi="Trebuchet MS" w:cstheme="majorBidi"/>
      <w:bCs/>
      <w:color w:val="404040" w:themeColor="text1" w:themeTint="BF"/>
      <w:sz w:val="24"/>
      <w:szCs w:val="24"/>
    </w:rPr>
  </w:style>
  <w:style w:type="character" w:customStyle="1" w:styleId="Titre3Car">
    <w:name w:val="Titre 3 Car"/>
    <w:aliases w:val="LS_Titre 3 Car"/>
    <w:basedOn w:val="Policepardfaut"/>
    <w:link w:val="Titre3"/>
    <w:uiPriority w:val="9"/>
    <w:rsid w:val="00CA1AFB"/>
    <w:rPr>
      <w:rFonts w:ascii="Trebuchet MS" w:eastAsiaTheme="majorEastAsia" w:hAnsi="Trebuchet MS" w:cstheme="majorBidi"/>
      <w:b/>
      <w:bCs/>
      <w:lang w:eastAsia="en-US"/>
    </w:rPr>
  </w:style>
  <w:style w:type="character" w:customStyle="1" w:styleId="Titre4Car">
    <w:name w:val="Titre 4 Car"/>
    <w:link w:val="Titre4"/>
    <w:uiPriority w:val="9"/>
    <w:rsid w:val="00CA1AFB"/>
    <w:rPr>
      <w:rFonts w:ascii="Cambria" w:eastAsia="Times New Roman" w:hAnsi="Cambria" w:cs="Times New Roman"/>
      <w:i/>
      <w:iCs/>
      <w:color w:val="4F81BD"/>
      <w:sz w:val="24"/>
      <w:szCs w:val="24"/>
    </w:rPr>
  </w:style>
  <w:style w:type="character" w:customStyle="1" w:styleId="Titre5Car">
    <w:name w:val="Titre 5 Car"/>
    <w:link w:val="Titre5"/>
    <w:uiPriority w:val="9"/>
    <w:rsid w:val="00CA1AFB"/>
    <w:rPr>
      <w:rFonts w:ascii="Cambria" w:eastAsia="Times New Roman" w:hAnsi="Cambria" w:cs="Times New Roman"/>
      <w:color w:val="4F81BD"/>
    </w:rPr>
  </w:style>
  <w:style w:type="character" w:customStyle="1" w:styleId="Titre6Car">
    <w:name w:val="Titre 6 Car"/>
    <w:link w:val="Titre6"/>
    <w:uiPriority w:val="9"/>
    <w:rsid w:val="00CA1AFB"/>
    <w:rPr>
      <w:rFonts w:ascii="Cambria" w:eastAsia="Times New Roman" w:hAnsi="Cambria" w:cs="Times New Roman"/>
      <w:i/>
      <w:iCs/>
      <w:color w:val="4F81BD"/>
    </w:rPr>
  </w:style>
  <w:style w:type="character" w:customStyle="1" w:styleId="Titre7Car">
    <w:name w:val="Titre 7 Car"/>
    <w:link w:val="Titre7"/>
    <w:uiPriority w:val="9"/>
    <w:semiHidden/>
    <w:rsid w:val="00CA1AFB"/>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CA1AFB"/>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CA1AF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locked/>
    <w:rsid w:val="00CA1AFB"/>
    <w:rPr>
      <w:b/>
      <w:bCs/>
      <w:sz w:val="18"/>
      <w:szCs w:val="18"/>
    </w:rPr>
  </w:style>
  <w:style w:type="paragraph" w:styleId="Titre">
    <w:name w:val="Title"/>
    <w:basedOn w:val="Normal"/>
    <w:next w:val="Normal"/>
    <w:link w:val="TitreCar"/>
    <w:uiPriority w:val="10"/>
    <w:qFormat/>
    <w:locked/>
    <w:rsid w:val="00CA1AFB"/>
    <w:pPr>
      <w:pBdr>
        <w:top w:val="single" w:sz="8" w:space="10" w:color="A7BFDE"/>
        <w:bottom w:val="single" w:sz="24" w:space="15" w:color="9BBB59"/>
      </w:pBdr>
      <w:ind w:firstLine="0"/>
      <w:jc w:val="center"/>
    </w:pPr>
    <w:rPr>
      <w:rFonts w:ascii="Cambria" w:hAnsi="Cambria"/>
      <w:i/>
      <w:iCs/>
      <w:color w:val="243F60"/>
      <w:sz w:val="60"/>
      <w:szCs w:val="60"/>
      <w:lang w:val="fr-FR" w:eastAsia="fr-FR" w:bidi="ar-SA"/>
    </w:rPr>
  </w:style>
  <w:style w:type="character" w:customStyle="1" w:styleId="TitreCar">
    <w:name w:val="Titre Car"/>
    <w:link w:val="Titre"/>
    <w:uiPriority w:val="10"/>
    <w:rsid w:val="00CA1AF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locked/>
    <w:rsid w:val="00CA1AFB"/>
    <w:pPr>
      <w:spacing w:before="200" w:after="900"/>
      <w:ind w:firstLine="0"/>
      <w:jc w:val="right"/>
    </w:pPr>
    <w:rPr>
      <w:i/>
      <w:iCs/>
      <w:sz w:val="24"/>
      <w:szCs w:val="24"/>
      <w:lang w:val="fr-FR" w:eastAsia="fr-FR" w:bidi="ar-SA"/>
    </w:rPr>
  </w:style>
  <w:style w:type="character" w:customStyle="1" w:styleId="Sous-titreCar">
    <w:name w:val="Sous-titre Car"/>
    <w:link w:val="Sous-titre"/>
    <w:uiPriority w:val="11"/>
    <w:rsid w:val="00CA1AFB"/>
    <w:rPr>
      <w:rFonts w:ascii="Calibri"/>
      <w:i/>
      <w:iCs/>
      <w:sz w:val="24"/>
      <w:szCs w:val="24"/>
    </w:rPr>
  </w:style>
  <w:style w:type="character" w:styleId="lev">
    <w:name w:val="Strong"/>
    <w:uiPriority w:val="22"/>
    <w:qFormat/>
    <w:locked/>
    <w:rsid w:val="00CA1AFB"/>
    <w:rPr>
      <w:b/>
      <w:bCs/>
      <w:spacing w:val="0"/>
    </w:rPr>
  </w:style>
  <w:style w:type="paragraph" w:styleId="Citation">
    <w:name w:val="Quote"/>
    <w:basedOn w:val="Normal"/>
    <w:next w:val="Normal"/>
    <w:link w:val="CitationCar"/>
    <w:uiPriority w:val="29"/>
    <w:qFormat/>
    <w:rsid w:val="00CA1AFB"/>
    <w:rPr>
      <w:rFonts w:ascii="Cambria" w:hAnsi="Cambria"/>
      <w:i/>
      <w:iCs/>
      <w:color w:val="5A5A5A"/>
      <w:sz w:val="20"/>
      <w:szCs w:val="20"/>
      <w:lang w:val="fr-FR" w:eastAsia="fr-FR" w:bidi="ar-SA"/>
    </w:rPr>
  </w:style>
  <w:style w:type="character" w:customStyle="1" w:styleId="CitationCar">
    <w:name w:val="Citation Car"/>
    <w:link w:val="Citation"/>
    <w:uiPriority w:val="29"/>
    <w:rsid w:val="00CA1AF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CA1A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fr-FR" w:eastAsia="fr-FR" w:bidi="ar-SA"/>
    </w:rPr>
  </w:style>
  <w:style w:type="character" w:customStyle="1" w:styleId="CitationintenseCar">
    <w:name w:val="Citation intense Car"/>
    <w:link w:val="Citationintense"/>
    <w:uiPriority w:val="30"/>
    <w:rsid w:val="00CA1AF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CA1AFB"/>
    <w:rPr>
      <w:i/>
      <w:iCs/>
      <w:color w:val="5A5A5A"/>
    </w:rPr>
  </w:style>
  <w:style w:type="character" w:styleId="Emphaseintense">
    <w:name w:val="Intense Emphasis"/>
    <w:uiPriority w:val="21"/>
    <w:qFormat/>
    <w:rsid w:val="00CA1AFB"/>
    <w:rPr>
      <w:b/>
      <w:bCs/>
      <w:i/>
      <w:iCs/>
      <w:color w:val="4F81BD"/>
      <w:sz w:val="22"/>
      <w:szCs w:val="22"/>
    </w:rPr>
  </w:style>
  <w:style w:type="character" w:styleId="Rfrenceple">
    <w:name w:val="Subtle Reference"/>
    <w:uiPriority w:val="31"/>
    <w:qFormat/>
    <w:rsid w:val="00CA1AFB"/>
    <w:rPr>
      <w:color w:val="auto"/>
      <w:u w:val="single" w:color="9BBB59"/>
    </w:rPr>
  </w:style>
  <w:style w:type="character" w:styleId="Rfrenceintense">
    <w:name w:val="Intense Reference"/>
    <w:uiPriority w:val="32"/>
    <w:qFormat/>
    <w:rsid w:val="00CA1AFB"/>
    <w:rPr>
      <w:b/>
      <w:bCs/>
      <w:color w:val="76923C"/>
      <w:u w:val="single" w:color="9BBB59"/>
    </w:rPr>
  </w:style>
  <w:style w:type="character" w:styleId="Titredulivre">
    <w:name w:val="Book Title"/>
    <w:uiPriority w:val="33"/>
    <w:qFormat/>
    <w:rsid w:val="00CA1AF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A1AFB"/>
    <w:pPr>
      <w:numPr>
        <w:numId w:val="0"/>
      </w:numPr>
      <w:outlineLvl w:val="9"/>
    </w:pPr>
  </w:style>
  <w:style w:type="paragraph" w:customStyle="1" w:styleId="LSChapo">
    <w:name w:val="LS_Chapo"/>
    <w:basedOn w:val="Normal"/>
    <w:qFormat/>
    <w:rsid w:val="00CA1AFB"/>
    <w:pPr>
      <w:ind w:firstLine="0"/>
      <w:jc w:val="both"/>
    </w:pPr>
    <w:rPr>
      <w:rFonts w:ascii="Trebuchet MS" w:eastAsiaTheme="minorEastAsia" w:hAnsi="Trebuchet MS"/>
      <w:color w:val="595959" w:themeColor="text1" w:themeTint="A6"/>
      <w:sz w:val="28"/>
      <w:szCs w:val="28"/>
      <w:lang w:val="fr-FR" w:eastAsia="fr-FR" w:bidi="ar-SA"/>
    </w:rPr>
  </w:style>
  <w:style w:type="paragraph" w:customStyle="1" w:styleId="LSEnumration1">
    <w:name w:val="LS_Enumération 1"/>
    <w:basedOn w:val="Paragraphedeliste"/>
    <w:autoRedefine/>
    <w:qFormat/>
    <w:rsid w:val="00CA1AFB"/>
    <w:pPr>
      <w:numPr>
        <w:numId w:val="13"/>
      </w:numPr>
      <w:jc w:val="both"/>
    </w:pPr>
    <w:rPr>
      <w:rFonts w:ascii="Trebuchet MS" w:eastAsiaTheme="minorHAnsi" w:hAnsi="Trebuchet MS" w:cstheme="minorBidi"/>
      <w:lang w:val="fr-FR" w:bidi="ar-SA"/>
    </w:rPr>
  </w:style>
  <w:style w:type="paragraph" w:customStyle="1" w:styleId="LSEnjeux">
    <w:name w:val="LS_Enjeux"/>
    <w:basedOn w:val="Normal"/>
    <w:qFormat/>
    <w:rsid w:val="00CA1AFB"/>
    <w:pPr>
      <w:ind w:firstLine="0"/>
    </w:pPr>
    <w:rPr>
      <w:rFonts w:ascii="Trebuchet MS" w:eastAsiaTheme="minorEastAsia" w:hAnsi="Trebuchet MS"/>
      <w:b/>
      <w:color w:val="E25013"/>
      <w:sz w:val="32"/>
      <w:szCs w:val="36"/>
      <w:lang w:val="fr-FR" w:eastAsia="fr-FR" w:bidi="ar-SA"/>
    </w:rPr>
  </w:style>
  <w:style w:type="paragraph" w:customStyle="1" w:styleId="LSTextecourant">
    <w:name w:val="LS_Texte courant"/>
    <w:basedOn w:val="Normal"/>
    <w:uiPriority w:val="99"/>
    <w:qFormat/>
    <w:rsid w:val="00CA1AFB"/>
    <w:pPr>
      <w:ind w:firstLine="0"/>
      <w:jc w:val="both"/>
    </w:pPr>
    <w:rPr>
      <w:rFonts w:ascii="Trebuchet MS" w:eastAsiaTheme="minorEastAsia" w:hAnsi="Trebuchet MS"/>
      <w:lang w:val="fr-FR" w:eastAsia="fr-FR" w:bidi="ar-SA"/>
    </w:rPr>
  </w:style>
  <w:style w:type="paragraph" w:customStyle="1" w:styleId="LSTexteencadr">
    <w:name w:val="LS_Texte encadré"/>
    <w:basedOn w:val="Normal"/>
    <w:next w:val="Normal"/>
    <w:qFormat/>
    <w:rsid w:val="00CA1AFB"/>
    <w:pPr>
      <w:numPr>
        <w:numId w:val="14"/>
      </w:numPr>
      <w:ind w:right="567"/>
      <w:jc w:val="both"/>
    </w:pPr>
    <w:rPr>
      <w:rFonts w:ascii="Trebuchet MS" w:eastAsiaTheme="minorEastAsia" w:hAnsi="Trebuchet MS"/>
      <w:color w:val="595959" w:themeColor="text1" w:themeTint="A6"/>
      <w:sz w:val="20"/>
      <w:szCs w:val="20"/>
      <w:lang w:val="fr-FR" w:eastAsia="fr-FR" w:bidi="ar-SA"/>
    </w:rPr>
  </w:style>
  <w:style w:type="paragraph" w:customStyle="1" w:styleId="LSTexteIntro">
    <w:name w:val="LS_Texte Intro"/>
    <w:basedOn w:val="LSTextecourant"/>
    <w:qFormat/>
    <w:rsid w:val="00CA1AFB"/>
    <w:pPr>
      <w:suppressAutoHyphens/>
      <w:spacing w:after="120"/>
      <w:jc w:val="left"/>
    </w:pPr>
    <w:rPr>
      <w:rFonts w:cs="CenturySchoolbook-Italic"/>
      <w:i/>
      <w:iCs/>
      <w:sz w:val="24"/>
      <w:szCs w:val="24"/>
    </w:rPr>
  </w:style>
  <w:style w:type="paragraph" w:customStyle="1" w:styleId="LSTextecourantgras">
    <w:name w:val="LS_Texte_courant gras"/>
    <w:basedOn w:val="Normal"/>
    <w:qFormat/>
    <w:rsid w:val="00CA1AFB"/>
    <w:pPr>
      <w:ind w:firstLine="0"/>
      <w:jc w:val="both"/>
    </w:pPr>
    <w:rPr>
      <w:rFonts w:ascii="Trebuchet MS" w:eastAsiaTheme="minorEastAsia" w:hAnsi="Trebuchet MS"/>
      <w:b/>
      <w:lang w:val="fr-FR" w:eastAsia="fr-FR" w:bidi="ar-SA"/>
    </w:rPr>
  </w:style>
  <w:style w:type="paragraph" w:customStyle="1" w:styleId="LSTitre">
    <w:name w:val="LS_Titre"/>
    <w:basedOn w:val="Normal"/>
    <w:autoRedefine/>
    <w:qFormat/>
    <w:rsid w:val="00CA1AFB"/>
    <w:pPr>
      <w:ind w:firstLine="0"/>
      <w:outlineLvl w:val="0"/>
    </w:pPr>
    <w:rPr>
      <w:rFonts w:ascii="Trebuchet MS" w:eastAsiaTheme="minorEastAsia" w:hAnsi="Trebuchet MS"/>
      <w:b/>
      <w:bCs/>
      <w:color w:val="E25013"/>
      <w:sz w:val="72"/>
      <w:szCs w:val="72"/>
      <w:lang w:val="fr-FR" w:eastAsia="fr-FR" w:bidi="ar-SA"/>
    </w:rPr>
  </w:style>
  <w:style w:type="paragraph" w:customStyle="1" w:styleId="LSAXEtitre">
    <w:name w:val="LS_AXE_titre"/>
    <w:basedOn w:val="Titre1"/>
    <w:qFormat/>
    <w:rsid w:val="00CA1AFB"/>
    <w:pPr>
      <w:numPr>
        <w:numId w:val="0"/>
      </w:numPr>
      <w:jc w:val="left"/>
    </w:pPr>
    <w:rPr>
      <w:sz w:val="40"/>
    </w:rPr>
  </w:style>
  <w:style w:type="paragraph" w:customStyle="1" w:styleId="LSMesuretitre">
    <w:name w:val="LS_Mesure_titre"/>
    <w:basedOn w:val="LSEnjeux"/>
    <w:qFormat/>
    <w:rsid w:val="00CA1AFB"/>
    <w:pPr>
      <w:jc w:val="both"/>
    </w:pPr>
    <w:rPr>
      <w:color w:val="A10D59"/>
      <w:sz w:val="22"/>
      <w:szCs w:val="22"/>
    </w:rPr>
  </w:style>
  <w:style w:type="paragraph" w:customStyle="1" w:styleId="LSEnumration2">
    <w:name w:val="LS_Enumération_2"/>
    <w:basedOn w:val="Paragraphedeliste"/>
    <w:qFormat/>
    <w:rsid w:val="00CA1AFB"/>
    <w:pPr>
      <w:numPr>
        <w:numId w:val="15"/>
      </w:numPr>
    </w:pPr>
    <w:rPr>
      <w:rFonts w:ascii="Trebuchet MS" w:hAnsi="Trebuchet MS"/>
    </w:rPr>
  </w:style>
  <w:style w:type="paragraph" w:customStyle="1" w:styleId="LStexteintroaxe">
    <w:name w:val="LS_texte intro axe"/>
    <w:qFormat/>
    <w:rsid w:val="00CA1AFB"/>
    <w:rPr>
      <w:rFonts w:ascii="Trebuchet MS" w:eastAsiaTheme="minorEastAsia" w:hAnsi="Trebuchet MS"/>
      <w:i/>
      <w:sz w:val="22"/>
      <w:szCs w:val="22"/>
    </w:rPr>
  </w:style>
  <w:style w:type="paragraph" w:customStyle="1" w:styleId="LSTexteintroenjeux">
    <w:name w:val="LS_Texte intro enjeux"/>
    <w:basedOn w:val="LSTexteIntro"/>
    <w:qFormat/>
    <w:rsid w:val="00CA1AFB"/>
    <w:rPr>
      <w:sz w:val="22"/>
    </w:rPr>
  </w:style>
  <w:style w:type="paragraph" w:customStyle="1" w:styleId="LSTitreniveau3">
    <w:name w:val="LS_Titre niveau 3"/>
    <w:basedOn w:val="Normal"/>
    <w:qFormat/>
    <w:rsid w:val="00CA1AFB"/>
    <w:pPr>
      <w:ind w:firstLine="0"/>
    </w:pPr>
    <w:rPr>
      <w:rFonts w:ascii="Trebuchet MS" w:hAnsi="Trebuchet MS"/>
      <w:b/>
      <w:color w:val="404040" w:themeColor="text1" w:themeTint="B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913A-105C-428E-82FD-3D1EA4C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Remise des rapports des groupes de travail nationaux EGTS</vt:lpstr>
    </vt:vector>
  </TitlesOfParts>
  <Company>MSS</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des rapports des groupes de travail nationaux EGTS</dc:title>
  <dc:creator>cbachschmidt</dc:creator>
  <cp:lastModifiedBy>HELFENSTEIN, Hélène (DICOM)</cp:lastModifiedBy>
  <cp:revision>4</cp:revision>
  <cp:lastPrinted>2015-02-16T11:59:00Z</cp:lastPrinted>
  <dcterms:created xsi:type="dcterms:W3CDTF">2015-02-18T07:36:00Z</dcterms:created>
  <dcterms:modified xsi:type="dcterms:W3CDTF">2015-02-18T11:02:00Z</dcterms:modified>
</cp:coreProperties>
</file>