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936" w:rsidRPr="00D25B35" w:rsidRDefault="00D25B35" w:rsidP="00D25B35">
      <w:pPr>
        <w:pStyle w:val="Default"/>
        <w:jc w:val="center"/>
        <w:rPr>
          <w:color w:val="auto"/>
          <w:sz w:val="40"/>
          <w:szCs w:val="40"/>
        </w:rPr>
      </w:pPr>
      <w:r w:rsidRPr="00D25B35">
        <w:rPr>
          <w:color w:val="auto"/>
          <w:sz w:val="40"/>
          <w:szCs w:val="40"/>
        </w:rPr>
        <w:t>Formation initiale et formation continue</w:t>
      </w:r>
    </w:p>
    <w:p w:rsidR="00910936" w:rsidRPr="00D25B35" w:rsidRDefault="00910936" w:rsidP="00910936">
      <w:pPr>
        <w:pStyle w:val="Default"/>
        <w:jc w:val="center"/>
        <w:rPr>
          <w:color w:val="auto"/>
          <w:sz w:val="40"/>
          <w:szCs w:val="40"/>
        </w:rPr>
      </w:pPr>
    </w:p>
    <w:p w:rsidR="00910936" w:rsidRPr="00D25B35" w:rsidRDefault="00910936" w:rsidP="00910936">
      <w:pPr>
        <w:pStyle w:val="Default"/>
        <w:rPr>
          <w:b/>
          <w:bCs/>
          <w:color w:val="auto"/>
          <w:sz w:val="48"/>
          <w:szCs w:val="48"/>
        </w:rPr>
      </w:pPr>
    </w:p>
    <w:p w:rsidR="00910936" w:rsidRPr="00D25B35" w:rsidRDefault="00910936" w:rsidP="00910936">
      <w:pPr>
        <w:pStyle w:val="Default"/>
        <w:rPr>
          <w:b/>
          <w:bCs/>
          <w:color w:val="auto"/>
          <w:sz w:val="48"/>
          <w:szCs w:val="48"/>
        </w:rPr>
      </w:pPr>
    </w:p>
    <w:p w:rsidR="00910936" w:rsidRPr="00D25B35" w:rsidRDefault="00910936" w:rsidP="00910936">
      <w:pPr>
        <w:pStyle w:val="Default"/>
        <w:rPr>
          <w:b/>
          <w:bCs/>
          <w:color w:val="auto"/>
          <w:sz w:val="48"/>
          <w:szCs w:val="48"/>
        </w:rPr>
      </w:pPr>
    </w:p>
    <w:p w:rsidR="00910936" w:rsidRPr="00D25B35" w:rsidRDefault="00910936" w:rsidP="00910936">
      <w:pPr>
        <w:pStyle w:val="Default"/>
        <w:jc w:val="center"/>
        <w:rPr>
          <w:b/>
          <w:bCs/>
          <w:color w:val="auto"/>
          <w:sz w:val="48"/>
          <w:szCs w:val="48"/>
        </w:rPr>
      </w:pPr>
    </w:p>
    <w:p w:rsidR="00B0509A" w:rsidRPr="00D25B35" w:rsidRDefault="00B0509A" w:rsidP="00910936">
      <w:pPr>
        <w:pStyle w:val="Default"/>
        <w:jc w:val="center"/>
        <w:rPr>
          <w:b/>
          <w:bCs/>
          <w:color w:val="auto"/>
          <w:sz w:val="48"/>
          <w:szCs w:val="48"/>
        </w:rPr>
      </w:pPr>
    </w:p>
    <w:p w:rsidR="00B0509A" w:rsidRPr="00D25B35" w:rsidRDefault="00B0509A" w:rsidP="00910936">
      <w:pPr>
        <w:pStyle w:val="Default"/>
        <w:jc w:val="center"/>
        <w:rPr>
          <w:b/>
          <w:bCs/>
          <w:color w:val="auto"/>
          <w:sz w:val="48"/>
          <w:szCs w:val="48"/>
        </w:rPr>
      </w:pPr>
    </w:p>
    <w:p w:rsidR="00910936" w:rsidRPr="00D25B35" w:rsidRDefault="00910936" w:rsidP="00910936">
      <w:pPr>
        <w:pStyle w:val="Default"/>
        <w:jc w:val="center"/>
        <w:rPr>
          <w:b/>
          <w:bCs/>
          <w:color w:val="auto"/>
          <w:sz w:val="48"/>
          <w:szCs w:val="48"/>
        </w:rPr>
      </w:pPr>
    </w:p>
    <w:p w:rsidR="00910936" w:rsidRPr="00D25B35" w:rsidRDefault="00910936" w:rsidP="00910936">
      <w:pPr>
        <w:jc w:val="center"/>
        <w:rPr>
          <w:b/>
          <w:bCs/>
          <w:sz w:val="24"/>
          <w:szCs w:val="24"/>
          <w:lang w:val="fr-FR"/>
        </w:rPr>
      </w:pPr>
    </w:p>
    <w:p w:rsidR="00B0509A" w:rsidRPr="00D25B35" w:rsidRDefault="00B0509A" w:rsidP="00910936">
      <w:pPr>
        <w:jc w:val="center"/>
        <w:rPr>
          <w:b/>
          <w:bCs/>
          <w:sz w:val="24"/>
          <w:szCs w:val="24"/>
          <w:lang w:val="fr-FR"/>
        </w:rPr>
      </w:pPr>
    </w:p>
    <w:p w:rsidR="00B0509A" w:rsidRPr="00D25B35" w:rsidRDefault="00B0509A" w:rsidP="00910936">
      <w:pPr>
        <w:jc w:val="center"/>
        <w:rPr>
          <w:b/>
          <w:bCs/>
          <w:sz w:val="24"/>
          <w:szCs w:val="24"/>
          <w:lang w:val="fr-FR"/>
        </w:rPr>
      </w:pPr>
    </w:p>
    <w:p w:rsidR="0073728C" w:rsidRPr="00D25B35" w:rsidRDefault="0073728C">
      <w:pPr>
        <w:ind w:firstLine="0"/>
        <w:rPr>
          <w:rFonts w:ascii="Trebuchet MS" w:eastAsiaTheme="minorEastAsia" w:hAnsi="Trebuchet MS"/>
          <w:b/>
          <w:sz w:val="32"/>
          <w:szCs w:val="36"/>
          <w:lang w:val="fr-FR" w:eastAsia="fr-FR" w:bidi="ar-SA"/>
        </w:rPr>
      </w:pPr>
      <w:r w:rsidRPr="00D25B35">
        <w:rPr>
          <w:lang w:val="fr-FR"/>
        </w:rPr>
        <w:br w:type="page"/>
      </w:r>
    </w:p>
    <w:p w:rsidR="005355B9" w:rsidRPr="00D25B35" w:rsidRDefault="005355B9">
      <w:pPr>
        <w:ind w:firstLine="0"/>
        <w:rPr>
          <w:rFonts w:ascii="Trebuchet MS" w:eastAsiaTheme="minorEastAsia" w:hAnsi="Trebuchet MS"/>
          <w:b/>
          <w:sz w:val="32"/>
          <w:szCs w:val="36"/>
          <w:lang w:val="fr-FR" w:eastAsia="fr-FR" w:bidi="ar-SA"/>
        </w:rPr>
      </w:pPr>
      <w:r w:rsidRPr="00D25B35">
        <w:rPr>
          <w:lang w:val="fr-FR"/>
        </w:rPr>
        <w:lastRenderedPageBreak/>
        <w:br w:type="page"/>
      </w:r>
    </w:p>
    <w:p w:rsidR="00A5715F" w:rsidRPr="00D25B35" w:rsidRDefault="00A5715F" w:rsidP="00A5715F">
      <w:pPr>
        <w:spacing w:line="360" w:lineRule="auto"/>
        <w:ind w:left="425" w:firstLine="0"/>
        <w:rPr>
          <w:rFonts w:ascii="Trebuchet MS" w:hAnsi="Trebuchet MS"/>
          <w:b/>
          <w:lang w:val="fr-FR"/>
        </w:rPr>
      </w:pPr>
      <w:r w:rsidRPr="00D25B35">
        <w:rPr>
          <w:rFonts w:ascii="Trebuchet MS" w:hAnsi="Trebuchet MS"/>
          <w:b/>
          <w:lang w:val="fr-FR"/>
        </w:rPr>
        <w:lastRenderedPageBreak/>
        <w:t>Animation : Florence PERRIN</w:t>
      </w:r>
    </w:p>
    <w:p w:rsidR="00A5715F" w:rsidRPr="00D25B35" w:rsidRDefault="00A5715F" w:rsidP="00A5715F">
      <w:pPr>
        <w:spacing w:line="360" w:lineRule="auto"/>
        <w:ind w:left="425" w:firstLine="0"/>
        <w:rPr>
          <w:rFonts w:ascii="Trebuchet MS" w:hAnsi="Trebuchet MS"/>
          <w:b/>
          <w:lang w:val="fr-FR"/>
        </w:rPr>
      </w:pPr>
      <w:r w:rsidRPr="00D25B35">
        <w:rPr>
          <w:rFonts w:ascii="Trebuchet MS" w:hAnsi="Trebuchet MS"/>
          <w:b/>
          <w:lang w:val="fr-FR"/>
        </w:rPr>
        <w:t>Co-animation-rédaction : Caroline BACHSCHMIDT (DGCS)</w:t>
      </w:r>
    </w:p>
    <w:p w:rsidR="00A5715F" w:rsidRPr="00D25B35" w:rsidRDefault="00A5715F" w:rsidP="00B26962">
      <w:pPr>
        <w:pStyle w:val="LSEnjeux"/>
        <w:ind w:firstLine="425"/>
        <w:rPr>
          <w:color w:val="auto"/>
        </w:rPr>
      </w:pPr>
    </w:p>
    <w:p w:rsidR="0016721D" w:rsidRPr="00D25B35" w:rsidRDefault="0016721D" w:rsidP="00B26962">
      <w:pPr>
        <w:pStyle w:val="LSEnjeux"/>
        <w:ind w:firstLine="425"/>
        <w:rPr>
          <w:color w:val="auto"/>
        </w:rPr>
      </w:pPr>
      <w:r w:rsidRPr="00D25B35">
        <w:rPr>
          <w:color w:val="auto"/>
        </w:rPr>
        <w:t xml:space="preserve">Composition du groupe de travail </w:t>
      </w:r>
    </w:p>
    <w:p w:rsidR="0016721D" w:rsidRPr="00D25B35" w:rsidRDefault="0016721D" w:rsidP="009E5097">
      <w:pPr>
        <w:ind w:left="426" w:firstLine="0"/>
        <w:rPr>
          <w:rFonts w:ascii="Trebuchet MS" w:hAnsi="Trebuchet MS"/>
          <w:b/>
          <w:lang w:val="fr-FR"/>
        </w:rPr>
      </w:pPr>
    </w:p>
    <w:p w:rsidR="00FE0B18" w:rsidRPr="00D25B35" w:rsidRDefault="00FE0B18" w:rsidP="00CE41CA">
      <w:pPr>
        <w:pStyle w:val="Titre2"/>
        <w:ind w:left="0"/>
      </w:pPr>
      <w:bookmarkStart w:id="0" w:name="_Toc409200510"/>
      <w:bookmarkStart w:id="1" w:name="_Toc409544622"/>
      <w:bookmarkStart w:id="2" w:name="_Toc409544987"/>
    </w:p>
    <w:bookmarkEnd w:id="0"/>
    <w:bookmarkEnd w:id="1"/>
    <w:bookmarkEnd w:id="2"/>
    <w:p w:rsidR="00BA2F71" w:rsidRPr="00D25B35" w:rsidRDefault="00BA2F71" w:rsidP="009E5097">
      <w:pPr>
        <w:spacing w:line="360" w:lineRule="auto"/>
        <w:ind w:left="426" w:firstLine="0"/>
        <w:rPr>
          <w:rFonts w:ascii="Trebuchet MS" w:hAnsi="Trebuchet MS"/>
        </w:rPr>
      </w:pPr>
      <w:r w:rsidRPr="00D25B35">
        <w:rPr>
          <w:rFonts w:ascii="Trebuchet MS" w:hAnsi="Trebuchet MS"/>
        </w:rPr>
        <w:t xml:space="preserve">Estelle BACHER-CHAUVIN, </w:t>
      </w:r>
      <w:proofErr w:type="spellStart"/>
      <w:r w:rsidRPr="00D25B35">
        <w:rPr>
          <w:rFonts w:ascii="Trebuchet MS" w:hAnsi="Trebuchet MS"/>
        </w:rPr>
        <w:t>Sedalom</w:t>
      </w:r>
      <w:proofErr w:type="spellEnd"/>
      <w:r w:rsidRPr="00D25B35">
        <w:rPr>
          <w:rFonts w:ascii="Trebuchet MS" w:hAnsi="Trebuchet MS"/>
        </w:rPr>
        <w:t xml:space="preserve"> FOLLY (UNIFAF)</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Nadia BENOIT, Françoise LEFUR, Véronique TABARLY (ARF)</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Jacques BIRINGER, Mélissa DUFEU (APAJH)</w:t>
      </w:r>
    </w:p>
    <w:p w:rsidR="00BA2F71" w:rsidRPr="00D25B35" w:rsidRDefault="00BA2F71" w:rsidP="009E5097">
      <w:pPr>
        <w:spacing w:line="360" w:lineRule="auto"/>
        <w:ind w:left="426" w:firstLine="0"/>
        <w:rPr>
          <w:rFonts w:ascii="Trebuchet MS" w:hAnsi="Trebuchet MS"/>
          <w:lang w:val="fr-FR"/>
        </w:rPr>
      </w:pPr>
      <w:r w:rsidRPr="00D25B35">
        <w:rPr>
          <w:rFonts w:ascii="Trebuchet MS" w:hAnsi="Trebuchet MS"/>
          <w:lang w:val="fr-FR"/>
        </w:rPr>
        <w:t>Diane BOSSIERE, René BOUCHER, Jérôme WENZ (UNAFORIS)</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Isabelle BOUYER, Suzanne ROSENBERG (ATD Quart Monde)</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Louis –Xavier COLAS, Isabelle KITTEL (DGCS)</w:t>
      </w:r>
    </w:p>
    <w:p w:rsidR="007A561E" w:rsidRPr="00D25B35" w:rsidRDefault="007A561E" w:rsidP="009E5097">
      <w:pPr>
        <w:spacing w:line="360" w:lineRule="auto"/>
        <w:ind w:left="426" w:firstLine="0"/>
        <w:rPr>
          <w:rFonts w:ascii="Trebuchet MS" w:hAnsi="Trebuchet MS"/>
          <w:lang w:val="fr-FR"/>
        </w:rPr>
      </w:pPr>
      <w:r w:rsidRPr="00D25B35">
        <w:rPr>
          <w:rFonts w:ascii="Trebuchet MS" w:hAnsi="Trebuchet MS"/>
          <w:lang w:val="fr-FR"/>
        </w:rPr>
        <w:t>Marie Paule COLS (ANDASS)</w:t>
      </w:r>
    </w:p>
    <w:p w:rsidR="00BA2F71" w:rsidRPr="00D25B35" w:rsidRDefault="00BA2F71" w:rsidP="009E5097">
      <w:pPr>
        <w:spacing w:line="360" w:lineRule="auto"/>
        <w:ind w:left="426" w:firstLine="0"/>
        <w:rPr>
          <w:rFonts w:ascii="Trebuchet MS" w:hAnsi="Trebuchet MS"/>
          <w:lang w:val="fr-FR"/>
        </w:rPr>
      </w:pPr>
      <w:r w:rsidRPr="00D25B35">
        <w:rPr>
          <w:rFonts w:ascii="Trebuchet MS" w:hAnsi="Trebuchet MS"/>
          <w:lang w:val="fr-FR"/>
        </w:rPr>
        <w:t xml:space="preserve">Gisèle DAMBUYANT-WARNY, Marc </w:t>
      </w:r>
      <w:r w:rsidR="00146A05" w:rsidRPr="00D25B35">
        <w:rPr>
          <w:rFonts w:ascii="Trebuchet MS" w:hAnsi="Trebuchet MS"/>
          <w:lang w:val="fr-FR"/>
        </w:rPr>
        <w:t>de</w:t>
      </w:r>
      <w:r w:rsidRPr="00D25B35">
        <w:rPr>
          <w:rFonts w:ascii="Trebuchet MS" w:hAnsi="Trebuchet MS"/>
          <w:lang w:val="fr-FR"/>
        </w:rPr>
        <w:t xml:space="preserve"> MONTALEMBERT (RUFS)</w:t>
      </w:r>
    </w:p>
    <w:p w:rsidR="00BA2F71" w:rsidRPr="00D25B35" w:rsidRDefault="00BA2F71" w:rsidP="009E5097">
      <w:pPr>
        <w:spacing w:line="360" w:lineRule="auto"/>
        <w:ind w:left="426" w:firstLine="0"/>
        <w:rPr>
          <w:rFonts w:ascii="Trebuchet MS" w:hAnsi="Trebuchet MS"/>
          <w:lang w:val="fr-FR"/>
        </w:rPr>
      </w:pPr>
      <w:r w:rsidRPr="00D25B35">
        <w:rPr>
          <w:rFonts w:ascii="Trebuchet MS" w:hAnsi="Trebuchet MS"/>
          <w:lang w:val="fr-FR"/>
        </w:rPr>
        <w:t>Christine DURIEUX, Virginie PREYSSAS, Fabienne SEGUENOT (UNIFED)</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Line GILLON (DRJSCS Aquitaine)</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Martine GROHEUX, Pascale KERLIDOU (DRJSCS Bretagne)</w:t>
      </w:r>
    </w:p>
    <w:p w:rsidR="007A561E" w:rsidRPr="00D25B35" w:rsidRDefault="007A561E" w:rsidP="009E5097">
      <w:pPr>
        <w:spacing w:line="360" w:lineRule="auto"/>
        <w:ind w:left="426" w:firstLine="0"/>
        <w:rPr>
          <w:rFonts w:ascii="Trebuchet MS" w:hAnsi="Trebuchet MS"/>
          <w:lang w:val="fr-FR"/>
        </w:rPr>
      </w:pPr>
      <w:r w:rsidRPr="00D25B35">
        <w:rPr>
          <w:rFonts w:ascii="Trebuchet MS" w:hAnsi="Trebuchet MS"/>
          <w:lang w:val="fr-FR"/>
        </w:rPr>
        <w:t>Danièle LANGLOYS (Autisme France)</w:t>
      </w:r>
    </w:p>
    <w:p w:rsidR="00BA2F71" w:rsidRPr="00D25B35" w:rsidRDefault="00BA2F71" w:rsidP="009E5097">
      <w:pPr>
        <w:spacing w:line="360" w:lineRule="auto"/>
        <w:ind w:left="426" w:firstLine="0"/>
        <w:rPr>
          <w:rFonts w:ascii="Trebuchet MS" w:hAnsi="Trebuchet MS"/>
          <w:lang w:val="fr-FR"/>
        </w:rPr>
      </w:pPr>
      <w:r w:rsidRPr="00D25B35">
        <w:rPr>
          <w:rFonts w:ascii="Trebuchet MS" w:hAnsi="Trebuchet MS"/>
          <w:lang w:val="fr-FR"/>
        </w:rPr>
        <w:t>Patrick LECHAUX (Chercheur CNAM)</w:t>
      </w:r>
    </w:p>
    <w:p w:rsidR="00BA2F71" w:rsidRPr="00D25B35" w:rsidRDefault="00BA2F71" w:rsidP="009E5097">
      <w:pPr>
        <w:spacing w:line="360" w:lineRule="auto"/>
        <w:ind w:left="426" w:firstLine="0"/>
        <w:rPr>
          <w:rFonts w:ascii="Trebuchet MS" w:hAnsi="Trebuchet MS"/>
          <w:lang w:val="fr-FR"/>
        </w:rPr>
      </w:pPr>
      <w:r w:rsidRPr="00D25B35">
        <w:rPr>
          <w:rFonts w:ascii="Trebuchet MS" w:hAnsi="Trebuchet MS"/>
          <w:lang w:val="fr-FR"/>
        </w:rPr>
        <w:t>Isabelle LEOMANT (UNIOPSS)</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Malika LIMANE (ANAS)</w:t>
      </w:r>
    </w:p>
    <w:p w:rsidR="00BA2F71" w:rsidRPr="00D25B35" w:rsidRDefault="00BA2F71" w:rsidP="009E5097">
      <w:pPr>
        <w:spacing w:line="360" w:lineRule="auto"/>
        <w:ind w:left="426" w:firstLine="0"/>
        <w:rPr>
          <w:rFonts w:ascii="Trebuchet MS" w:hAnsi="Trebuchet MS"/>
          <w:lang w:val="fr-FR"/>
        </w:rPr>
      </w:pPr>
      <w:r w:rsidRPr="00D25B35">
        <w:rPr>
          <w:rFonts w:ascii="Trebuchet MS" w:hAnsi="Trebuchet MS"/>
          <w:lang w:val="fr-FR"/>
        </w:rPr>
        <w:t>Nathalie MARTIN, Christine SCARANELLO, Martine PATISSIER (France ESF)</w:t>
      </w:r>
    </w:p>
    <w:p w:rsidR="007A561E" w:rsidRPr="00D25B35" w:rsidRDefault="007A561E" w:rsidP="009E5097">
      <w:pPr>
        <w:spacing w:line="360" w:lineRule="auto"/>
        <w:ind w:left="426" w:firstLine="0"/>
        <w:rPr>
          <w:rFonts w:ascii="Trebuchet MS" w:hAnsi="Trebuchet MS"/>
          <w:lang w:val="fr-FR"/>
        </w:rPr>
      </w:pPr>
      <w:r w:rsidRPr="00D25B35">
        <w:rPr>
          <w:rFonts w:ascii="Trebuchet MS" w:hAnsi="Trebuchet MS"/>
          <w:lang w:val="fr-FR"/>
        </w:rPr>
        <w:t>Claire PERRAULT, Carine RYCKEBÖER (Branche Aide à domicile)</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Florence PION (ANSA)</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Mireille PRESTINI (CNSA)</w:t>
      </w:r>
    </w:p>
    <w:p w:rsidR="00BA2F71" w:rsidRPr="00D25B35" w:rsidRDefault="00BA2F71" w:rsidP="009E5097">
      <w:pPr>
        <w:spacing w:line="360" w:lineRule="auto"/>
        <w:ind w:left="426" w:firstLine="0"/>
        <w:rPr>
          <w:rFonts w:ascii="Trebuchet MS" w:hAnsi="Trebuchet MS"/>
          <w:lang w:val="fr-FR"/>
        </w:rPr>
      </w:pPr>
      <w:r w:rsidRPr="00D25B35">
        <w:rPr>
          <w:rFonts w:ascii="Trebuchet MS" w:hAnsi="Trebuchet MS"/>
          <w:lang w:val="fr-FR"/>
        </w:rPr>
        <w:t>Martine REBIERE (UNIFORMATION)</w:t>
      </w:r>
    </w:p>
    <w:p w:rsidR="00BD57CD" w:rsidRPr="00D25B35" w:rsidRDefault="00BD57CD" w:rsidP="009E5097">
      <w:pPr>
        <w:spacing w:line="360" w:lineRule="auto"/>
        <w:ind w:left="426" w:firstLine="0"/>
        <w:rPr>
          <w:rFonts w:ascii="Trebuchet MS" w:hAnsi="Trebuchet MS"/>
          <w:lang w:val="fr-FR"/>
        </w:rPr>
      </w:pPr>
      <w:r w:rsidRPr="00D25B35">
        <w:rPr>
          <w:rFonts w:ascii="Trebuchet MS" w:hAnsi="Trebuchet MS"/>
          <w:lang w:val="fr-FR"/>
        </w:rPr>
        <w:t>Nathalie ROBICHON (CNFPT)</w:t>
      </w:r>
    </w:p>
    <w:p w:rsidR="007A561E" w:rsidRPr="00D25B35" w:rsidRDefault="007A561E" w:rsidP="009E5097">
      <w:pPr>
        <w:spacing w:line="360" w:lineRule="auto"/>
        <w:ind w:left="426" w:firstLine="0"/>
        <w:rPr>
          <w:rFonts w:ascii="Trebuchet MS" w:hAnsi="Trebuchet MS"/>
          <w:lang w:val="fr-FR"/>
        </w:rPr>
      </w:pPr>
      <w:r w:rsidRPr="00D25B35">
        <w:rPr>
          <w:rFonts w:ascii="Trebuchet MS" w:hAnsi="Trebuchet MS"/>
          <w:lang w:val="fr-FR"/>
        </w:rPr>
        <w:t>Christine SOVRANO (CGT)</w:t>
      </w:r>
    </w:p>
    <w:p w:rsidR="007A561E" w:rsidRPr="00D25B35" w:rsidRDefault="007A561E" w:rsidP="009E5097">
      <w:pPr>
        <w:spacing w:line="360" w:lineRule="auto"/>
        <w:ind w:left="426" w:firstLine="0"/>
        <w:rPr>
          <w:rFonts w:ascii="Trebuchet MS" w:hAnsi="Trebuchet MS"/>
          <w:lang w:val="fr-FR"/>
        </w:rPr>
      </w:pPr>
      <w:r w:rsidRPr="00D25B35">
        <w:rPr>
          <w:rFonts w:ascii="Trebuchet MS" w:hAnsi="Trebuchet MS"/>
          <w:lang w:val="fr-FR"/>
        </w:rPr>
        <w:t>Christine SCHMITT (DGEFP)</w:t>
      </w:r>
    </w:p>
    <w:p w:rsidR="004867D3" w:rsidRPr="00D25B35" w:rsidRDefault="004867D3" w:rsidP="009E5097">
      <w:pPr>
        <w:spacing w:line="360" w:lineRule="auto"/>
        <w:ind w:left="426" w:firstLine="0"/>
        <w:rPr>
          <w:rFonts w:ascii="Trebuchet MS" w:hAnsi="Trebuchet MS"/>
          <w:lang w:val="fr-FR"/>
        </w:rPr>
      </w:pPr>
      <w:r w:rsidRPr="00D25B35">
        <w:rPr>
          <w:rFonts w:ascii="Trebuchet MS" w:hAnsi="Trebuchet MS"/>
          <w:lang w:val="fr-FR"/>
        </w:rPr>
        <w:t>Muriel VIDALENC (FEGAPEI)</w:t>
      </w:r>
    </w:p>
    <w:p w:rsidR="007A561E" w:rsidRPr="00D25B35" w:rsidRDefault="007A561E" w:rsidP="009E5097">
      <w:pPr>
        <w:spacing w:line="360" w:lineRule="auto"/>
        <w:ind w:left="426" w:firstLine="0"/>
        <w:rPr>
          <w:rFonts w:ascii="Trebuchet MS" w:hAnsi="Trebuchet MS"/>
          <w:lang w:val="fr-FR"/>
        </w:rPr>
      </w:pPr>
      <w:r w:rsidRPr="00D25B35">
        <w:rPr>
          <w:rFonts w:ascii="Trebuchet MS" w:hAnsi="Trebuchet MS"/>
          <w:lang w:val="fr-FR"/>
        </w:rPr>
        <w:t>Amaury VILLE (DGESIP)</w:t>
      </w:r>
    </w:p>
    <w:p w:rsidR="007A561E" w:rsidRPr="00D25B35" w:rsidRDefault="007A561E" w:rsidP="009E5097">
      <w:pPr>
        <w:ind w:left="426" w:firstLine="0"/>
        <w:rPr>
          <w:rFonts w:ascii="Trebuchet MS" w:hAnsi="Trebuchet MS"/>
          <w:b/>
          <w:sz w:val="24"/>
          <w:lang w:val="fr-FR"/>
        </w:rPr>
      </w:pPr>
      <w:r w:rsidRPr="00D25B35">
        <w:rPr>
          <w:rFonts w:ascii="Trebuchet MS" w:hAnsi="Trebuchet MS"/>
          <w:lang w:val="fr-FR"/>
        </w:rPr>
        <w:br w:type="page"/>
      </w:r>
    </w:p>
    <w:p w:rsidR="0073728C" w:rsidRPr="00D25B35" w:rsidRDefault="0073728C">
      <w:pPr>
        <w:ind w:firstLine="0"/>
        <w:rPr>
          <w:rFonts w:ascii="Trebuchet MS" w:hAnsi="Trebuchet MS"/>
          <w:b/>
          <w:bCs/>
          <w:spacing w:val="-4"/>
          <w:sz w:val="48"/>
          <w:szCs w:val="48"/>
          <w:lang w:val="fr-FR" w:bidi="ar-SA"/>
        </w:rPr>
      </w:pPr>
      <w:r w:rsidRPr="00D25B35">
        <w:rPr>
          <w:lang w:val="fr-FR"/>
        </w:rPr>
        <w:lastRenderedPageBreak/>
        <w:br w:type="page"/>
      </w:r>
    </w:p>
    <w:p w:rsidR="00A97782" w:rsidRPr="00D25B35" w:rsidRDefault="00A97782" w:rsidP="005355B9">
      <w:pPr>
        <w:pStyle w:val="Titre1"/>
        <w:numPr>
          <w:ilvl w:val="0"/>
          <w:numId w:val="0"/>
        </w:numPr>
        <w:rPr>
          <w:color w:val="auto"/>
        </w:rPr>
      </w:pPr>
      <w:r w:rsidRPr="00D25B35">
        <w:rPr>
          <w:color w:val="auto"/>
        </w:rPr>
        <w:lastRenderedPageBreak/>
        <w:t>SOMMAIRE</w:t>
      </w:r>
    </w:p>
    <w:p w:rsidR="00F91823" w:rsidRPr="00D25B35" w:rsidRDefault="00F91823" w:rsidP="00F91823">
      <w:pPr>
        <w:rPr>
          <w:lang w:val="fr-FR" w:bidi="ar-SA"/>
        </w:rPr>
      </w:pPr>
    </w:p>
    <w:p w:rsidR="00B26962" w:rsidRPr="00D25B35" w:rsidRDefault="00B26962" w:rsidP="002971C9">
      <w:pPr>
        <w:ind w:left="360" w:firstLine="0"/>
        <w:rPr>
          <w:rFonts w:ascii="Trebuchet MS" w:hAnsi="Trebuchet MS"/>
          <w:lang w:val="fr-FR" w:bidi="ar-SA"/>
        </w:rPr>
      </w:pPr>
    </w:p>
    <w:p w:rsidR="005355B9" w:rsidRPr="00D25B35" w:rsidRDefault="005355B9" w:rsidP="005355B9">
      <w:pPr>
        <w:spacing w:line="360" w:lineRule="auto"/>
        <w:ind w:firstLine="0"/>
        <w:rPr>
          <w:rFonts w:ascii="Trebuchet MS" w:hAnsi="Trebuchet MS"/>
          <w:noProof/>
          <w:lang w:val="fr-FR"/>
        </w:rPr>
      </w:pPr>
      <w:r w:rsidRPr="00D25B35">
        <w:rPr>
          <w:rFonts w:ascii="Trebuchet MS" w:hAnsi="Trebuchet MS"/>
          <w:noProof/>
          <w:lang w:val="fr-FR"/>
        </w:rPr>
        <w:t>Introduction</w:t>
      </w:r>
      <w:r w:rsidRPr="00D25B35">
        <w:rPr>
          <w:rFonts w:ascii="Trebuchet MS" w:hAnsi="Trebuchet MS"/>
          <w:noProof/>
          <w:lang w:val="fr-FR"/>
        </w:rPr>
        <w:tab/>
      </w:r>
    </w:p>
    <w:p w:rsidR="005355B9" w:rsidRPr="00D25B35" w:rsidRDefault="005355B9" w:rsidP="005355B9">
      <w:pPr>
        <w:spacing w:line="360" w:lineRule="auto"/>
        <w:ind w:firstLine="0"/>
        <w:rPr>
          <w:rFonts w:ascii="Trebuchet MS" w:hAnsi="Trebuchet MS"/>
          <w:noProof/>
          <w:lang w:val="fr-FR"/>
        </w:rPr>
      </w:pPr>
      <w:r w:rsidRPr="00D25B35">
        <w:rPr>
          <w:rFonts w:ascii="Trebuchet MS" w:hAnsi="Trebuchet MS"/>
          <w:b/>
          <w:webHidden/>
          <w:lang w:val="fr-FR"/>
        </w:rPr>
        <w:tab/>
      </w:r>
      <w:r w:rsidRPr="00D25B35">
        <w:rPr>
          <w:rFonts w:ascii="Trebuchet MS" w:hAnsi="Trebuchet MS"/>
          <w:b/>
          <w:webHidden/>
          <w:lang w:val="fr-FR"/>
        </w:rPr>
        <w:tab/>
      </w:r>
      <w:r w:rsidRPr="00D25B35">
        <w:rPr>
          <w:rFonts w:ascii="Trebuchet MS" w:hAnsi="Trebuchet MS"/>
          <w:b/>
          <w:webHidden/>
          <w:lang w:val="fr-FR"/>
        </w:rPr>
        <w:tab/>
      </w:r>
    </w:p>
    <w:p w:rsidR="005355B9" w:rsidRPr="00D25B35" w:rsidRDefault="005355B9" w:rsidP="005355B9">
      <w:pPr>
        <w:pStyle w:val="TM1"/>
        <w:spacing w:after="0" w:line="360" w:lineRule="auto"/>
        <w:ind w:left="0"/>
        <w:jc w:val="both"/>
        <w:rPr>
          <w:rFonts w:ascii="Trebuchet MS" w:eastAsiaTheme="minorEastAsia" w:hAnsi="Trebuchet MS" w:cstheme="minorBidi"/>
          <w:b w:val="0"/>
          <w:sz w:val="22"/>
          <w:lang w:val="fr-FR" w:eastAsia="fr-FR"/>
        </w:rPr>
      </w:pPr>
      <w:r w:rsidRPr="00D25B35">
        <w:rPr>
          <w:rFonts w:ascii="Trebuchet MS" w:hAnsi="Trebuchet MS"/>
          <w:b w:val="0"/>
          <w:sz w:val="22"/>
          <w:lang w:val="fr-FR"/>
        </w:rPr>
        <w:t>I.</w:t>
      </w:r>
      <w:r w:rsidRPr="00D25B35">
        <w:rPr>
          <w:rFonts w:ascii="Trebuchet MS" w:eastAsiaTheme="minorEastAsia" w:hAnsi="Trebuchet MS" w:cstheme="minorBidi"/>
          <w:b w:val="0"/>
          <w:sz w:val="22"/>
          <w:lang w:val="fr-FR" w:eastAsia="fr-FR"/>
        </w:rPr>
        <w:t xml:space="preserve"> </w:t>
      </w:r>
      <w:r w:rsidRPr="00D25B35">
        <w:rPr>
          <w:rFonts w:ascii="Trebuchet MS" w:hAnsi="Trebuchet MS"/>
          <w:b w:val="0"/>
          <w:sz w:val="22"/>
          <w:lang w:val="fr-FR"/>
        </w:rPr>
        <w:t>La formation tout au long de la vie doit contribuer à renouveler les pratiques professionnelles selon quatre axes : participation des personnes, travail social collectif, participation aux projets de territoire et formation des cadres</w:t>
      </w:r>
      <w:r w:rsidRPr="00D25B35">
        <w:rPr>
          <w:rFonts w:ascii="Trebuchet MS" w:hAnsi="Trebuchet MS"/>
          <w:b w:val="0"/>
          <w:webHidden/>
          <w:sz w:val="22"/>
          <w:lang w:val="fr-FR"/>
        </w:rPr>
        <w:tab/>
      </w:r>
      <w:r w:rsidR="00D85BF3" w:rsidRPr="00D25B35">
        <w:rPr>
          <w:rFonts w:ascii="Trebuchet MS" w:hAnsi="Trebuchet MS"/>
          <w:b w:val="0"/>
          <w:webHidden/>
          <w:sz w:val="22"/>
          <w:lang w:val="fr-FR"/>
        </w:rPr>
        <w:t>9</w:t>
      </w:r>
    </w:p>
    <w:p w:rsidR="005355B9" w:rsidRPr="00D25B35" w:rsidRDefault="005355B9" w:rsidP="00C8117F">
      <w:pPr>
        <w:pStyle w:val="TM2"/>
        <w:tabs>
          <w:tab w:val="clear" w:pos="0"/>
          <w:tab w:val="clear" w:pos="9060"/>
          <w:tab w:val="left" w:pos="880"/>
          <w:tab w:val="left" w:pos="993"/>
          <w:tab w:val="right" w:leader="dot" w:pos="9062"/>
        </w:tabs>
        <w:spacing w:line="360" w:lineRule="auto"/>
        <w:ind w:left="540" w:firstLine="0"/>
        <w:rPr>
          <w:rFonts w:ascii="Trebuchet MS" w:hAnsi="Trebuchet MS"/>
          <w:b w:val="0"/>
          <w:lang w:val="fr-FR" w:eastAsia="fr-FR"/>
        </w:rPr>
      </w:pPr>
      <w:r w:rsidRPr="00D25B35">
        <w:rPr>
          <w:rFonts w:ascii="Trebuchet MS" w:hAnsi="Trebuchet MS"/>
          <w:b w:val="0"/>
          <w:lang w:val="fr-FR"/>
        </w:rPr>
        <w:t>1.1.Rénover les formations pour approfondir les quatre grands enjeux actuels du travail social</w:t>
      </w:r>
      <w:r w:rsidRPr="00D25B35">
        <w:rPr>
          <w:rFonts w:ascii="Trebuchet MS" w:hAnsi="Trebuchet MS"/>
          <w:b w:val="0"/>
          <w:webHidden/>
          <w:lang w:val="fr-FR"/>
        </w:rPr>
        <w:tab/>
      </w:r>
      <w:r w:rsidR="00D85BF3" w:rsidRPr="00D25B35">
        <w:rPr>
          <w:rFonts w:ascii="Trebuchet MS" w:hAnsi="Trebuchet MS"/>
          <w:b w:val="0"/>
          <w:webHidden/>
          <w:lang w:val="fr-FR"/>
        </w:rPr>
        <w:t>10</w:t>
      </w:r>
    </w:p>
    <w:p w:rsidR="005355B9" w:rsidRPr="00D25B35" w:rsidRDefault="005355B9" w:rsidP="00C8117F">
      <w:pPr>
        <w:pStyle w:val="TM3"/>
        <w:tabs>
          <w:tab w:val="clear" w:pos="9060"/>
          <w:tab w:val="left" w:pos="1320"/>
          <w:tab w:val="right" w:leader="dot" w:pos="9062"/>
        </w:tabs>
        <w:spacing w:after="0" w:line="360" w:lineRule="auto"/>
        <w:ind w:left="1126" w:firstLine="0"/>
        <w:rPr>
          <w:rFonts w:ascii="Trebuchet MS" w:hAnsi="Trebuchet MS"/>
          <w:b w:val="0"/>
          <w:lang w:val="fr-FR" w:eastAsia="fr-FR"/>
        </w:rPr>
      </w:pPr>
      <w:r w:rsidRPr="00D25B35">
        <w:rPr>
          <w:rFonts w:ascii="Trebuchet MS" w:hAnsi="Trebuchet MS"/>
          <w:b w:val="0"/>
          <w:lang w:val="fr-FR"/>
        </w:rPr>
        <w:t>1.1.1. Renouveler les pratiques professionnelles des travailleurs sociaux en mettant l’accent sur la participation des personnes concernées</w:t>
      </w:r>
      <w:r w:rsidRPr="00D25B35">
        <w:rPr>
          <w:rFonts w:ascii="Trebuchet MS" w:hAnsi="Trebuchet MS"/>
          <w:b w:val="0"/>
          <w:webHidden/>
          <w:lang w:val="fr-FR"/>
        </w:rPr>
        <w:tab/>
      </w:r>
      <w:r w:rsidR="00D85BF3" w:rsidRPr="00D25B35">
        <w:rPr>
          <w:rFonts w:ascii="Trebuchet MS" w:hAnsi="Trebuchet MS"/>
          <w:b w:val="0"/>
          <w:webHidden/>
          <w:lang w:val="fr-FR"/>
        </w:rPr>
        <w:t>10</w:t>
      </w:r>
    </w:p>
    <w:p w:rsidR="005355B9" w:rsidRPr="00D25B35" w:rsidRDefault="005355B9" w:rsidP="00C8117F">
      <w:pPr>
        <w:pStyle w:val="TM3"/>
        <w:tabs>
          <w:tab w:val="clear" w:pos="9060"/>
          <w:tab w:val="left" w:pos="1320"/>
          <w:tab w:val="right" w:leader="dot" w:pos="9062"/>
        </w:tabs>
        <w:spacing w:after="0" w:line="360" w:lineRule="auto"/>
        <w:ind w:left="1126" w:firstLine="0"/>
        <w:rPr>
          <w:rFonts w:ascii="Trebuchet MS" w:hAnsi="Trebuchet MS"/>
          <w:b w:val="0"/>
          <w:lang w:val="fr-FR" w:eastAsia="fr-FR"/>
        </w:rPr>
      </w:pPr>
      <w:r w:rsidRPr="00D25B35">
        <w:rPr>
          <w:rFonts w:ascii="Trebuchet MS" w:hAnsi="Trebuchet MS"/>
          <w:b w:val="0"/>
          <w:lang w:val="fr-FR"/>
        </w:rPr>
        <w:t>1.1.2. Renforcer la professionnalisation autour de pratiques professionnelles utilisant le levier du collecfif</w:t>
      </w:r>
      <w:r w:rsidRPr="00D25B35">
        <w:rPr>
          <w:rFonts w:ascii="Trebuchet MS" w:hAnsi="Trebuchet MS"/>
          <w:b w:val="0"/>
          <w:webHidden/>
          <w:lang w:val="fr-FR"/>
        </w:rPr>
        <w:tab/>
      </w:r>
      <w:r w:rsidR="00D85BF3" w:rsidRPr="00D25B35">
        <w:rPr>
          <w:rFonts w:ascii="Trebuchet MS" w:hAnsi="Trebuchet MS"/>
          <w:b w:val="0"/>
          <w:webHidden/>
          <w:lang w:val="fr-FR"/>
        </w:rPr>
        <w:t>11</w:t>
      </w:r>
    </w:p>
    <w:p w:rsidR="005355B9" w:rsidRPr="00D25B35" w:rsidRDefault="005355B9" w:rsidP="00C8117F">
      <w:pPr>
        <w:pStyle w:val="TM3"/>
        <w:tabs>
          <w:tab w:val="clear" w:pos="9060"/>
          <w:tab w:val="left" w:pos="1320"/>
          <w:tab w:val="right" w:leader="dot" w:pos="9062"/>
        </w:tabs>
        <w:spacing w:after="0" w:line="360" w:lineRule="auto"/>
        <w:ind w:left="1126" w:firstLine="0"/>
        <w:rPr>
          <w:rFonts w:ascii="Trebuchet MS" w:hAnsi="Trebuchet MS"/>
          <w:b w:val="0"/>
          <w:webHidden/>
          <w:lang w:val="fr-FR"/>
        </w:rPr>
      </w:pPr>
      <w:r w:rsidRPr="00D25B35">
        <w:rPr>
          <w:rFonts w:ascii="Trebuchet MS" w:hAnsi="Trebuchet MS"/>
          <w:b w:val="0"/>
          <w:lang w:val="fr-FR"/>
        </w:rPr>
        <w:t>1.1.3.</w:t>
      </w:r>
      <w:r w:rsidRPr="00D25B35">
        <w:rPr>
          <w:rFonts w:ascii="Trebuchet MS" w:hAnsi="Trebuchet MS"/>
          <w:b w:val="0"/>
          <w:lang w:val="fr-FR" w:eastAsia="fr-FR"/>
        </w:rPr>
        <w:t xml:space="preserve"> </w:t>
      </w:r>
      <w:r w:rsidRPr="00D25B35">
        <w:rPr>
          <w:rFonts w:ascii="Trebuchet MS" w:hAnsi="Trebuchet MS"/>
          <w:b w:val="0"/>
          <w:lang w:val="fr-FR"/>
        </w:rPr>
        <w:t>Accroître la capacité des professionnels à participer aux projets de territoire</w:t>
      </w:r>
      <w:r w:rsidRPr="00D25B35">
        <w:rPr>
          <w:rFonts w:ascii="Trebuchet MS" w:hAnsi="Trebuchet MS"/>
          <w:b w:val="0"/>
          <w:lang w:val="fr-FR"/>
        </w:rPr>
        <w:tab/>
      </w:r>
      <w:r w:rsidR="00D85BF3" w:rsidRPr="00D25B35">
        <w:rPr>
          <w:rFonts w:ascii="Trebuchet MS" w:hAnsi="Trebuchet MS"/>
          <w:b w:val="0"/>
          <w:webHidden/>
          <w:lang w:val="fr-FR"/>
        </w:rPr>
        <w:t>11</w:t>
      </w:r>
    </w:p>
    <w:p w:rsidR="005355B9" w:rsidRPr="00D25B35" w:rsidRDefault="005355B9" w:rsidP="00C8117F">
      <w:pPr>
        <w:pStyle w:val="TM3"/>
        <w:tabs>
          <w:tab w:val="left" w:pos="709"/>
        </w:tabs>
        <w:spacing w:after="0" w:line="360" w:lineRule="auto"/>
        <w:ind w:left="0" w:firstLine="0"/>
        <w:rPr>
          <w:rFonts w:ascii="Trebuchet MS" w:hAnsi="Trebuchet MS"/>
          <w:b w:val="0"/>
          <w:lang w:val="fr-FR" w:eastAsia="fr-FR"/>
        </w:rPr>
      </w:pPr>
      <w:r w:rsidRPr="00D25B35">
        <w:rPr>
          <w:rFonts w:ascii="Trebuchet MS" w:hAnsi="Trebuchet MS"/>
          <w:b w:val="0"/>
          <w:lang w:val="fr-FR"/>
        </w:rPr>
        <w:tab/>
      </w:r>
      <w:r w:rsidR="00C8117F" w:rsidRPr="00D25B35">
        <w:rPr>
          <w:rFonts w:ascii="Trebuchet MS" w:hAnsi="Trebuchet MS"/>
          <w:b w:val="0"/>
          <w:lang w:val="fr-FR"/>
        </w:rPr>
        <w:tab/>
      </w:r>
      <w:r w:rsidRPr="00D25B35">
        <w:rPr>
          <w:rFonts w:ascii="Trebuchet MS" w:hAnsi="Trebuchet MS"/>
          <w:b w:val="0"/>
          <w:lang w:val="fr-FR"/>
        </w:rPr>
        <w:t>1.1.4.</w:t>
      </w:r>
      <w:r w:rsidRPr="00D25B35">
        <w:rPr>
          <w:rFonts w:ascii="Trebuchet MS" w:hAnsi="Trebuchet MS"/>
          <w:b w:val="0"/>
          <w:lang w:val="fr-FR" w:eastAsia="fr-FR"/>
        </w:rPr>
        <w:t xml:space="preserve"> </w:t>
      </w:r>
      <w:r w:rsidRPr="00D25B35">
        <w:rPr>
          <w:rFonts w:ascii="Trebuchet MS" w:hAnsi="Trebuchet MS"/>
          <w:b w:val="0"/>
          <w:lang w:val="fr-FR"/>
        </w:rPr>
        <w:t>Investir dans la formation des cadres</w:t>
      </w:r>
      <w:r w:rsidRPr="00D25B35">
        <w:rPr>
          <w:rFonts w:ascii="Trebuchet MS" w:hAnsi="Trebuchet MS"/>
          <w:b w:val="0"/>
          <w:lang w:val="fr-FR"/>
        </w:rPr>
        <w:tab/>
      </w:r>
      <w:r w:rsidR="00D85BF3" w:rsidRPr="00D25B35">
        <w:rPr>
          <w:rFonts w:ascii="Trebuchet MS" w:hAnsi="Trebuchet MS"/>
          <w:b w:val="0"/>
          <w:webHidden/>
          <w:lang w:val="fr-FR"/>
        </w:rPr>
        <w:t>12</w:t>
      </w:r>
      <w:r w:rsidRPr="00D25B35">
        <w:rPr>
          <w:lang w:val="fr-FR"/>
        </w:rPr>
        <w:tab/>
      </w:r>
    </w:p>
    <w:p w:rsidR="005355B9" w:rsidRPr="00D25B35" w:rsidRDefault="00C8117F" w:rsidP="005355B9">
      <w:pPr>
        <w:pStyle w:val="TM2"/>
        <w:tabs>
          <w:tab w:val="clear" w:pos="9060"/>
          <w:tab w:val="left" w:pos="880"/>
          <w:tab w:val="right" w:leader="dot" w:pos="9062"/>
        </w:tabs>
        <w:spacing w:line="360" w:lineRule="auto"/>
        <w:ind w:firstLine="0"/>
        <w:rPr>
          <w:rFonts w:ascii="Trebuchet MS" w:hAnsi="Trebuchet MS"/>
          <w:b w:val="0"/>
          <w:lang w:val="fr-FR" w:eastAsia="fr-FR"/>
        </w:rPr>
      </w:pPr>
      <w:r w:rsidRPr="00D25B35">
        <w:rPr>
          <w:rFonts w:ascii="Trebuchet MS" w:hAnsi="Trebuchet MS"/>
          <w:b w:val="0"/>
          <w:lang w:val="fr-FR"/>
        </w:rPr>
        <w:tab/>
      </w:r>
      <w:r w:rsidR="005355B9" w:rsidRPr="00D25B35">
        <w:rPr>
          <w:rFonts w:ascii="Trebuchet MS" w:hAnsi="Trebuchet MS"/>
          <w:b w:val="0"/>
          <w:lang w:val="fr-FR"/>
        </w:rPr>
        <w:t>1.2.</w:t>
      </w:r>
      <w:r w:rsidR="005355B9" w:rsidRPr="00D25B35">
        <w:rPr>
          <w:rFonts w:ascii="Trebuchet MS" w:hAnsi="Trebuchet MS"/>
          <w:b w:val="0"/>
          <w:lang w:val="fr-FR" w:eastAsia="fr-FR"/>
        </w:rPr>
        <w:t xml:space="preserve"> </w:t>
      </w:r>
      <w:r w:rsidR="005355B9" w:rsidRPr="00D25B35">
        <w:rPr>
          <w:rFonts w:ascii="Trebuchet MS" w:hAnsi="Trebuchet MS"/>
          <w:b w:val="0"/>
          <w:lang w:val="fr-FR"/>
        </w:rPr>
        <w:t>Pour atteindre ces objectifs, diversifier les modalités de professionnalisation</w:t>
      </w:r>
      <w:r w:rsidR="005355B9" w:rsidRPr="00D25B35">
        <w:rPr>
          <w:rFonts w:ascii="Trebuchet MS" w:hAnsi="Trebuchet MS"/>
          <w:b w:val="0"/>
          <w:webHidden/>
          <w:lang w:val="fr-FR"/>
        </w:rPr>
        <w:tab/>
      </w:r>
      <w:r w:rsidR="00D85BF3" w:rsidRPr="00D25B35">
        <w:rPr>
          <w:rFonts w:ascii="Trebuchet MS" w:hAnsi="Trebuchet MS"/>
          <w:b w:val="0"/>
          <w:webHidden/>
          <w:lang w:val="fr-FR"/>
        </w:rPr>
        <w:t>13</w:t>
      </w:r>
    </w:p>
    <w:p w:rsidR="005355B9" w:rsidRPr="00D25B35" w:rsidRDefault="00C8117F" w:rsidP="005355B9">
      <w:pPr>
        <w:pStyle w:val="TM3"/>
        <w:tabs>
          <w:tab w:val="clear" w:pos="9060"/>
          <w:tab w:val="left" w:pos="1320"/>
          <w:tab w:val="right" w:leader="dot" w:pos="9062"/>
        </w:tabs>
        <w:spacing w:after="0" w:line="360" w:lineRule="auto"/>
        <w:ind w:left="0" w:firstLine="0"/>
        <w:rPr>
          <w:rFonts w:ascii="Trebuchet MS" w:hAnsi="Trebuchet MS"/>
          <w:b w:val="0"/>
          <w:lang w:val="fr-FR" w:eastAsia="fr-FR"/>
        </w:rPr>
      </w:pPr>
      <w:r w:rsidRPr="00D25B35">
        <w:rPr>
          <w:rFonts w:ascii="Trebuchet MS" w:hAnsi="Trebuchet MS"/>
          <w:b w:val="0"/>
          <w:lang w:val="fr-FR"/>
        </w:rPr>
        <w:tab/>
      </w:r>
      <w:r w:rsidR="005355B9" w:rsidRPr="00D25B35">
        <w:rPr>
          <w:rFonts w:ascii="Trebuchet MS" w:hAnsi="Trebuchet MS"/>
          <w:b w:val="0"/>
          <w:lang w:val="fr-FR"/>
        </w:rPr>
        <w:t xml:space="preserve">1.2.1. </w:t>
      </w:r>
      <w:r w:rsidR="00B26DE7" w:rsidRPr="00D25B35">
        <w:rPr>
          <w:rFonts w:ascii="Trebuchet MS" w:hAnsi="Trebuchet MS"/>
          <w:b w:val="0"/>
          <w:lang w:val="fr-FR"/>
        </w:rPr>
        <w:t>Repenser l</w:t>
      </w:r>
      <w:r w:rsidRPr="00D25B35">
        <w:rPr>
          <w:rFonts w:ascii="Trebuchet MS" w:hAnsi="Trebuchet MS"/>
          <w:b w:val="0"/>
          <w:lang w:val="fr-FR"/>
        </w:rPr>
        <w:t>es modalités de l’alternance intégrative</w:t>
      </w:r>
      <w:r w:rsidRPr="00D25B35">
        <w:rPr>
          <w:rFonts w:ascii="Trebuchet MS" w:hAnsi="Trebuchet MS"/>
          <w:b w:val="0"/>
          <w:webHidden/>
          <w:lang w:val="fr-FR"/>
        </w:rPr>
        <w:tab/>
      </w:r>
      <w:r w:rsidR="00D85BF3" w:rsidRPr="00D25B35">
        <w:rPr>
          <w:rFonts w:ascii="Trebuchet MS" w:hAnsi="Trebuchet MS"/>
          <w:b w:val="0"/>
          <w:webHidden/>
          <w:lang w:val="fr-FR"/>
        </w:rPr>
        <w:t>13</w:t>
      </w:r>
    </w:p>
    <w:p w:rsidR="00C8117F" w:rsidRPr="00D25B35" w:rsidRDefault="005355B9" w:rsidP="00C8117F">
      <w:pPr>
        <w:pStyle w:val="TM3"/>
        <w:tabs>
          <w:tab w:val="left" w:pos="1320"/>
        </w:tabs>
        <w:spacing w:after="0" w:line="360" w:lineRule="auto"/>
        <w:ind w:left="0" w:firstLine="0"/>
        <w:rPr>
          <w:rFonts w:ascii="Trebuchet MS" w:hAnsi="Trebuchet MS"/>
          <w:b w:val="0"/>
          <w:webHidden/>
          <w:lang w:val="fr-FR"/>
        </w:rPr>
      </w:pPr>
      <w:r w:rsidRPr="00D25B35">
        <w:rPr>
          <w:rFonts w:ascii="Trebuchet MS" w:hAnsi="Trebuchet MS"/>
          <w:b w:val="0"/>
          <w:lang w:val="fr-FR"/>
        </w:rPr>
        <w:tab/>
        <w:t xml:space="preserve">1.2.2. </w:t>
      </w:r>
      <w:r w:rsidR="00C8117F" w:rsidRPr="00D25B35">
        <w:rPr>
          <w:rFonts w:ascii="Trebuchet MS" w:hAnsi="Trebuchet MS"/>
          <w:b w:val="0"/>
          <w:lang w:val="fr-FR"/>
        </w:rPr>
        <w:t>Développer l’apprentissage</w:t>
      </w:r>
      <w:r w:rsidRPr="00D25B35">
        <w:rPr>
          <w:rFonts w:ascii="Trebuchet MS" w:hAnsi="Trebuchet MS"/>
          <w:b w:val="0"/>
          <w:webHidden/>
          <w:lang w:val="fr-FR"/>
        </w:rPr>
        <w:tab/>
      </w:r>
      <w:r w:rsidR="00D85BF3" w:rsidRPr="00D25B35">
        <w:rPr>
          <w:rFonts w:ascii="Trebuchet MS" w:hAnsi="Trebuchet MS"/>
          <w:b w:val="0"/>
          <w:webHidden/>
          <w:lang w:val="fr-FR"/>
        </w:rPr>
        <w:t>18</w:t>
      </w:r>
    </w:p>
    <w:p w:rsidR="00C8117F" w:rsidRPr="00D25B35" w:rsidRDefault="00C8117F" w:rsidP="00C8117F">
      <w:pPr>
        <w:pStyle w:val="TM3"/>
        <w:tabs>
          <w:tab w:val="clear" w:pos="9060"/>
          <w:tab w:val="left" w:pos="1320"/>
          <w:tab w:val="right" w:leader="dot" w:pos="9062"/>
        </w:tabs>
        <w:spacing w:after="0" w:line="360" w:lineRule="auto"/>
        <w:ind w:left="1126" w:firstLine="0"/>
        <w:rPr>
          <w:rFonts w:ascii="Trebuchet MS" w:hAnsi="Trebuchet MS"/>
          <w:b w:val="0"/>
          <w:webHidden/>
          <w:lang w:val="fr-FR"/>
        </w:rPr>
      </w:pPr>
      <w:r w:rsidRPr="00D25B35">
        <w:rPr>
          <w:rFonts w:ascii="Trebuchet MS" w:hAnsi="Trebuchet MS"/>
          <w:b w:val="0"/>
          <w:lang w:val="fr-FR"/>
        </w:rPr>
        <w:t xml:space="preserve">1.2.3. </w:t>
      </w:r>
      <w:r w:rsidRPr="00D25B35">
        <w:rPr>
          <w:rFonts w:ascii="Trebuchet MS" w:hAnsi="Trebuchet MS"/>
          <w:b w:val="0"/>
          <w:webHidden/>
          <w:lang w:val="fr-FR"/>
        </w:rPr>
        <w:t>Développer les formations interinstitutionnelles et les co-formations avec les personnes accompagnées</w:t>
      </w:r>
      <w:r w:rsidRPr="00D25B35">
        <w:rPr>
          <w:rFonts w:ascii="Trebuchet MS" w:hAnsi="Trebuchet MS"/>
          <w:b w:val="0"/>
          <w:webHidden/>
          <w:lang w:val="fr-FR"/>
        </w:rPr>
        <w:tab/>
      </w:r>
      <w:r w:rsidR="00D85BF3" w:rsidRPr="00D25B35">
        <w:rPr>
          <w:rFonts w:ascii="Trebuchet MS" w:hAnsi="Trebuchet MS"/>
          <w:b w:val="0"/>
          <w:webHidden/>
          <w:lang w:val="fr-FR"/>
        </w:rPr>
        <w:t>20</w:t>
      </w:r>
    </w:p>
    <w:p w:rsidR="00C8117F" w:rsidRPr="00D25B35" w:rsidRDefault="00D85BF3" w:rsidP="00C8117F">
      <w:pPr>
        <w:pStyle w:val="TM3"/>
        <w:tabs>
          <w:tab w:val="clear" w:pos="9060"/>
          <w:tab w:val="left" w:pos="1320"/>
          <w:tab w:val="right" w:leader="dot" w:pos="9062"/>
        </w:tabs>
        <w:spacing w:after="0" w:line="360" w:lineRule="auto"/>
        <w:ind w:left="1126" w:firstLine="0"/>
        <w:rPr>
          <w:rFonts w:ascii="Trebuchet MS" w:hAnsi="Trebuchet MS"/>
          <w:b w:val="0"/>
          <w:webHidden/>
          <w:lang w:val="fr-FR"/>
        </w:rPr>
      </w:pPr>
      <w:r w:rsidRPr="00D25B35">
        <w:rPr>
          <w:rFonts w:ascii="Trebuchet MS" w:hAnsi="Trebuchet MS"/>
          <w:b w:val="0"/>
          <w:lang w:val="fr-FR"/>
        </w:rPr>
        <w:t>1.2.4</w:t>
      </w:r>
      <w:r w:rsidR="00C8117F" w:rsidRPr="00D25B35">
        <w:rPr>
          <w:rFonts w:ascii="Trebuchet MS" w:hAnsi="Trebuchet MS"/>
          <w:b w:val="0"/>
          <w:lang w:val="fr-FR"/>
        </w:rPr>
        <w:t xml:space="preserve">. </w:t>
      </w:r>
      <w:r w:rsidR="00C8117F" w:rsidRPr="00D25B35">
        <w:rPr>
          <w:rFonts w:ascii="Trebuchet MS" w:hAnsi="Trebuchet MS"/>
          <w:b w:val="0"/>
          <w:webHidden/>
          <w:lang w:val="fr-FR"/>
        </w:rPr>
        <w:t>Développer la supervision et l’analyse de pratiques</w:t>
      </w:r>
      <w:r w:rsidR="00C8117F" w:rsidRPr="00D25B35">
        <w:rPr>
          <w:rFonts w:ascii="Trebuchet MS" w:hAnsi="Trebuchet MS"/>
          <w:b w:val="0"/>
          <w:webHidden/>
          <w:lang w:val="fr-FR"/>
        </w:rPr>
        <w:tab/>
      </w:r>
      <w:r w:rsidRPr="00D25B35">
        <w:rPr>
          <w:rFonts w:ascii="Trebuchet MS" w:hAnsi="Trebuchet MS"/>
          <w:b w:val="0"/>
          <w:webHidden/>
          <w:lang w:val="fr-FR"/>
        </w:rPr>
        <w:t>22</w:t>
      </w:r>
    </w:p>
    <w:p w:rsidR="004C088F" w:rsidRPr="00D25B35" w:rsidRDefault="004C088F" w:rsidP="005355B9">
      <w:pPr>
        <w:pStyle w:val="TM1"/>
        <w:spacing w:after="0" w:line="360" w:lineRule="auto"/>
        <w:ind w:left="0"/>
        <w:jc w:val="both"/>
        <w:rPr>
          <w:rFonts w:ascii="Trebuchet MS" w:hAnsi="Trebuchet MS"/>
          <w:b w:val="0"/>
          <w:sz w:val="22"/>
          <w:lang w:val="fr-FR"/>
        </w:rPr>
      </w:pPr>
    </w:p>
    <w:p w:rsidR="005355B9" w:rsidRPr="00D25B35" w:rsidRDefault="005355B9" w:rsidP="005355B9">
      <w:pPr>
        <w:pStyle w:val="TM1"/>
        <w:spacing w:after="0" w:line="360" w:lineRule="auto"/>
        <w:ind w:left="0"/>
        <w:jc w:val="both"/>
        <w:rPr>
          <w:rFonts w:ascii="Trebuchet MS" w:eastAsiaTheme="minorEastAsia" w:hAnsi="Trebuchet MS" w:cstheme="minorBidi"/>
          <w:b w:val="0"/>
          <w:sz w:val="22"/>
          <w:lang w:val="fr-FR" w:eastAsia="fr-FR"/>
        </w:rPr>
      </w:pPr>
      <w:r w:rsidRPr="00D25B35">
        <w:rPr>
          <w:rFonts w:ascii="Trebuchet MS" w:hAnsi="Trebuchet MS"/>
          <w:b w:val="0"/>
          <w:sz w:val="22"/>
          <w:lang w:val="fr-FR"/>
        </w:rPr>
        <w:t>II.</w:t>
      </w:r>
      <w:r w:rsidRPr="00D25B35">
        <w:rPr>
          <w:rFonts w:ascii="Trebuchet MS" w:eastAsiaTheme="minorEastAsia" w:hAnsi="Trebuchet MS" w:cstheme="minorBidi"/>
          <w:b w:val="0"/>
          <w:sz w:val="22"/>
          <w:lang w:val="fr-FR" w:eastAsia="fr-FR"/>
        </w:rPr>
        <w:tab/>
      </w:r>
      <w:r w:rsidR="004C088F" w:rsidRPr="00D25B35">
        <w:rPr>
          <w:rFonts w:ascii="Trebuchet MS" w:hAnsi="Trebuchet MS"/>
          <w:b w:val="0"/>
          <w:sz w:val="22"/>
          <w:lang w:val="fr-FR"/>
        </w:rPr>
        <w:t>Pour une véritable politique de formation tout au long de la vie des professionnels du travail social </w:t>
      </w:r>
      <w:r w:rsidRPr="00D25B35">
        <w:rPr>
          <w:rFonts w:ascii="Trebuchet MS" w:hAnsi="Trebuchet MS"/>
          <w:b w:val="0"/>
          <w:webHidden/>
          <w:sz w:val="22"/>
          <w:lang w:val="fr-FR"/>
        </w:rPr>
        <w:tab/>
      </w:r>
      <w:r w:rsidR="00D85BF3" w:rsidRPr="00D25B35">
        <w:rPr>
          <w:rFonts w:ascii="Trebuchet MS" w:hAnsi="Trebuchet MS"/>
          <w:b w:val="0"/>
          <w:webHidden/>
          <w:sz w:val="22"/>
          <w:lang w:val="fr-FR"/>
        </w:rPr>
        <w:t>23</w:t>
      </w:r>
    </w:p>
    <w:p w:rsidR="005355B9" w:rsidRPr="00D25B35" w:rsidRDefault="005355B9" w:rsidP="004C088F">
      <w:pPr>
        <w:pStyle w:val="TM2"/>
        <w:tabs>
          <w:tab w:val="clear" w:pos="0"/>
          <w:tab w:val="clear" w:pos="9060"/>
          <w:tab w:val="left" w:pos="567"/>
          <w:tab w:val="left" w:pos="880"/>
          <w:tab w:val="right" w:leader="dot" w:pos="9062"/>
        </w:tabs>
        <w:spacing w:line="360" w:lineRule="auto"/>
        <w:ind w:left="540" w:firstLine="0"/>
        <w:rPr>
          <w:rFonts w:ascii="Trebuchet MS" w:hAnsi="Trebuchet MS"/>
          <w:b w:val="0"/>
          <w:lang w:val="fr-FR" w:eastAsia="fr-FR"/>
        </w:rPr>
      </w:pPr>
      <w:r w:rsidRPr="00D25B35">
        <w:rPr>
          <w:rFonts w:ascii="Trebuchet MS" w:hAnsi="Trebuchet MS"/>
          <w:b w:val="0"/>
          <w:lang w:val="fr-FR"/>
        </w:rPr>
        <w:tab/>
        <w:t>2.1.</w:t>
      </w:r>
      <w:r w:rsidR="004C088F" w:rsidRPr="00D25B35">
        <w:rPr>
          <w:rFonts w:ascii="Trebuchet MS" w:hAnsi="Trebuchet MS"/>
          <w:b w:val="0"/>
          <w:lang w:val="fr-FR"/>
        </w:rPr>
        <w:t>Se donner les outils d’une politique cohérente de formation tout au long de la vie</w:t>
      </w:r>
      <w:r w:rsidR="004C088F" w:rsidRPr="00D25B35">
        <w:rPr>
          <w:rFonts w:ascii="Trebuchet MS" w:hAnsi="Trebuchet MS"/>
          <w:b w:val="0"/>
          <w:lang w:val="fr-FR"/>
        </w:rPr>
        <w:tab/>
      </w:r>
      <w:r w:rsidR="00D85BF3" w:rsidRPr="00D25B35">
        <w:rPr>
          <w:rFonts w:ascii="Trebuchet MS" w:hAnsi="Trebuchet MS"/>
          <w:b w:val="0"/>
          <w:webHidden/>
          <w:lang w:val="fr-FR"/>
        </w:rPr>
        <w:t>23</w:t>
      </w:r>
    </w:p>
    <w:p w:rsidR="005355B9" w:rsidRPr="00D25B35" w:rsidRDefault="005355B9" w:rsidP="004C088F">
      <w:pPr>
        <w:pStyle w:val="TM3"/>
        <w:tabs>
          <w:tab w:val="clear" w:pos="9060"/>
          <w:tab w:val="left" w:pos="1320"/>
          <w:tab w:val="right" w:leader="dot" w:pos="9062"/>
        </w:tabs>
        <w:spacing w:after="0" w:line="360" w:lineRule="auto"/>
        <w:ind w:left="1126" w:firstLine="0"/>
        <w:rPr>
          <w:rFonts w:ascii="Trebuchet MS" w:hAnsi="Trebuchet MS"/>
          <w:b w:val="0"/>
          <w:lang w:val="fr-FR" w:eastAsia="fr-FR"/>
        </w:rPr>
      </w:pPr>
      <w:r w:rsidRPr="00D25B35">
        <w:rPr>
          <w:rFonts w:ascii="Trebuchet MS" w:hAnsi="Trebuchet MS"/>
          <w:b w:val="0"/>
          <w:lang w:val="fr-FR"/>
        </w:rPr>
        <w:t>2.1.1.</w:t>
      </w:r>
      <w:r w:rsidRPr="00D25B35">
        <w:rPr>
          <w:rFonts w:ascii="Trebuchet MS" w:hAnsi="Trebuchet MS"/>
          <w:b w:val="0"/>
          <w:lang w:val="fr-FR" w:eastAsia="fr-FR"/>
        </w:rPr>
        <w:t xml:space="preserve"> </w:t>
      </w:r>
      <w:r w:rsidR="004C088F" w:rsidRPr="00D25B35">
        <w:rPr>
          <w:rFonts w:ascii="Trebuchet MS" w:hAnsi="Trebuchet MS"/>
          <w:b w:val="0"/>
          <w:lang w:val="fr-FR"/>
        </w:rPr>
        <w:t>Adopter des priorités nationales partagées pour la formation tout au long de la vie</w:t>
      </w:r>
      <w:r w:rsidRPr="00D25B35">
        <w:rPr>
          <w:rFonts w:ascii="Trebuchet MS" w:hAnsi="Trebuchet MS"/>
          <w:b w:val="0"/>
          <w:webHidden/>
          <w:lang w:val="fr-FR"/>
        </w:rPr>
        <w:tab/>
      </w:r>
      <w:r w:rsidR="00D85BF3" w:rsidRPr="00D25B35">
        <w:rPr>
          <w:rFonts w:ascii="Trebuchet MS" w:hAnsi="Trebuchet MS"/>
          <w:b w:val="0"/>
          <w:webHidden/>
          <w:lang w:val="fr-FR"/>
        </w:rPr>
        <w:t>23</w:t>
      </w:r>
    </w:p>
    <w:p w:rsidR="005355B9" w:rsidRPr="00D25B35" w:rsidRDefault="005355B9" w:rsidP="005355B9">
      <w:pPr>
        <w:pStyle w:val="TM3"/>
        <w:tabs>
          <w:tab w:val="clear" w:pos="9060"/>
          <w:tab w:val="left" w:pos="1320"/>
          <w:tab w:val="right" w:leader="dot" w:pos="9062"/>
        </w:tabs>
        <w:spacing w:after="0" w:line="360" w:lineRule="auto"/>
        <w:ind w:left="0" w:firstLine="0"/>
        <w:rPr>
          <w:rFonts w:ascii="Trebuchet MS" w:hAnsi="Trebuchet MS"/>
          <w:b w:val="0"/>
          <w:lang w:val="fr-FR" w:eastAsia="fr-FR"/>
        </w:rPr>
      </w:pPr>
      <w:r w:rsidRPr="00D25B35">
        <w:rPr>
          <w:rFonts w:ascii="Trebuchet MS" w:hAnsi="Trebuchet MS"/>
          <w:b w:val="0"/>
          <w:lang w:val="fr-FR"/>
        </w:rPr>
        <w:tab/>
        <w:t xml:space="preserve">2.1.2. </w:t>
      </w:r>
      <w:r w:rsidR="004C088F" w:rsidRPr="00D25B35">
        <w:rPr>
          <w:rFonts w:ascii="Trebuchet MS" w:hAnsi="Trebuchet MS"/>
          <w:b w:val="0"/>
          <w:lang w:val="fr-FR"/>
        </w:rPr>
        <w:t>Se saisir des nouveaux outils de la loi sur la formation professionnelle</w:t>
      </w:r>
      <w:r w:rsidR="004C088F" w:rsidRPr="00D25B35">
        <w:rPr>
          <w:rFonts w:ascii="Trebuchet MS" w:hAnsi="Trebuchet MS"/>
          <w:b w:val="0"/>
          <w:webHidden/>
          <w:lang w:val="fr-FR"/>
        </w:rPr>
        <w:tab/>
      </w:r>
      <w:r w:rsidR="00D85BF3" w:rsidRPr="00D25B35">
        <w:rPr>
          <w:rFonts w:ascii="Trebuchet MS" w:hAnsi="Trebuchet MS"/>
          <w:b w:val="0"/>
          <w:webHidden/>
          <w:lang w:val="fr-FR"/>
        </w:rPr>
        <w:t>25</w:t>
      </w:r>
    </w:p>
    <w:p w:rsidR="00D85BF3" w:rsidRPr="00D25B35" w:rsidRDefault="00D85BF3" w:rsidP="00D85BF3">
      <w:pPr>
        <w:pStyle w:val="TM3"/>
        <w:tabs>
          <w:tab w:val="clear" w:pos="9060"/>
          <w:tab w:val="left" w:pos="1320"/>
          <w:tab w:val="right" w:leader="dot" w:pos="9062"/>
        </w:tabs>
        <w:spacing w:after="0" w:line="360" w:lineRule="auto"/>
        <w:ind w:left="1126" w:firstLine="0"/>
        <w:rPr>
          <w:rFonts w:ascii="Trebuchet MS" w:hAnsi="Trebuchet MS"/>
          <w:b w:val="0"/>
          <w:lang w:val="fr-FR" w:eastAsia="fr-FR"/>
        </w:rPr>
      </w:pPr>
      <w:r w:rsidRPr="00D25B35">
        <w:rPr>
          <w:rFonts w:ascii="Trebuchet MS" w:hAnsi="Trebuchet MS"/>
          <w:b w:val="0"/>
          <w:lang w:val="fr-FR"/>
        </w:rPr>
        <w:t>2.1.3.</w:t>
      </w:r>
      <w:r w:rsidRPr="00D25B35">
        <w:rPr>
          <w:rFonts w:ascii="Trebuchet MS" w:hAnsi="Trebuchet MS"/>
          <w:b w:val="0"/>
          <w:lang w:val="fr-FR" w:eastAsia="fr-FR"/>
        </w:rPr>
        <w:t xml:space="preserve"> </w:t>
      </w:r>
      <w:r w:rsidRPr="00D25B35">
        <w:rPr>
          <w:rFonts w:ascii="Trebuchet MS" w:hAnsi="Trebuchet MS"/>
          <w:b w:val="0"/>
          <w:lang w:val="fr-FR"/>
        </w:rPr>
        <w:t>Envisager une obligation de formation continue pour les professionnels relevant des trois fonctions publiques</w:t>
      </w:r>
      <w:r w:rsidRPr="00D25B35">
        <w:rPr>
          <w:rFonts w:ascii="Trebuchet MS" w:hAnsi="Trebuchet MS"/>
          <w:b w:val="0"/>
          <w:webHidden/>
          <w:lang w:val="fr-FR"/>
        </w:rPr>
        <w:tab/>
        <w:t>26</w:t>
      </w:r>
    </w:p>
    <w:p w:rsidR="005355B9" w:rsidRPr="00D25B35" w:rsidRDefault="005355B9" w:rsidP="005355B9">
      <w:pPr>
        <w:pStyle w:val="TM2"/>
        <w:tabs>
          <w:tab w:val="clear" w:pos="9060"/>
          <w:tab w:val="left" w:pos="880"/>
          <w:tab w:val="right" w:leader="dot" w:pos="9062"/>
        </w:tabs>
        <w:spacing w:line="360" w:lineRule="auto"/>
        <w:ind w:firstLine="0"/>
        <w:rPr>
          <w:rFonts w:ascii="Trebuchet MS" w:hAnsi="Trebuchet MS"/>
          <w:b w:val="0"/>
          <w:lang w:val="fr-FR" w:eastAsia="fr-FR"/>
        </w:rPr>
      </w:pPr>
      <w:r w:rsidRPr="00D25B35">
        <w:rPr>
          <w:rFonts w:ascii="Trebuchet MS" w:hAnsi="Trebuchet MS"/>
          <w:b w:val="0"/>
          <w:lang w:val="fr-FR"/>
        </w:rPr>
        <w:t xml:space="preserve">2.2. </w:t>
      </w:r>
      <w:r w:rsidR="00270375" w:rsidRPr="00D25B35">
        <w:rPr>
          <w:rFonts w:ascii="Trebuchet MS" w:hAnsi="Trebuchet MS"/>
          <w:b w:val="0"/>
          <w:lang w:val="fr-FR"/>
        </w:rPr>
        <w:t>Développer un réflexe GPEC à tous les échelons</w:t>
      </w:r>
      <w:r w:rsidRPr="00D25B35">
        <w:rPr>
          <w:rFonts w:ascii="Trebuchet MS" w:hAnsi="Trebuchet MS"/>
          <w:b w:val="0"/>
          <w:webHidden/>
          <w:lang w:val="fr-FR"/>
        </w:rPr>
        <w:tab/>
      </w:r>
      <w:r w:rsidR="00D85BF3" w:rsidRPr="00D25B35">
        <w:rPr>
          <w:rFonts w:ascii="Trebuchet MS" w:hAnsi="Trebuchet MS"/>
          <w:b w:val="0"/>
          <w:webHidden/>
          <w:lang w:val="fr-FR"/>
        </w:rPr>
        <w:t>27</w:t>
      </w:r>
    </w:p>
    <w:p w:rsidR="005355B9" w:rsidRPr="00D25B35" w:rsidRDefault="005355B9" w:rsidP="00041E83">
      <w:pPr>
        <w:pStyle w:val="TM3"/>
        <w:tabs>
          <w:tab w:val="clear" w:pos="9060"/>
          <w:tab w:val="left" w:pos="1320"/>
          <w:tab w:val="right" w:leader="dot" w:pos="9062"/>
        </w:tabs>
        <w:spacing w:after="0" w:line="360" w:lineRule="auto"/>
        <w:ind w:left="1126" w:firstLine="0"/>
        <w:rPr>
          <w:rFonts w:ascii="Trebuchet MS" w:hAnsi="Trebuchet MS"/>
          <w:b w:val="0"/>
          <w:lang w:val="fr-FR" w:eastAsia="fr-FR"/>
        </w:rPr>
      </w:pPr>
      <w:r w:rsidRPr="00D25B35">
        <w:rPr>
          <w:rFonts w:ascii="Trebuchet MS" w:hAnsi="Trebuchet MS"/>
          <w:b w:val="0"/>
          <w:lang w:val="fr-FR"/>
        </w:rPr>
        <w:t xml:space="preserve">2.2.1. </w:t>
      </w:r>
      <w:r w:rsidR="00041E83" w:rsidRPr="00D25B35">
        <w:rPr>
          <w:rFonts w:ascii="Trebuchet MS" w:hAnsi="Trebuchet MS"/>
          <w:b w:val="0"/>
          <w:lang w:val="fr-FR"/>
        </w:rPr>
        <w:t>Généraliser les réflexions GPEC dans l’ensemble des plans « métiers » sectoriels</w:t>
      </w:r>
      <w:r w:rsidRPr="00D25B35">
        <w:rPr>
          <w:rFonts w:ascii="Trebuchet MS" w:hAnsi="Trebuchet MS"/>
          <w:b w:val="0"/>
          <w:webHidden/>
          <w:lang w:val="fr-FR"/>
        </w:rPr>
        <w:tab/>
      </w:r>
      <w:r w:rsidR="00D85BF3" w:rsidRPr="00D25B35">
        <w:rPr>
          <w:rFonts w:ascii="Trebuchet MS" w:hAnsi="Trebuchet MS"/>
          <w:b w:val="0"/>
          <w:webHidden/>
          <w:lang w:val="fr-FR"/>
        </w:rPr>
        <w:t>27</w:t>
      </w:r>
    </w:p>
    <w:p w:rsidR="005355B9" w:rsidRPr="00D25B35" w:rsidRDefault="005355B9" w:rsidP="00041E83">
      <w:pPr>
        <w:pStyle w:val="TM3"/>
        <w:tabs>
          <w:tab w:val="clear" w:pos="9060"/>
          <w:tab w:val="left" w:pos="1320"/>
          <w:tab w:val="right" w:leader="dot" w:pos="9062"/>
        </w:tabs>
        <w:spacing w:after="0" w:line="360" w:lineRule="auto"/>
        <w:ind w:left="1126" w:firstLine="0"/>
        <w:rPr>
          <w:rFonts w:ascii="Trebuchet MS" w:hAnsi="Trebuchet MS"/>
          <w:b w:val="0"/>
          <w:lang w:val="fr-FR" w:eastAsia="fr-FR"/>
        </w:rPr>
      </w:pPr>
      <w:r w:rsidRPr="00D25B35">
        <w:rPr>
          <w:rFonts w:ascii="Trebuchet MS" w:hAnsi="Trebuchet MS"/>
          <w:b w:val="0"/>
          <w:lang w:val="fr-FR"/>
        </w:rPr>
        <w:lastRenderedPageBreak/>
        <w:t xml:space="preserve">2.2.2. </w:t>
      </w:r>
      <w:r w:rsidR="00041E83" w:rsidRPr="00D25B35">
        <w:rPr>
          <w:rFonts w:ascii="Trebuchet MS" w:hAnsi="Trebuchet MS"/>
          <w:b w:val="0"/>
          <w:lang w:val="fr-FR"/>
        </w:rPr>
        <w:t>la recherche d’une articulation opérationnelle des schémas territoriaux de la politique publique et schémas régionaux des formations sociales, dans la perspective d’une démarche GPEC territoriale</w:t>
      </w:r>
      <w:r w:rsidRPr="00D25B35">
        <w:rPr>
          <w:rFonts w:ascii="Trebuchet MS" w:hAnsi="Trebuchet MS"/>
          <w:b w:val="0"/>
          <w:webHidden/>
          <w:lang w:val="fr-FR"/>
        </w:rPr>
        <w:tab/>
      </w:r>
      <w:r w:rsidR="00267BFC" w:rsidRPr="00D25B35">
        <w:rPr>
          <w:rFonts w:ascii="Trebuchet MS" w:hAnsi="Trebuchet MS"/>
          <w:b w:val="0"/>
          <w:webHidden/>
          <w:lang w:val="fr-FR"/>
        </w:rPr>
        <w:t>28</w:t>
      </w:r>
    </w:p>
    <w:p w:rsidR="005355B9" w:rsidRPr="00D25B35" w:rsidRDefault="005355B9" w:rsidP="00041E83">
      <w:pPr>
        <w:pStyle w:val="TM3"/>
        <w:tabs>
          <w:tab w:val="clear" w:pos="9060"/>
          <w:tab w:val="left" w:pos="1320"/>
          <w:tab w:val="right" w:leader="dot" w:pos="9062"/>
        </w:tabs>
        <w:spacing w:after="0" w:line="360" w:lineRule="auto"/>
        <w:ind w:left="1126" w:firstLine="0"/>
        <w:rPr>
          <w:rFonts w:ascii="Trebuchet MS" w:hAnsi="Trebuchet MS"/>
          <w:b w:val="0"/>
          <w:webHidden/>
          <w:lang w:val="fr-FR"/>
        </w:rPr>
      </w:pPr>
      <w:r w:rsidRPr="00D25B35">
        <w:rPr>
          <w:rFonts w:ascii="Trebuchet MS" w:hAnsi="Trebuchet MS"/>
          <w:b w:val="0"/>
          <w:lang w:val="fr-FR"/>
        </w:rPr>
        <w:t xml:space="preserve">2.2.3. </w:t>
      </w:r>
      <w:r w:rsidR="00041E83" w:rsidRPr="00D25B35">
        <w:rPr>
          <w:rFonts w:ascii="Trebuchet MS" w:hAnsi="Trebuchet MS"/>
          <w:b w:val="0"/>
          <w:lang w:val="fr-FR"/>
        </w:rPr>
        <w:t>Faire de la dimension GPEC un enjeu mieux identifé de la relation entre ESMS et autorités de tutelle</w:t>
      </w:r>
      <w:r w:rsidRPr="00D25B35">
        <w:rPr>
          <w:rFonts w:ascii="Trebuchet MS" w:hAnsi="Trebuchet MS"/>
          <w:b w:val="0"/>
          <w:webHidden/>
          <w:lang w:val="fr-FR"/>
        </w:rPr>
        <w:tab/>
      </w:r>
      <w:r w:rsidR="004F118C" w:rsidRPr="00D25B35">
        <w:rPr>
          <w:rFonts w:ascii="Trebuchet MS" w:hAnsi="Trebuchet MS"/>
          <w:b w:val="0"/>
          <w:webHidden/>
          <w:lang w:val="fr-FR"/>
        </w:rPr>
        <w:t>30</w:t>
      </w:r>
    </w:p>
    <w:p w:rsidR="000617BD" w:rsidRPr="00D25B35" w:rsidRDefault="000617BD" w:rsidP="000617BD">
      <w:pPr>
        <w:rPr>
          <w:lang w:val="fr-FR"/>
        </w:rPr>
      </w:pPr>
    </w:p>
    <w:p w:rsidR="005355B9" w:rsidRPr="00D25B35" w:rsidRDefault="005355B9" w:rsidP="005355B9">
      <w:pPr>
        <w:pStyle w:val="TM1"/>
        <w:spacing w:after="0" w:line="360" w:lineRule="auto"/>
        <w:ind w:left="0"/>
        <w:rPr>
          <w:rFonts w:ascii="Trebuchet MS" w:eastAsiaTheme="minorEastAsia" w:hAnsi="Trebuchet MS" w:cstheme="minorBidi"/>
          <w:b w:val="0"/>
          <w:sz w:val="22"/>
          <w:lang w:val="fr-FR" w:eastAsia="fr-FR"/>
        </w:rPr>
      </w:pPr>
      <w:r w:rsidRPr="00D25B35">
        <w:rPr>
          <w:rFonts w:ascii="Trebuchet MS" w:hAnsi="Trebuchet MS"/>
          <w:b w:val="0"/>
          <w:sz w:val="22"/>
          <w:lang w:val="fr-FR"/>
        </w:rPr>
        <w:t>III.</w:t>
      </w:r>
      <w:r w:rsidRPr="00D25B35">
        <w:rPr>
          <w:rFonts w:ascii="Trebuchet MS" w:eastAsiaTheme="minorEastAsia" w:hAnsi="Trebuchet MS" w:cstheme="minorBidi"/>
          <w:b w:val="0"/>
          <w:sz w:val="22"/>
          <w:lang w:val="fr-FR" w:eastAsia="fr-FR"/>
        </w:rPr>
        <w:tab/>
      </w:r>
      <w:r w:rsidR="000617BD" w:rsidRPr="00D25B35">
        <w:rPr>
          <w:rFonts w:ascii="Trebuchet MS" w:hAnsi="Trebuchet MS"/>
          <w:b w:val="0"/>
          <w:sz w:val="22"/>
          <w:lang w:val="fr-FR"/>
        </w:rPr>
        <w:t>La formation des professionnels nécessite une offre de formation répondant à des critères de qualité renforcés et mieux structurée pour répondre à ces enjeux</w:t>
      </w:r>
      <w:r w:rsidRPr="00D25B35">
        <w:rPr>
          <w:rFonts w:ascii="Trebuchet MS" w:hAnsi="Trebuchet MS"/>
          <w:b w:val="0"/>
          <w:webHidden/>
          <w:sz w:val="22"/>
          <w:lang w:val="fr-FR"/>
        </w:rPr>
        <w:tab/>
      </w:r>
      <w:r w:rsidR="00FA2566" w:rsidRPr="00D25B35">
        <w:rPr>
          <w:rFonts w:ascii="Trebuchet MS" w:hAnsi="Trebuchet MS"/>
          <w:b w:val="0"/>
          <w:webHidden/>
          <w:sz w:val="22"/>
          <w:lang w:val="fr-FR"/>
        </w:rPr>
        <w:t>33</w:t>
      </w:r>
    </w:p>
    <w:p w:rsidR="005355B9" w:rsidRPr="00D25B35" w:rsidRDefault="005355B9" w:rsidP="000617BD">
      <w:pPr>
        <w:pStyle w:val="TM2"/>
        <w:tabs>
          <w:tab w:val="clear" w:pos="9060"/>
          <w:tab w:val="left" w:pos="880"/>
          <w:tab w:val="right" w:leader="dot" w:pos="9062"/>
        </w:tabs>
        <w:spacing w:line="360" w:lineRule="auto"/>
        <w:ind w:left="540" w:firstLine="0"/>
        <w:rPr>
          <w:rFonts w:ascii="Trebuchet MS" w:hAnsi="Trebuchet MS"/>
          <w:b w:val="0"/>
          <w:lang w:val="fr-FR" w:eastAsia="fr-FR"/>
        </w:rPr>
      </w:pPr>
      <w:r w:rsidRPr="00D25B35">
        <w:rPr>
          <w:rFonts w:ascii="Trebuchet MS" w:hAnsi="Trebuchet MS"/>
          <w:b w:val="0"/>
          <w:lang w:val="fr-FR"/>
        </w:rPr>
        <w:t xml:space="preserve">3.1. </w:t>
      </w:r>
      <w:r w:rsidR="000617BD" w:rsidRPr="00D25B35">
        <w:rPr>
          <w:rFonts w:ascii="Trebuchet MS" w:hAnsi="Trebuchet MS"/>
          <w:b w:val="0"/>
          <w:lang w:val="fr-FR"/>
        </w:rPr>
        <w:t>Le renforcement des compétences des professionnels passe par une amélioration de la qualité des formations</w:t>
      </w:r>
      <w:r w:rsidRPr="00D25B35">
        <w:rPr>
          <w:rFonts w:ascii="Trebuchet MS" w:hAnsi="Trebuchet MS"/>
          <w:b w:val="0"/>
          <w:webHidden/>
          <w:lang w:val="fr-FR"/>
        </w:rPr>
        <w:tab/>
      </w:r>
      <w:r w:rsidR="00FA2566" w:rsidRPr="00D25B35">
        <w:rPr>
          <w:rFonts w:ascii="Trebuchet MS" w:hAnsi="Trebuchet MS"/>
          <w:b w:val="0"/>
          <w:webHidden/>
          <w:lang w:val="fr-FR"/>
        </w:rPr>
        <w:t>33</w:t>
      </w:r>
    </w:p>
    <w:p w:rsidR="005355B9" w:rsidRPr="00D25B35" w:rsidRDefault="005355B9" w:rsidP="000617BD">
      <w:pPr>
        <w:pStyle w:val="TM3"/>
        <w:tabs>
          <w:tab w:val="clear" w:pos="9060"/>
          <w:tab w:val="left" w:pos="1320"/>
          <w:tab w:val="right" w:leader="dot" w:pos="9062"/>
        </w:tabs>
        <w:spacing w:after="0" w:line="360" w:lineRule="auto"/>
        <w:ind w:left="1126" w:firstLine="0"/>
        <w:rPr>
          <w:rFonts w:ascii="Trebuchet MS" w:hAnsi="Trebuchet MS"/>
          <w:b w:val="0"/>
          <w:lang w:val="fr-FR" w:eastAsia="fr-FR"/>
        </w:rPr>
      </w:pPr>
      <w:r w:rsidRPr="00D25B35">
        <w:rPr>
          <w:rFonts w:ascii="Trebuchet MS" w:hAnsi="Trebuchet MS"/>
          <w:b w:val="0"/>
          <w:lang w:val="fr-FR"/>
        </w:rPr>
        <w:t>3.1.1</w:t>
      </w:r>
      <w:r w:rsidR="000617BD" w:rsidRPr="00D25B35">
        <w:rPr>
          <w:rFonts w:ascii="Trebuchet MS" w:hAnsi="Trebuchet MS"/>
          <w:b w:val="0"/>
          <w:lang w:val="fr-FR"/>
        </w:rPr>
        <w:t>. La formation des formateurs : un enjeu central pour la qualité des formations</w:t>
      </w:r>
      <w:r w:rsidR="000617BD" w:rsidRPr="00D25B35">
        <w:rPr>
          <w:rFonts w:ascii="Trebuchet MS" w:hAnsi="Trebuchet MS"/>
          <w:b w:val="0"/>
          <w:lang w:val="fr-FR"/>
        </w:rPr>
        <w:tab/>
      </w:r>
      <w:r w:rsidR="004F118C" w:rsidRPr="00D25B35">
        <w:rPr>
          <w:rFonts w:ascii="Trebuchet MS" w:hAnsi="Trebuchet MS"/>
          <w:b w:val="0"/>
          <w:webHidden/>
          <w:lang w:val="fr-FR"/>
        </w:rPr>
        <w:t>3</w:t>
      </w:r>
      <w:r w:rsidR="00FA2566" w:rsidRPr="00D25B35">
        <w:rPr>
          <w:rFonts w:ascii="Trebuchet MS" w:hAnsi="Trebuchet MS"/>
          <w:b w:val="0"/>
          <w:webHidden/>
          <w:lang w:val="fr-FR"/>
        </w:rPr>
        <w:t>3</w:t>
      </w:r>
    </w:p>
    <w:p w:rsidR="005355B9" w:rsidRPr="00D25B35" w:rsidRDefault="005355B9" w:rsidP="000617BD">
      <w:pPr>
        <w:pStyle w:val="TM3"/>
        <w:tabs>
          <w:tab w:val="clear" w:pos="9060"/>
          <w:tab w:val="left" w:pos="1320"/>
          <w:tab w:val="right" w:leader="dot" w:pos="9062"/>
        </w:tabs>
        <w:spacing w:after="0" w:line="360" w:lineRule="auto"/>
        <w:ind w:left="1126" w:firstLine="0"/>
        <w:rPr>
          <w:rFonts w:ascii="Trebuchet MS" w:hAnsi="Trebuchet MS"/>
          <w:b w:val="0"/>
          <w:webHidden/>
          <w:lang w:val="fr-FR"/>
        </w:rPr>
      </w:pPr>
      <w:r w:rsidRPr="00D25B35">
        <w:rPr>
          <w:rFonts w:ascii="Trebuchet MS" w:hAnsi="Trebuchet MS"/>
          <w:b w:val="0"/>
          <w:lang w:val="fr-FR"/>
        </w:rPr>
        <w:t xml:space="preserve">3.1.2. </w:t>
      </w:r>
      <w:r w:rsidR="000617BD" w:rsidRPr="00D25B35">
        <w:rPr>
          <w:rFonts w:ascii="Trebuchet MS" w:hAnsi="Trebuchet MS"/>
          <w:b w:val="0"/>
          <w:lang w:val="fr-FR"/>
        </w:rPr>
        <w:t>La nécessité de développer des coopérations équilibrées avec les universités</w:t>
      </w:r>
      <w:r w:rsidR="000617BD" w:rsidRPr="00D25B35">
        <w:rPr>
          <w:rFonts w:ascii="Trebuchet MS" w:hAnsi="Trebuchet MS"/>
          <w:b w:val="0"/>
          <w:lang w:val="fr-FR"/>
        </w:rPr>
        <w:tab/>
      </w:r>
      <w:r w:rsidR="007B2186" w:rsidRPr="00D25B35">
        <w:rPr>
          <w:rFonts w:ascii="Trebuchet MS" w:hAnsi="Trebuchet MS"/>
          <w:b w:val="0"/>
          <w:webHidden/>
          <w:lang w:val="fr-FR"/>
        </w:rPr>
        <w:t>35</w:t>
      </w:r>
    </w:p>
    <w:p w:rsidR="000617BD" w:rsidRPr="00D25B35" w:rsidRDefault="000617BD" w:rsidP="000617BD">
      <w:pPr>
        <w:pStyle w:val="TM3"/>
        <w:tabs>
          <w:tab w:val="clear" w:pos="9060"/>
          <w:tab w:val="left" w:pos="1320"/>
          <w:tab w:val="right" w:leader="dot" w:pos="9062"/>
        </w:tabs>
        <w:spacing w:after="0" w:line="360" w:lineRule="auto"/>
        <w:ind w:left="1126" w:firstLine="0"/>
        <w:rPr>
          <w:rFonts w:ascii="Trebuchet MS" w:hAnsi="Trebuchet MS"/>
          <w:b w:val="0"/>
          <w:lang w:val="fr-FR" w:eastAsia="fr-FR"/>
        </w:rPr>
      </w:pPr>
      <w:r w:rsidRPr="00D25B35">
        <w:rPr>
          <w:rFonts w:ascii="Trebuchet MS" w:hAnsi="Trebuchet MS"/>
          <w:b w:val="0"/>
          <w:lang w:val="fr-FR"/>
        </w:rPr>
        <w:t>3.1.3. Soutenir la qualité des formations et des pratiques professionnelles par le développement de la recherche</w:t>
      </w:r>
      <w:r w:rsidRPr="00D25B35">
        <w:rPr>
          <w:rFonts w:ascii="Trebuchet MS" w:hAnsi="Trebuchet MS"/>
          <w:b w:val="0"/>
          <w:lang w:val="fr-FR"/>
        </w:rPr>
        <w:tab/>
      </w:r>
      <w:r w:rsidR="007B2186" w:rsidRPr="00D25B35">
        <w:rPr>
          <w:rFonts w:ascii="Trebuchet MS" w:hAnsi="Trebuchet MS"/>
          <w:b w:val="0"/>
          <w:webHidden/>
          <w:lang w:val="fr-FR"/>
        </w:rPr>
        <w:t>36</w:t>
      </w:r>
    </w:p>
    <w:p w:rsidR="000617BD" w:rsidRPr="00D25B35" w:rsidRDefault="000617BD" w:rsidP="00B26DE7">
      <w:pPr>
        <w:pStyle w:val="TM3"/>
        <w:tabs>
          <w:tab w:val="left" w:pos="1320"/>
        </w:tabs>
        <w:spacing w:after="0" w:line="360" w:lineRule="auto"/>
        <w:ind w:left="1126" w:firstLine="0"/>
        <w:rPr>
          <w:rFonts w:ascii="Trebuchet MS" w:hAnsi="Trebuchet MS"/>
          <w:b w:val="0"/>
          <w:lang w:val="fr-FR" w:eastAsia="fr-FR"/>
        </w:rPr>
      </w:pPr>
      <w:r w:rsidRPr="00D25B35">
        <w:rPr>
          <w:rFonts w:ascii="Trebuchet MS" w:hAnsi="Trebuchet MS"/>
          <w:b w:val="0"/>
          <w:lang w:val="fr-FR"/>
        </w:rPr>
        <w:t>3.1.4. Développer une réelle évaluation des formations</w:t>
      </w:r>
      <w:r w:rsidRPr="00D25B35">
        <w:rPr>
          <w:rFonts w:ascii="Trebuchet MS" w:hAnsi="Trebuchet MS"/>
          <w:b w:val="0"/>
          <w:lang w:val="fr-FR"/>
        </w:rPr>
        <w:tab/>
      </w:r>
      <w:r w:rsidR="007B2186" w:rsidRPr="00D25B35">
        <w:rPr>
          <w:rFonts w:ascii="Trebuchet MS" w:hAnsi="Trebuchet MS"/>
          <w:b w:val="0"/>
          <w:webHidden/>
          <w:lang w:val="fr-FR"/>
        </w:rPr>
        <w:t>37</w:t>
      </w:r>
    </w:p>
    <w:p w:rsidR="005355B9" w:rsidRPr="00D25B35" w:rsidRDefault="005355B9" w:rsidP="000617BD">
      <w:pPr>
        <w:pStyle w:val="TM2"/>
        <w:tabs>
          <w:tab w:val="clear" w:pos="9060"/>
          <w:tab w:val="left" w:pos="880"/>
          <w:tab w:val="right" w:leader="dot" w:pos="9062"/>
        </w:tabs>
        <w:spacing w:line="360" w:lineRule="auto"/>
        <w:ind w:left="540" w:firstLine="0"/>
        <w:rPr>
          <w:rFonts w:ascii="Trebuchet MS" w:hAnsi="Trebuchet MS"/>
          <w:b w:val="0"/>
          <w:lang w:val="fr-FR" w:eastAsia="fr-FR"/>
        </w:rPr>
      </w:pPr>
      <w:r w:rsidRPr="00D25B35">
        <w:rPr>
          <w:rFonts w:ascii="Trebuchet MS" w:hAnsi="Trebuchet MS"/>
          <w:b w:val="0"/>
          <w:lang w:val="fr-FR"/>
        </w:rPr>
        <w:t>3.2.</w:t>
      </w:r>
      <w:r w:rsidR="000617BD" w:rsidRPr="00D25B35">
        <w:rPr>
          <w:rFonts w:ascii="Trebuchet MS" w:hAnsi="Trebuchet MS"/>
          <w:b w:val="0"/>
          <w:lang w:val="fr-FR"/>
        </w:rPr>
        <w:t xml:space="preserve"> Pour répondre à ces enjeux de qualité, l’appareil de formation doit impérativement mieux se structurer</w:t>
      </w:r>
      <w:r w:rsidRPr="00D25B35">
        <w:rPr>
          <w:rFonts w:ascii="Trebuchet MS" w:hAnsi="Trebuchet MS"/>
          <w:b w:val="0"/>
          <w:webHidden/>
          <w:lang w:val="fr-FR"/>
        </w:rPr>
        <w:tab/>
      </w:r>
      <w:r w:rsidR="007B2186" w:rsidRPr="00D25B35">
        <w:rPr>
          <w:rFonts w:ascii="Trebuchet MS" w:hAnsi="Trebuchet MS"/>
          <w:b w:val="0"/>
          <w:webHidden/>
          <w:lang w:val="fr-FR"/>
        </w:rPr>
        <w:t>38</w:t>
      </w:r>
    </w:p>
    <w:p w:rsidR="000617BD" w:rsidRPr="00D25B35" w:rsidRDefault="000617BD" w:rsidP="000617BD">
      <w:pPr>
        <w:pStyle w:val="TM3"/>
        <w:tabs>
          <w:tab w:val="left" w:pos="1320"/>
        </w:tabs>
        <w:spacing w:after="0" w:line="360" w:lineRule="auto"/>
        <w:ind w:left="0" w:firstLine="0"/>
        <w:rPr>
          <w:rFonts w:ascii="Trebuchet MS" w:hAnsi="Trebuchet MS"/>
          <w:b w:val="0"/>
          <w:lang w:val="fr-FR"/>
        </w:rPr>
      </w:pPr>
    </w:p>
    <w:p w:rsidR="005355B9" w:rsidRPr="00D25B35" w:rsidRDefault="005355B9" w:rsidP="000617BD">
      <w:pPr>
        <w:pStyle w:val="TM3"/>
        <w:tabs>
          <w:tab w:val="left" w:pos="1320"/>
        </w:tabs>
        <w:spacing w:after="0" w:line="360" w:lineRule="auto"/>
        <w:ind w:left="0" w:firstLine="0"/>
        <w:rPr>
          <w:rFonts w:ascii="Trebuchet MS" w:hAnsi="Trebuchet MS"/>
          <w:b w:val="0"/>
          <w:webHidden/>
          <w:lang w:val="fr-FR"/>
        </w:rPr>
      </w:pPr>
      <w:r w:rsidRPr="00D25B35">
        <w:rPr>
          <w:rFonts w:ascii="Trebuchet MS" w:hAnsi="Trebuchet MS"/>
          <w:b w:val="0"/>
          <w:lang w:val="fr-FR"/>
        </w:rPr>
        <w:t>Synthèse des propositions du groupe de travail</w:t>
      </w:r>
      <w:r w:rsidRPr="00D25B35">
        <w:rPr>
          <w:rFonts w:ascii="Trebuchet MS" w:hAnsi="Trebuchet MS"/>
          <w:b w:val="0"/>
          <w:webHidden/>
          <w:lang w:val="fr-FR"/>
        </w:rPr>
        <w:tab/>
      </w:r>
      <w:r w:rsidR="007B2186" w:rsidRPr="00D25B35">
        <w:rPr>
          <w:rFonts w:ascii="Trebuchet MS" w:hAnsi="Trebuchet MS"/>
          <w:b w:val="0"/>
          <w:webHidden/>
          <w:lang w:val="fr-FR"/>
        </w:rPr>
        <w:t>41</w:t>
      </w:r>
    </w:p>
    <w:p w:rsidR="00D85C9C" w:rsidRPr="00D25B35" w:rsidRDefault="00D85C9C" w:rsidP="000617BD">
      <w:pPr>
        <w:pStyle w:val="TM2"/>
        <w:tabs>
          <w:tab w:val="clear" w:pos="0"/>
          <w:tab w:val="clear" w:pos="540"/>
          <w:tab w:val="clear" w:pos="9060"/>
          <w:tab w:val="right" w:leader="dot" w:pos="9062"/>
        </w:tabs>
        <w:spacing w:line="360" w:lineRule="auto"/>
        <w:ind w:firstLine="0"/>
        <w:rPr>
          <w:rFonts w:ascii="Trebuchet MS" w:hAnsi="Trebuchet MS"/>
          <w:b w:val="0"/>
          <w:lang w:val="fr-FR"/>
        </w:rPr>
      </w:pPr>
    </w:p>
    <w:p w:rsidR="005355B9" w:rsidRPr="00D25B35" w:rsidRDefault="000617BD" w:rsidP="000617BD">
      <w:pPr>
        <w:pStyle w:val="TM2"/>
        <w:tabs>
          <w:tab w:val="clear" w:pos="0"/>
          <w:tab w:val="clear" w:pos="540"/>
          <w:tab w:val="clear" w:pos="9060"/>
          <w:tab w:val="right" w:leader="dot" w:pos="9062"/>
        </w:tabs>
        <w:spacing w:line="360" w:lineRule="auto"/>
        <w:ind w:firstLine="0"/>
        <w:rPr>
          <w:rFonts w:ascii="Trebuchet MS" w:hAnsi="Trebuchet MS"/>
          <w:b w:val="0"/>
          <w:lang w:val="fr-FR" w:eastAsia="fr-FR"/>
        </w:rPr>
      </w:pPr>
      <w:r w:rsidRPr="00D25B35">
        <w:rPr>
          <w:rFonts w:ascii="Trebuchet MS" w:hAnsi="Trebuchet MS"/>
          <w:b w:val="0"/>
          <w:lang w:val="fr-FR"/>
        </w:rPr>
        <w:t xml:space="preserve">Annexe 1 - </w:t>
      </w:r>
      <w:r w:rsidR="005355B9" w:rsidRPr="00D25B35">
        <w:rPr>
          <w:rFonts w:ascii="Trebuchet MS" w:hAnsi="Trebuchet MS"/>
          <w:b w:val="0"/>
          <w:lang w:val="fr-FR"/>
        </w:rPr>
        <w:t>Lettre de mission</w:t>
      </w:r>
      <w:r w:rsidR="005355B9" w:rsidRPr="00D25B35">
        <w:rPr>
          <w:rFonts w:ascii="Trebuchet MS" w:hAnsi="Trebuchet MS"/>
          <w:b w:val="0"/>
          <w:webHidden/>
          <w:lang w:val="fr-FR"/>
        </w:rPr>
        <w:tab/>
      </w:r>
      <w:r w:rsidR="007B2186" w:rsidRPr="00D25B35">
        <w:rPr>
          <w:rFonts w:ascii="Trebuchet MS" w:hAnsi="Trebuchet MS"/>
          <w:b w:val="0"/>
          <w:webHidden/>
          <w:lang w:val="fr-FR"/>
        </w:rPr>
        <w:t>45</w:t>
      </w:r>
    </w:p>
    <w:p w:rsidR="005355B9" w:rsidRPr="00D25B35" w:rsidRDefault="000617BD" w:rsidP="000617BD">
      <w:pPr>
        <w:pStyle w:val="TM2"/>
        <w:tabs>
          <w:tab w:val="clear" w:pos="0"/>
          <w:tab w:val="clear" w:pos="540"/>
          <w:tab w:val="clear" w:pos="9060"/>
          <w:tab w:val="right" w:leader="dot" w:pos="9062"/>
        </w:tabs>
        <w:spacing w:line="360" w:lineRule="auto"/>
        <w:ind w:firstLine="0"/>
        <w:rPr>
          <w:rFonts w:ascii="Trebuchet MS" w:hAnsi="Trebuchet MS"/>
          <w:b w:val="0"/>
          <w:lang w:val="fr-FR" w:eastAsia="fr-FR"/>
        </w:rPr>
      </w:pPr>
      <w:r w:rsidRPr="00D25B35">
        <w:rPr>
          <w:rFonts w:ascii="Trebuchet MS" w:hAnsi="Trebuchet MS"/>
          <w:b w:val="0"/>
          <w:lang w:val="fr-FR"/>
        </w:rPr>
        <w:t xml:space="preserve">Annexe 2 - </w:t>
      </w:r>
      <w:r w:rsidR="005355B9" w:rsidRPr="00D25B35">
        <w:rPr>
          <w:rFonts w:ascii="Trebuchet MS" w:hAnsi="Trebuchet MS"/>
          <w:b w:val="0"/>
          <w:lang w:val="fr-FR"/>
        </w:rPr>
        <w:t>Note de problématique</w:t>
      </w:r>
      <w:r w:rsidR="005355B9" w:rsidRPr="00D25B35">
        <w:rPr>
          <w:rFonts w:ascii="Trebuchet MS" w:hAnsi="Trebuchet MS"/>
          <w:b w:val="0"/>
          <w:webHidden/>
          <w:lang w:val="fr-FR"/>
        </w:rPr>
        <w:tab/>
      </w:r>
      <w:r w:rsidR="007B2186" w:rsidRPr="00D25B35">
        <w:rPr>
          <w:rFonts w:ascii="Trebuchet MS" w:hAnsi="Trebuchet MS"/>
          <w:b w:val="0"/>
          <w:webHidden/>
          <w:lang w:val="fr-FR"/>
        </w:rPr>
        <w:t>47</w:t>
      </w:r>
    </w:p>
    <w:p w:rsidR="00A97782" w:rsidRPr="00D25B35" w:rsidRDefault="00A97782" w:rsidP="00FD7031">
      <w:pPr>
        <w:pStyle w:val="TM1"/>
        <w:rPr>
          <w:rFonts w:ascii="Trebuchet MS" w:hAnsi="Trebuchet MS"/>
          <w:b w:val="0"/>
          <w:szCs w:val="24"/>
          <w:lang w:val="fr-FR"/>
        </w:rPr>
      </w:pPr>
    </w:p>
    <w:p w:rsidR="00A97782" w:rsidRPr="00D25B35" w:rsidRDefault="00A97782" w:rsidP="009E5097">
      <w:pPr>
        <w:pStyle w:val="Titre1"/>
        <w:numPr>
          <w:ilvl w:val="0"/>
          <w:numId w:val="0"/>
        </w:numPr>
        <w:ind w:left="426"/>
        <w:rPr>
          <w:color w:val="auto"/>
        </w:rPr>
      </w:pPr>
      <w:r w:rsidRPr="00D25B35">
        <w:rPr>
          <w:b w:val="0"/>
          <w:color w:val="auto"/>
        </w:rPr>
        <w:br w:type="page"/>
      </w:r>
      <w:r w:rsidRPr="00D25B35">
        <w:rPr>
          <w:noProof/>
          <w:color w:val="auto"/>
        </w:rPr>
        <w:lastRenderedPageBreak/>
        <w:t>INTRODUCTION</w:t>
      </w:r>
    </w:p>
    <w:p w:rsidR="00A97782" w:rsidRPr="00D25B35" w:rsidRDefault="00A97782" w:rsidP="009E5097">
      <w:pPr>
        <w:spacing w:line="276" w:lineRule="auto"/>
        <w:ind w:left="426" w:firstLine="0"/>
        <w:rPr>
          <w:rFonts w:ascii="Trebuchet MS" w:hAnsi="Trebuchet MS"/>
          <w:lang w:val="fr-FR"/>
        </w:rPr>
      </w:pPr>
    </w:p>
    <w:p w:rsidR="0024688E" w:rsidRPr="00D25B35" w:rsidRDefault="0024688E" w:rsidP="009E5097">
      <w:pPr>
        <w:spacing w:line="276" w:lineRule="auto"/>
        <w:ind w:left="426" w:firstLine="0"/>
        <w:rPr>
          <w:rFonts w:ascii="Trebuchet MS" w:hAnsi="Trebuchet MS"/>
          <w:lang w:val="fr-FR"/>
        </w:rPr>
      </w:pPr>
    </w:p>
    <w:p w:rsidR="00A97782" w:rsidRPr="00D25B35" w:rsidRDefault="00A97782" w:rsidP="009E5097">
      <w:pPr>
        <w:spacing w:after="240" w:line="276" w:lineRule="auto"/>
        <w:ind w:left="426" w:firstLine="0"/>
        <w:jc w:val="both"/>
        <w:rPr>
          <w:rFonts w:ascii="Trebuchet MS" w:hAnsi="Trebuchet MS" w:cs="Calibri"/>
          <w:lang w:val="fr-FR"/>
        </w:rPr>
      </w:pPr>
      <w:r w:rsidRPr="00D25B35">
        <w:rPr>
          <w:rFonts w:ascii="Trebuchet MS" w:hAnsi="Trebuchet MS" w:cs="Calibri"/>
          <w:lang w:val="fr-FR"/>
        </w:rPr>
        <w:t>Les transformations des cadres politiques et institutionnels ont profondément redessiné le paysage de l’action sociale et du travail social. Les formations sociales sont directement impactées par ces évolutions qui mettent au premier plan les attentes des personnes concernées, la reconnaissance de leurs ressources et de leur pouvoir d’agir, mais également l’intervention collective en lien avec les problématiques des territoires, ainsi que l’importance du travail en réseau et en partenariat</w:t>
      </w:r>
      <w:r w:rsidR="003C2543" w:rsidRPr="00D25B35">
        <w:rPr>
          <w:rFonts w:ascii="Trebuchet MS" w:hAnsi="Trebuchet MS" w:cs="Calibri"/>
          <w:lang w:val="fr-FR"/>
        </w:rPr>
        <w:t>. Cette inscription historique</w:t>
      </w:r>
      <w:r w:rsidRPr="00D25B35">
        <w:rPr>
          <w:rFonts w:ascii="Trebuchet MS" w:hAnsi="Trebuchet MS" w:cs="Calibri"/>
          <w:lang w:val="fr-FR"/>
        </w:rPr>
        <w:t xml:space="preserve"> des formations sociales comme composantes du champ de l’action sociale et du travail social, se complète aujourd’hui par un ancrage dans le champ de la formation professionnelle et dans celui de l’enseignement supérieur et de la recherche. Deux domaines qui ont eux aussi connu de fortes évolutions (loi du 22 juillet 2013 relative à l’enseignement supérieur et à la recherche, loi du 5 mars 2014 relative à la formation professionnelle). Les établissements de formation agréés et financés par les régions participent au service public régional de la formation professionnelle (article L</w:t>
      </w:r>
      <w:r w:rsidR="0024688E" w:rsidRPr="00D25B35">
        <w:rPr>
          <w:rFonts w:ascii="Trebuchet MS" w:hAnsi="Trebuchet MS" w:cs="Calibri"/>
          <w:lang w:val="fr-FR"/>
        </w:rPr>
        <w:t>. </w:t>
      </w:r>
      <w:r w:rsidRPr="00D25B35">
        <w:rPr>
          <w:rFonts w:ascii="Trebuchet MS" w:hAnsi="Trebuchet MS" w:cs="Calibri"/>
          <w:lang w:val="fr-FR"/>
        </w:rPr>
        <w:t>451-2 du CASF), ils sont en outre référés au service public de l’enseignement supérieur lorsqu’</w:t>
      </w:r>
      <w:r w:rsidR="003C2543" w:rsidRPr="00D25B35">
        <w:rPr>
          <w:rFonts w:ascii="Trebuchet MS" w:hAnsi="Trebuchet MS" w:cs="Calibri"/>
          <w:lang w:val="fr-FR"/>
        </w:rPr>
        <w:t>ils préparent à un diplôme post-</w:t>
      </w:r>
      <w:r w:rsidRPr="00D25B35">
        <w:rPr>
          <w:rFonts w:ascii="Trebuchet MS" w:hAnsi="Trebuchet MS" w:cs="Calibri"/>
          <w:lang w:val="fr-FR"/>
        </w:rPr>
        <w:t>baccalauréat de travail social (article L</w:t>
      </w:r>
      <w:r w:rsidR="0024688E" w:rsidRPr="00D25B35">
        <w:rPr>
          <w:rFonts w:ascii="Trebuchet MS" w:hAnsi="Trebuchet MS" w:cs="Calibri"/>
          <w:lang w:val="fr-FR"/>
        </w:rPr>
        <w:t>. </w:t>
      </w:r>
      <w:r w:rsidRPr="00D25B35">
        <w:rPr>
          <w:rFonts w:ascii="Trebuchet MS" w:hAnsi="Trebuchet MS" w:cs="Calibri"/>
          <w:lang w:val="fr-FR"/>
        </w:rPr>
        <w:t>451-2 du CASF). L’approche des formations se situe donc désormais à la confluence de ces trois champs en profonde mutation.</w:t>
      </w:r>
    </w:p>
    <w:p w:rsidR="00A97782" w:rsidRPr="00D25B35" w:rsidRDefault="00A97782" w:rsidP="009E5097">
      <w:pPr>
        <w:spacing w:after="240" w:line="276" w:lineRule="auto"/>
        <w:ind w:left="426" w:firstLine="0"/>
        <w:jc w:val="both"/>
        <w:rPr>
          <w:rFonts w:ascii="Trebuchet MS" w:hAnsi="Trebuchet MS" w:cs="Calibri"/>
          <w:lang w:val="fr-FR"/>
        </w:rPr>
      </w:pPr>
      <w:r w:rsidRPr="00D25B35">
        <w:rPr>
          <w:rFonts w:ascii="Trebuchet MS" w:hAnsi="Trebuchet MS" w:cs="Calibri"/>
          <w:lang w:val="fr-FR"/>
        </w:rPr>
        <w:t xml:space="preserve">Dans ce contexte, les travailleurs sociaux sont invités, tout au long de leur vie professionnelle à faire évoluer en conséquence leurs compétences et leurs pratiques ainsi que les modalités de leur acquisition et c’est la qualité des connaissances, des pratiques et des formations qui détermine largement la qualité des accompagnements.  </w:t>
      </w:r>
    </w:p>
    <w:p w:rsidR="00A97782" w:rsidRPr="00D25B35" w:rsidRDefault="00A97782" w:rsidP="009E5097">
      <w:pPr>
        <w:spacing w:after="240" w:line="276" w:lineRule="auto"/>
        <w:ind w:left="426" w:firstLine="0"/>
        <w:jc w:val="both"/>
        <w:rPr>
          <w:rFonts w:ascii="Trebuchet MS" w:hAnsi="Trebuchet MS" w:cs="Calibri"/>
          <w:lang w:val="fr-FR"/>
        </w:rPr>
      </w:pPr>
      <w:r w:rsidRPr="00D25B35">
        <w:rPr>
          <w:rFonts w:ascii="Trebuchet MS" w:hAnsi="Trebuchet MS" w:cs="Calibri"/>
          <w:lang w:val="fr-FR"/>
        </w:rPr>
        <w:t xml:space="preserve">Le groupe de travail s’est largement appuyé sur les travaux conduits en </w:t>
      </w:r>
      <w:r w:rsidR="0024688E" w:rsidRPr="00D25B35">
        <w:rPr>
          <w:rFonts w:ascii="Trebuchet MS" w:hAnsi="Trebuchet MS" w:cs="Calibri"/>
          <w:lang w:val="fr-FR"/>
        </w:rPr>
        <w:t>interrégions dans le cadre des a</w:t>
      </w:r>
      <w:r w:rsidRPr="00D25B35">
        <w:rPr>
          <w:rFonts w:ascii="Trebuchet MS" w:hAnsi="Trebuchet MS" w:cs="Calibri"/>
          <w:lang w:val="fr-FR"/>
        </w:rPr>
        <w:t>ssises régionales du travail social et plus particulièrement sur ceux d</w:t>
      </w:r>
      <w:r w:rsidR="0024688E" w:rsidRPr="00D25B35">
        <w:rPr>
          <w:rFonts w:ascii="Trebuchet MS" w:hAnsi="Trebuchet MS" w:cs="Calibri"/>
          <w:lang w:val="fr-FR"/>
        </w:rPr>
        <w:t>e l’interrégion Bretagne – Pays-de-la-</w:t>
      </w:r>
      <w:r w:rsidRPr="00D25B35">
        <w:rPr>
          <w:rFonts w:ascii="Trebuchet MS" w:hAnsi="Trebuchet MS" w:cs="Calibri"/>
          <w:lang w:val="fr-FR"/>
        </w:rPr>
        <w:t>Loire. Outre les contributions de ses membres, le groupe de travail s’est nourri des réflexions des autres groupes de travail tant la problématique de la formation, initiale ou continue, traverse toutes les autres</w:t>
      </w:r>
      <w:r w:rsidRPr="00D25B35">
        <w:rPr>
          <w:rStyle w:val="Appelnotedebasdep"/>
          <w:rFonts w:ascii="Trebuchet MS" w:hAnsi="Trebuchet MS" w:cs="Calibri"/>
        </w:rPr>
        <w:footnoteReference w:id="1"/>
      </w:r>
      <w:r w:rsidRPr="00D25B35">
        <w:rPr>
          <w:rFonts w:ascii="Trebuchet MS" w:hAnsi="Trebuchet MS" w:cs="Calibri"/>
          <w:lang w:val="fr-FR"/>
        </w:rPr>
        <w:t>.</w:t>
      </w:r>
    </w:p>
    <w:p w:rsidR="00A97782" w:rsidRPr="00D25B35" w:rsidRDefault="00A97782" w:rsidP="009E5097">
      <w:pPr>
        <w:spacing w:after="240" w:line="276" w:lineRule="auto"/>
        <w:ind w:left="426" w:firstLine="0"/>
        <w:jc w:val="both"/>
        <w:rPr>
          <w:rFonts w:ascii="Trebuchet MS" w:hAnsi="Trebuchet MS" w:cs="Calibri"/>
          <w:lang w:val="fr-FR"/>
        </w:rPr>
      </w:pPr>
      <w:r w:rsidRPr="00D25B35">
        <w:rPr>
          <w:rFonts w:ascii="Trebuchet MS" w:hAnsi="Trebuchet MS" w:cs="Calibri"/>
          <w:lang w:val="fr-FR"/>
        </w:rPr>
        <w:t>Ainsi les membres du groupe de travail ont partagé les constats réalisés par les acteurs locaux et confirmés à l’échelle du territoire national :</w:t>
      </w:r>
    </w:p>
    <w:p w:rsidR="00A97782" w:rsidRPr="00D25B35" w:rsidRDefault="00A97782" w:rsidP="007E3417">
      <w:pPr>
        <w:pStyle w:val="Paragraphedeliste"/>
        <w:numPr>
          <w:ilvl w:val="0"/>
          <w:numId w:val="8"/>
        </w:numPr>
        <w:spacing w:after="240" w:line="276" w:lineRule="auto"/>
        <w:jc w:val="both"/>
        <w:rPr>
          <w:rFonts w:ascii="Trebuchet MS" w:hAnsi="Trebuchet MS" w:cs="Calibri"/>
          <w:lang w:val="fr-FR"/>
        </w:rPr>
      </w:pPr>
      <w:r w:rsidRPr="00D25B35">
        <w:rPr>
          <w:rFonts w:ascii="Trebuchet MS" w:hAnsi="Trebuchet MS" w:cs="Calibri"/>
          <w:lang w:val="fr-FR"/>
        </w:rPr>
        <w:t>de mettre en valeur l’attractivité des métiers du travail social</w:t>
      </w:r>
      <w:r w:rsidR="00D51BE8" w:rsidRPr="00D25B35">
        <w:rPr>
          <w:rFonts w:ascii="Trebuchet MS" w:hAnsi="Trebuchet MS" w:cs="Calibri"/>
          <w:lang w:val="fr-FR"/>
        </w:rPr>
        <w:t> ;</w:t>
      </w:r>
    </w:p>
    <w:p w:rsidR="00753972" w:rsidRPr="00D25B35" w:rsidRDefault="00753972" w:rsidP="007E3417">
      <w:pPr>
        <w:pStyle w:val="Paragraphedeliste"/>
        <w:numPr>
          <w:ilvl w:val="0"/>
          <w:numId w:val="8"/>
        </w:numPr>
        <w:spacing w:after="240" w:line="276" w:lineRule="auto"/>
        <w:jc w:val="both"/>
        <w:rPr>
          <w:rFonts w:ascii="Trebuchet MS" w:hAnsi="Trebuchet MS" w:cs="Calibri"/>
          <w:lang w:val="fr-FR"/>
        </w:rPr>
      </w:pPr>
      <w:r w:rsidRPr="00D25B35">
        <w:rPr>
          <w:rFonts w:ascii="Trebuchet MS" w:hAnsi="Trebuchet MS" w:cs="Calibri"/>
          <w:lang w:val="fr-FR"/>
        </w:rPr>
        <w:t>de réaffirmer l’intérêt de l’alternance intégrative, et de la nécessité de renforcer et de rénover l’implication du secteur professionnel dans la formation ;</w:t>
      </w:r>
    </w:p>
    <w:p w:rsidR="00A97782" w:rsidRPr="00D25B35" w:rsidRDefault="00A97782" w:rsidP="007E3417">
      <w:pPr>
        <w:pStyle w:val="Paragraphedeliste"/>
        <w:numPr>
          <w:ilvl w:val="0"/>
          <w:numId w:val="8"/>
        </w:numPr>
        <w:spacing w:after="240" w:line="276" w:lineRule="auto"/>
        <w:jc w:val="both"/>
        <w:rPr>
          <w:rFonts w:ascii="Trebuchet MS" w:hAnsi="Trebuchet MS" w:cs="Calibri"/>
          <w:lang w:val="fr-FR"/>
        </w:rPr>
      </w:pPr>
      <w:r w:rsidRPr="00D25B35">
        <w:rPr>
          <w:rFonts w:ascii="Trebuchet MS" w:hAnsi="Trebuchet MS" w:cs="Calibri"/>
          <w:lang w:val="fr-FR"/>
        </w:rPr>
        <w:lastRenderedPageBreak/>
        <w:t>d’articuler l’action sociale avec le champ sanitaire dans le cadre de la formation initiale et continue</w:t>
      </w:r>
      <w:r w:rsidR="00D51BE8" w:rsidRPr="00D25B35">
        <w:rPr>
          <w:rFonts w:ascii="Trebuchet MS" w:hAnsi="Trebuchet MS" w:cs="Calibri"/>
          <w:lang w:val="fr-FR"/>
        </w:rPr>
        <w:t> ;</w:t>
      </w:r>
    </w:p>
    <w:p w:rsidR="00A97782" w:rsidRPr="00D25B35" w:rsidRDefault="00A97782" w:rsidP="007E3417">
      <w:pPr>
        <w:pStyle w:val="Paragraphedeliste"/>
        <w:numPr>
          <w:ilvl w:val="0"/>
          <w:numId w:val="8"/>
        </w:numPr>
        <w:spacing w:after="240" w:line="276" w:lineRule="auto"/>
        <w:jc w:val="both"/>
        <w:rPr>
          <w:rFonts w:ascii="Trebuchet MS" w:hAnsi="Trebuchet MS" w:cs="Calibri"/>
          <w:lang w:val="fr-FR"/>
        </w:rPr>
      </w:pPr>
      <w:r w:rsidRPr="00D25B35">
        <w:rPr>
          <w:rFonts w:ascii="Trebuchet MS" w:hAnsi="Trebuchet MS" w:cs="Calibri"/>
          <w:lang w:val="fr-FR"/>
        </w:rPr>
        <w:t>de favoriser la formation continue tout au long de la vie et la mobilité professionnelle</w:t>
      </w:r>
      <w:r w:rsidR="00D51BE8" w:rsidRPr="00D25B35">
        <w:rPr>
          <w:rFonts w:ascii="Trebuchet MS" w:hAnsi="Trebuchet MS" w:cs="Calibri"/>
          <w:lang w:val="fr-FR"/>
        </w:rPr>
        <w:t> ;</w:t>
      </w:r>
    </w:p>
    <w:p w:rsidR="00A97782" w:rsidRPr="00D25B35" w:rsidRDefault="00A97782" w:rsidP="007E3417">
      <w:pPr>
        <w:pStyle w:val="Paragraphedeliste"/>
        <w:numPr>
          <w:ilvl w:val="0"/>
          <w:numId w:val="8"/>
        </w:numPr>
        <w:spacing w:after="240" w:line="276" w:lineRule="auto"/>
        <w:jc w:val="both"/>
        <w:rPr>
          <w:rFonts w:ascii="Trebuchet MS" w:hAnsi="Trebuchet MS" w:cs="Calibri"/>
          <w:lang w:val="fr-FR"/>
        </w:rPr>
      </w:pPr>
      <w:r w:rsidRPr="00D25B35">
        <w:rPr>
          <w:rFonts w:ascii="Trebuchet MS" w:hAnsi="Trebuchet MS" w:cs="Calibri"/>
          <w:lang w:val="fr-FR"/>
        </w:rPr>
        <w:t xml:space="preserve">de mettre en place des troncs communs de </w:t>
      </w:r>
      <w:r w:rsidR="00D51BE8" w:rsidRPr="00D25B35">
        <w:rPr>
          <w:rFonts w:ascii="Trebuchet MS" w:hAnsi="Trebuchet MS" w:cs="Calibri"/>
          <w:lang w:val="fr-FR"/>
        </w:rPr>
        <w:t>formation</w:t>
      </w:r>
      <w:r w:rsidR="003C2543" w:rsidRPr="00D25B35">
        <w:rPr>
          <w:rFonts w:ascii="Trebuchet MS" w:hAnsi="Trebuchet MS" w:cs="Calibri"/>
          <w:lang w:val="fr-FR"/>
        </w:rPr>
        <w:t>,</w:t>
      </w:r>
      <w:r w:rsidR="00D51BE8" w:rsidRPr="00D25B35">
        <w:rPr>
          <w:rFonts w:ascii="Trebuchet MS" w:hAnsi="Trebuchet MS" w:cs="Calibri"/>
          <w:lang w:val="fr-FR"/>
        </w:rPr>
        <w:t xml:space="preserve"> </w:t>
      </w:r>
      <w:r w:rsidRPr="00D25B35">
        <w:rPr>
          <w:rFonts w:ascii="Trebuchet MS" w:hAnsi="Trebuchet MS" w:cs="Calibri"/>
          <w:lang w:val="fr-FR"/>
        </w:rPr>
        <w:t>de renforcer la formation des formateurs</w:t>
      </w:r>
      <w:r w:rsidR="003C2543" w:rsidRPr="00D25B35">
        <w:rPr>
          <w:rFonts w:ascii="Trebuchet MS" w:hAnsi="Trebuchet MS" w:cs="Calibri"/>
          <w:lang w:val="fr-FR"/>
        </w:rPr>
        <w:t>,</w:t>
      </w:r>
      <w:r w:rsidRPr="00D25B35">
        <w:rPr>
          <w:rFonts w:ascii="Trebuchet MS" w:hAnsi="Trebuchet MS" w:cs="Calibri"/>
          <w:lang w:val="fr-FR"/>
        </w:rPr>
        <w:t xml:space="preserve"> de faire évoluer les établissements de formation vers des formes de coopération et de mutualisation de type plateforme territoriale</w:t>
      </w:r>
      <w:r w:rsidR="00D51BE8" w:rsidRPr="00D25B35">
        <w:rPr>
          <w:rFonts w:ascii="Trebuchet MS" w:hAnsi="Trebuchet MS" w:cs="Calibri"/>
          <w:lang w:val="fr-FR"/>
        </w:rPr>
        <w:t> ;</w:t>
      </w:r>
    </w:p>
    <w:p w:rsidR="00A97782" w:rsidRPr="00D25B35" w:rsidRDefault="00A97782" w:rsidP="007E3417">
      <w:pPr>
        <w:pStyle w:val="Paragraphedeliste"/>
        <w:numPr>
          <w:ilvl w:val="0"/>
          <w:numId w:val="8"/>
        </w:numPr>
        <w:spacing w:after="240" w:line="276" w:lineRule="auto"/>
        <w:jc w:val="both"/>
        <w:rPr>
          <w:rFonts w:ascii="Trebuchet MS" w:hAnsi="Trebuchet MS" w:cs="Calibri"/>
          <w:lang w:val="fr-FR"/>
        </w:rPr>
      </w:pPr>
      <w:r w:rsidRPr="00D25B35">
        <w:rPr>
          <w:rFonts w:ascii="Trebuchet MS" w:hAnsi="Trebuchet MS" w:cs="Calibri"/>
          <w:lang w:val="fr-FR"/>
        </w:rPr>
        <w:t>de renforcer les liens avec l’université et de développer la recherche</w:t>
      </w:r>
      <w:r w:rsidR="00D51BE8" w:rsidRPr="00D25B35">
        <w:rPr>
          <w:rFonts w:ascii="Trebuchet MS" w:hAnsi="Trebuchet MS" w:cs="Calibri"/>
          <w:lang w:val="fr-FR"/>
        </w:rPr>
        <w:t>.</w:t>
      </w:r>
    </w:p>
    <w:p w:rsidR="00A97782" w:rsidRPr="00D25B35" w:rsidRDefault="0024688E" w:rsidP="009E5097">
      <w:pPr>
        <w:spacing w:after="240" w:line="276" w:lineRule="auto"/>
        <w:ind w:left="426" w:firstLine="0"/>
        <w:jc w:val="both"/>
        <w:rPr>
          <w:rFonts w:ascii="Trebuchet MS" w:hAnsi="Trebuchet MS" w:cs="Calibri"/>
          <w:b/>
          <w:lang w:val="fr-FR"/>
        </w:rPr>
      </w:pPr>
      <w:r w:rsidRPr="00D25B35">
        <w:rPr>
          <w:rFonts w:ascii="Trebuchet MS" w:hAnsi="Trebuchet MS" w:cs="Calibri"/>
          <w:lang w:val="fr-FR"/>
        </w:rPr>
        <w:t>À</w:t>
      </w:r>
      <w:r w:rsidR="00A97782" w:rsidRPr="00D25B35">
        <w:rPr>
          <w:rFonts w:ascii="Trebuchet MS" w:hAnsi="Trebuchet MS" w:cs="Calibri"/>
          <w:lang w:val="fr-FR"/>
        </w:rPr>
        <w:t xml:space="preserve"> partir de ces constats, le groupe de travail s’est attaché, autant que possible, à examiner, synthétiser et structurer les propositions autour du principe de « formation tout au long de la vie » consacré par la loi du 5 mars 2014 relative </w:t>
      </w:r>
      <w:r w:rsidR="00A97782" w:rsidRPr="00D25B35">
        <w:rPr>
          <w:rStyle w:val="lev"/>
          <w:rFonts w:ascii="Trebuchet MS" w:hAnsi="Trebuchet MS" w:cs="Calibri"/>
          <w:b w:val="0"/>
          <w:lang w:val="fr-FR"/>
        </w:rPr>
        <w:t>à la formation professionnelle, à l'emploi et à la démocratie sociale. Trois axes de réflexion se sont dessinés :</w:t>
      </w:r>
    </w:p>
    <w:p w:rsidR="00F91823" w:rsidRPr="00D25B35" w:rsidRDefault="00C126E8">
      <w:pPr>
        <w:pStyle w:val="Paragraphedeliste"/>
        <w:numPr>
          <w:ilvl w:val="0"/>
          <w:numId w:val="8"/>
        </w:numPr>
        <w:spacing w:after="240" w:line="276" w:lineRule="auto"/>
        <w:jc w:val="both"/>
        <w:rPr>
          <w:rFonts w:ascii="Trebuchet MS" w:hAnsi="Trebuchet MS" w:cs="Calibri"/>
          <w:lang w:val="fr-FR"/>
        </w:rPr>
      </w:pPr>
      <w:r w:rsidRPr="00D25B35">
        <w:rPr>
          <w:rFonts w:ascii="Trebuchet MS" w:hAnsi="Trebuchet MS" w:cs="Calibri"/>
          <w:lang w:val="fr-FR"/>
        </w:rPr>
        <w:t>les professionnels du travail social devraient pouvoir tirer partie du principe de « formation tout au long de la vie »  pour renouveler leurs pratiques professionelles et intégrer les enjeux nouveaux de l’accompagnement : participation des personnes, travail social collectif, participation aux projets de territoire et formation des cadres ;</w:t>
      </w:r>
    </w:p>
    <w:p w:rsidR="00F91823" w:rsidRPr="00D25B35" w:rsidRDefault="00C126E8">
      <w:pPr>
        <w:pStyle w:val="Paragraphedeliste"/>
        <w:numPr>
          <w:ilvl w:val="0"/>
          <w:numId w:val="8"/>
        </w:numPr>
        <w:spacing w:after="240" w:line="276" w:lineRule="auto"/>
        <w:jc w:val="both"/>
        <w:rPr>
          <w:rFonts w:ascii="Trebuchet MS" w:hAnsi="Trebuchet MS" w:cs="Calibri"/>
          <w:lang w:val="fr-FR"/>
        </w:rPr>
      </w:pPr>
      <w:r w:rsidRPr="00D25B35">
        <w:rPr>
          <w:rFonts w:ascii="Trebuchet MS" w:hAnsi="Trebuchet MS" w:cs="Calibri"/>
          <w:lang w:val="fr-FR"/>
        </w:rPr>
        <w:t>pour une application pleine et entière du principe de « formation tout au long de la vie » des professionnels du travail social, une connaissance des outils et des financements associés, permettant sa déclinaison est nécessaire ;</w:t>
      </w:r>
    </w:p>
    <w:p w:rsidR="00F91823" w:rsidRPr="00D25B35" w:rsidRDefault="00C126E8">
      <w:pPr>
        <w:pStyle w:val="Paragraphedeliste"/>
        <w:numPr>
          <w:ilvl w:val="0"/>
          <w:numId w:val="8"/>
        </w:numPr>
        <w:spacing w:after="240" w:line="276" w:lineRule="auto"/>
        <w:jc w:val="both"/>
        <w:rPr>
          <w:rFonts w:ascii="Trebuchet MS" w:hAnsi="Trebuchet MS" w:cs="Calibri"/>
          <w:lang w:val="fr-FR"/>
        </w:rPr>
      </w:pPr>
      <w:r w:rsidRPr="00D25B35">
        <w:rPr>
          <w:rFonts w:ascii="Trebuchet MS" w:hAnsi="Trebuchet MS" w:cs="Calibri"/>
          <w:lang w:val="fr-FR"/>
        </w:rPr>
        <w:t>enfin, ce principe serait stérile si l’offre de formation elle-même n’opérait pas une évolution pour répondre à ces enjeux.</w:t>
      </w:r>
    </w:p>
    <w:p w:rsidR="00A97782" w:rsidRPr="00D25B35" w:rsidRDefault="00A97782" w:rsidP="00972D7E">
      <w:pPr>
        <w:spacing w:after="240" w:line="276" w:lineRule="auto"/>
        <w:ind w:left="426" w:firstLine="0"/>
        <w:jc w:val="both"/>
        <w:rPr>
          <w:rFonts w:ascii="Trebuchet MS" w:hAnsi="Trebuchet MS" w:cs="Calibri"/>
          <w:lang w:val="fr-FR"/>
        </w:rPr>
      </w:pPr>
      <w:r w:rsidRPr="00D25B35">
        <w:rPr>
          <w:rFonts w:ascii="Trebuchet MS" w:hAnsi="Trebuchet MS" w:cs="Calibri"/>
          <w:lang w:val="fr-FR"/>
        </w:rPr>
        <w:t xml:space="preserve">Les membres du groupe de travail tiennent à souligner que dans le contexte nouveau et surtout de création récente (la plupart des dispositions de la loi du </w:t>
      </w:r>
      <w:r w:rsidR="0024688E" w:rsidRPr="00D25B35">
        <w:rPr>
          <w:rFonts w:ascii="Trebuchet MS" w:hAnsi="Trebuchet MS" w:cs="Calibri"/>
          <w:lang w:val="fr-FR"/>
        </w:rPr>
        <w:br/>
      </w:r>
      <w:r w:rsidRPr="00D25B35">
        <w:rPr>
          <w:rFonts w:ascii="Trebuchet MS" w:hAnsi="Trebuchet MS" w:cs="Calibri"/>
          <w:lang w:val="fr-FR"/>
        </w:rPr>
        <w:t>5 mars entrent en vigueur au 1</w:t>
      </w:r>
      <w:r w:rsidRPr="00D25B35">
        <w:rPr>
          <w:rFonts w:ascii="Trebuchet MS" w:hAnsi="Trebuchet MS" w:cs="Calibri"/>
          <w:vertAlign w:val="superscript"/>
          <w:lang w:val="fr-FR"/>
        </w:rPr>
        <w:t>er</w:t>
      </w:r>
      <w:r w:rsidRPr="00D25B35">
        <w:rPr>
          <w:rFonts w:ascii="Trebuchet MS" w:hAnsi="Trebuchet MS" w:cs="Calibri"/>
          <w:lang w:val="fr-FR"/>
        </w:rPr>
        <w:t xml:space="preserve"> janvier 2015) cette réflexion constitue un commencement mais surtout une formidable opportunité pour donner à tous les acteurs la place qui </w:t>
      </w:r>
      <w:r w:rsidR="00D51BE8" w:rsidRPr="00D25B35">
        <w:rPr>
          <w:rFonts w:ascii="Trebuchet MS" w:hAnsi="Trebuchet MS" w:cs="Calibri"/>
          <w:lang w:val="fr-FR"/>
        </w:rPr>
        <w:t xml:space="preserve">leur </w:t>
      </w:r>
      <w:r w:rsidRPr="00D25B35">
        <w:rPr>
          <w:rFonts w:ascii="Trebuchet MS" w:hAnsi="Trebuchet MS" w:cs="Calibri"/>
          <w:lang w:val="fr-FR"/>
        </w:rPr>
        <w:t>revient et leur permettre de s’approprier les outils institutionnels ou personnels au service de la formation des professionnels et au final au service d’un accompagnement qualifié des personnes.</w:t>
      </w:r>
    </w:p>
    <w:p w:rsidR="00A97782" w:rsidRPr="00D25B35" w:rsidRDefault="00A97782" w:rsidP="00C66F01">
      <w:pPr>
        <w:pStyle w:val="LSAXEtitre"/>
        <w:numPr>
          <w:ilvl w:val="0"/>
          <w:numId w:val="27"/>
        </w:numPr>
        <w:jc w:val="both"/>
        <w:rPr>
          <w:color w:val="auto"/>
        </w:rPr>
      </w:pPr>
      <w:r w:rsidRPr="00D25B35">
        <w:rPr>
          <w:color w:val="auto"/>
        </w:rPr>
        <w:br w:type="page"/>
      </w:r>
      <w:bookmarkStart w:id="3" w:name="_Toc409108312"/>
      <w:bookmarkStart w:id="4" w:name="_Toc409200457"/>
      <w:bookmarkStart w:id="5" w:name="_Toc409544570"/>
      <w:bookmarkStart w:id="6" w:name="_Toc409544956"/>
      <w:r w:rsidRPr="00D25B35">
        <w:rPr>
          <w:color w:val="auto"/>
        </w:rPr>
        <w:lastRenderedPageBreak/>
        <w:t xml:space="preserve">La formation tout au long de la vie doit contribuer à renouveler les pratiques </w:t>
      </w:r>
      <w:r w:rsidR="00972D7E" w:rsidRPr="00D25B35">
        <w:rPr>
          <w:color w:val="auto"/>
        </w:rPr>
        <w:t>professionnelles selon quatre axes </w:t>
      </w:r>
      <w:r w:rsidRPr="00D25B35">
        <w:rPr>
          <w:color w:val="auto"/>
        </w:rPr>
        <w:t xml:space="preserve">: participation des personnes, travail social collectif, participation aux projets de territoire et formation </w:t>
      </w:r>
      <w:r w:rsidR="005A6AE8" w:rsidRPr="00D25B35">
        <w:rPr>
          <w:color w:val="auto"/>
        </w:rPr>
        <w:br/>
      </w:r>
      <w:r w:rsidRPr="00D25B35">
        <w:rPr>
          <w:color w:val="auto"/>
        </w:rPr>
        <w:t>des cadres</w:t>
      </w:r>
      <w:bookmarkEnd w:id="3"/>
      <w:bookmarkEnd w:id="4"/>
      <w:bookmarkEnd w:id="5"/>
      <w:bookmarkEnd w:id="6"/>
    </w:p>
    <w:p w:rsidR="00E706F7" w:rsidRPr="00D25B35" w:rsidRDefault="00E706F7" w:rsidP="009E5097">
      <w:pPr>
        <w:spacing w:after="200" w:line="276" w:lineRule="auto"/>
        <w:ind w:left="426" w:firstLine="0"/>
        <w:rPr>
          <w:rFonts w:ascii="Trebuchet MS" w:hAnsi="Trebuchet MS"/>
          <w:lang w:val="fr-FR"/>
        </w:rPr>
      </w:pPr>
    </w:p>
    <w:p w:rsidR="00A97782" w:rsidRPr="00D25B35" w:rsidRDefault="003C2543" w:rsidP="009E5097">
      <w:pPr>
        <w:spacing w:after="200" w:line="276" w:lineRule="auto"/>
        <w:ind w:left="426" w:firstLine="0"/>
        <w:jc w:val="both"/>
        <w:rPr>
          <w:rFonts w:ascii="Trebuchet MS" w:hAnsi="Trebuchet MS"/>
          <w:lang w:val="fr-FR"/>
        </w:rPr>
      </w:pPr>
      <w:r w:rsidRPr="00D25B35">
        <w:rPr>
          <w:rFonts w:ascii="Trebuchet MS" w:hAnsi="Trebuchet MS"/>
          <w:lang w:val="fr-FR"/>
        </w:rPr>
        <w:t>Au-</w:t>
      </w:r>
      <w:r w:rsidR="00A97782" w:rsidRPr="00D25B35">
        <w:rPr>
          <w:rFonts w:ascii="Trebuchet MS" w:hAnsi="Trebuchet MS"/>
          <w:lang w:val="fr-FR"/>
        </w:rPr>
        <w:t xml:space="preserve">delà de la seule logique d’employabilité immédiate, la formation initiale permet au professionnel de construire son positionnement et de l’adapter en fonction de l’évolution des besoins. Pensée comme un continuum entre la formation initiale et la formation continue, la formation tout au long de la vie permet de mettre à jour les savoirs et les compétences requises par l’évolution rapide des politiques publiques et les problématiques des personnes accompagnées et permet ainsi d’améliorer la qualité des accompagnements. </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Parmi ces évolutions, quatre ont été considérés par le groupe de travail comme des changements majeurs justifiant une considération spécifique dans les pratiques professionnelles et dans les formations sociales : la participation des personnes, le travail social collectif, la participation aux projets de territoire et la formation des cadres. La mise en œuvre de ces nouvelles pratiqu</w:t>
      </w:r>
      <w:r w:rsidR="003C2543" w:rsidRPr="00D25B35">
        <w:rPr>
          <w:rFonts w:ascii="Trebuchet MS" w:hAnsi="Trebuchet MS"/>
          <w:lang w:val="fr-FR"/>
        </w:rPr>
        <w:t xml:space="preserve">es professionnelles ne </w:t>
      </w:r>
      <w:r w:rsidR="00FD7031" w:rsidRPr="00D25B35">
        <w:rPr>
          <w:rFonts w:ascii="Trebuchet MS" w:hAnsi="Trebuchet MS"/>
          <w:lang w:val="fr-FR"/>
        </w:rPr>
        <w:t xml:space="preserve">pourra </w:t>
      </w:r>
      <w:r w:rsidR="003C2543" w:rsidRPr="00D25B35">
        <w:rPr>
          <w:rFonts w:ascii="Trebuchet MS" w:hAnsi="Trebuchet MS"/>
          <w:lang w:val="fr-FR"/>
        </w:rPr>
        <w:t>toutefois</w:t>
      </w:r>
      <w:r w:rsidR="00877E28" w:rsidRPr="00D25B35">
        <w:rPr>
          <w:rFonts w:ascii="Trebuchet MS" w:hAnsi="Trebuchet MS"/>
          <w:lang w:val="fr-FR"/>
        </w:rPr>
        <w:t xml:space="preserve"> être effective</w:t>
      </w:r>
      <w:r w:rsidRPr="00D25B35">
        <w:rPr>
          <w:rFonts w:ascii="Trebuchet MS" w:hAnsi="Trebuchet MS"/>
          <w:lang w:val="fr-FR"/>
        </w:rPr>
        <w:t xml:space="preserve"> que si elle s’accompagne d’une évolution des politiques publiques qui mériteraient de s’ouvrir à plus de transversalité, au risque sinon de réduire les professionnels à un rôle de « guichetier » et de contraindre les personnes à faire systématiquement appel à un professionnel de l’action sociale pour faire valoir leurs droits. </w:t>
      </w:r>
    </w:p>
    <w:p w:rsidR="00A97782" w:rsidRPr="00D25B35" w:rsidRDefault="00877E28" w:rsidP="009E5097">
      <w:pPr>
        <w:spacing w:line="276" w:lineRule="auto"/>
        <w:ind w:left="426" w:firstLine="0"/>
        <w:jc w:val="both"/>
        <w:rPr>
          <w:rFonts w:ascii="Trebuchet MS" w:hAnsi="Trebuchet MS"/>
          <w:lang w:val="fr-FR"/>
        </w:rPr>
      </w:pPr>
      <w:r w:rsidRPr="00D25B35">
        <w:rPr>
          <w:rFonts w:ascii="Trebuchet MS" w:hAnsi="Trebuchet MS"/>
          <w:lang w:val="fr-FR"/>
        </w:rPr>
        <w:t>Si l’É</w:t>
      </w:r>
      <w:r w:rsidR="00A97782" w:rsidRPr="00D25B35">
        <w:rPr>
          <w:rFonts w:ascii="Trebuchet MS" w:hAnsi="Trebuchet MS"/>
          <w:lang w:val="fr-FR"/>
        </w:rPr>
        <w:t>tat, dans sa mission de concepteur des politiques sectorielles</w:t>
      </w:r>
      <w:r w:rsidR="00060047" w:rsidRPr="00D25B35">
        <w:rPr>
          <w:rFonts w:ascii="Trebuchet MS" w:hAnsi="Trebuchet MS"/>
          <w:lang w:val="fr-FR"/>
        </w:rPr>
        <w:t xml:space="preserve">, et les </w:t>
      </w:r>
      <w:r w:rsidR="00933812" w:rsidRPr="00D25B35">
        <w:rPr>
          <w:rFonts w:ascii="Trebuchet MS" w:hAnsi="Trebuchet MS"/>
          <w:lang w:val="fr-FR"/>
        </w:rPr>
        <w:t>Région</w:t>
      </w:r>
      <w:r w:rsidR="00060047" w:rsidRPr="00D25B35">
        <w:rPr>
          <w:rFonts w:ascii="Trebuchet MS" w:hAnsi="Trebuchet MS"/>
          <w:lang w:val="fr-FR"/>
        </w:rPr>
        <w:t>s, dans leur mission d’élaboration des schémas des formations sociales,</w:t>
      </w:r>
      <w:r w:rsidR="00A97782" w:rsidRPr="00D25B35">
        <w:rPr>
          <w:rFonts w:ascii="Trebuchet MS" w:hAnsi="Trebuchet MS"/>
          <w:lang w:val="fr-FR"/>
        </w:rPr>
        <w:t xml:space="preserve"> doi</w:t>
      </w:r>
      <w:r w:rsidR="00060047" w:rsidRPr="00D25B35">
        <w:rPr>
          <w:rFonts w:ascii="Trebuchet MS" w:hAnsi="Trebuchet MS"/>
          <w:lang w:val="fr-FR"/>
        </w:rPr>
        <w:t>ven</w:t>
      </w:r>
      <w:r w:rsidR="00A97782" w:rsidRPr="00D25B35">
        <w:rPr>
          <w:rFonts w:ascii="Trebuchet MS" w:hAnsi="Trebuchet MS"/>
          <w:lang w:val="fr-FR"/>
        </w:rPr>
        <w:t>t se montrer vigilant</w:t>
      </w:r>
      <w:r w:rsidR="00060047" w:rsidRPr="00D25B35">
        <w:rPr>
          <w:rFonts w:ascii="Trebuchet MS" w:hAnsi="Trebuchet MS"/>
          <w:lang w:val="fr-FR"/>
        </w:rPr>
        <w:t>s</w:t>
      </w:r>
      <w:r w:rsidR="00A97782" w:rsidRPr="00D25B35">
        <w:rPr>
          <w:rFonts w:ascii="Trebuchet MS" w:hAnsi="Trebuchet MS"/>
          <w:lang w:val="fr-FR"/>
        </w:rPr>
        <w:t xml:space="preserve"> sur ce point, les employeurs, en charge des conditions d’exercice des professionnels et de l’organisation du travail apparaissent comme les acteurs principaux de la mise en œuvre de ces nouvelles approches de l’accompagnement. </w:t>
      </w:r>
    </w:p>
    <w:p w:rsidR="00972D7E" w:rsidRPr="00D25B35" w:rsidRDefault="00972D7E" w:rsidP="009E5097">
      <w:pPr>
        <w:spacing w:line="276" w:lineRule="auto"/>
        <w:ind w:left="426" w:firstLine="0"/>
        <w:jc w:val="both"/>
        <w:rPr>
          <w:rFonts w:ascii="Trebuchet MS" w:hAnsi="Trebuchet MS"/>
          <w:lang w:val="fr-FR"/>
        </w:rPr>
      </w:pPr>
    </w:p>
    <w:p w:rsidR="004C1B8F" w:rsidRPr="00D25B35" w:rsidRDefault="004C1B8F">
      <w:pPr>
        <w:ind w:firstLine="0"/>
        <w:rPr>
          <w:rFonts w:ascii="Trebuchet MS" w:eastAsiaTheme="minorEastAsia" w:hAnsi="Trebuchet MS"/>
          <w:b/>
          <w:sz w:val="32"/>
          <w:szCs w:val="36"/>
          <w:lang w:val="fr-FR" w:eastAsia="fr-FR" w:bidi="ar-SA"/>
        </w:rPr>
      </w:pPr>
      <w:bookmarkStart w:id="7" w:name="_Toc409108313"/>
      <w:bookmarkStart w:id="8" w:name="_Toc409200458"/>
      <w:bookmarkStart w:id="9" w:name="_Toc409544571"/>
      <w:bookmarkStart w:id="10" w:name="_Toc409544957"/>
      <w:r w:rsidRPr="00D25B35">
        <w:rPr>
          <w:lang w:val="fr-FR"/>
        </w:rPr>
        <w:br w:type="page"/>
      </w:r>
    </w:p>
    <w:p w:rsidR="00A97782" w:rsidRPr="00D25B35" w:rsidRDefault="00A97782" w:rsidP="00760909">
      <w:pPr>
        <w:pStyle w:val="LSEnjeux"/>
        <w:numPr>
          <w:ilvl w:val="1"/>
          <w:numId w:val="4"/>
        </w:numPr>
        <w:rPr>
          <w:color w:val="auto"/>
        </w:rPr>
      </w:pPr>
      <w:r w:rsidRPr="00D25B35">
        <w:rPr>
          <w:color w:val="auto"/>
        </w:rPr>
        <w:lastRenderedPageBreak/>
        <w:t>Rénover les formations, pour approfondir les quatre grands enjeux actuels du travail social</w:t>
      </w:r>
      <w:bookmarkEnd w:id="7"/>
      <w:bookmarkEnd w:id="8"/>
      <w:bookmarkEnd w:id="9"/>
      <w:bookmarkEnd w:id="10"/>
    </w:p>
    <w:p w:rsidR="004C1B8F" w:rsidRPr="00D25B35" w:rsidRDefault="004C1B8F" w:rsidP="004C1B8F">
      <w:pPr>
        <w:pStyle w:val="LSEnjeux"/>
        <w:ind w:left="426"/>
        <w:rPr>
          <w:color w:val="auto"/>
        </w:rPr>
      </w:pPr>
    </w:p>
    <w:p w:rsidR="00A97782" w:rsidRPr="00D25B35" w:rsidRDefault="00A97782" w:rsidP="00760909">
      <w:pPr>
        <w:pStyle w:val="LSMesuretitre"/>
        <w:numPr>
          <w:ilvl w:val="2"/>
          <w:numId w:val="4"/>
        </w:numPr>
        <w:rPr>
          <w:color w:val="auto"/>
          <w:sz w:val="28"/>
          <w:szCs w:val="28"/>
        </w:rPr>
      </w:pPr>
      <w:bookmarkStart w:id="11" w:name="_Toc409108314"/>
      <w:bookmarkStart w:id="12" w:name="_Toc409200459"/>
      <w:bookmarkStart w:id="13" w:name="_Toc409544572"/>
      <w:bookmarkStart w:id="14" w:name="_Toc409544958"/>
      <w:r w:rsidRPr="00D25B35">
        <w:rPr>
          <w:color w:val="auto"/>
          <w:sz w:val="28"/>
          <w:szCs w:val="28"/>
        </w:rPr>
        <w:t>Renouveler les pratiques professionnelles des travailleurs sociaux en mettant l’accent sur la participation des personnes concernées</w:t>
      </w:r>
      <w:bookmarkEnd w:id="11"/>
      <w:bookmarkEnd w:id="12"/>
      <w:bookmarkEnd w:id="13"/>
      <w:bookmarkEnd w:id="14"/>
      <w:r w:rsidRPr="00D25B35">
        <w:rPr>
          <w:color w:val="auto"/>
          <w:sz w:val="28"/>
          <w:szCs w:val="28"/>
        </w:rPr>
        <w:t> </w:t>
      </w:r>
    </w:p>
    <w:p w:rsidR="00E706F7" w:rsidRPr="00D25B35" w:rsidRDefault="00E706F7" w:rsidP="009E5097">
      <w:pPr>
        <w:pStyle w:val="LSMesuretitre"/>
        <w:ind w:left="426"/>
        <w:rPr>
          <w:color w:val="auto"/>
        </w:rPr>
      </w:pP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Ainsi que le rappelle la commission Ethique et déontologie du CSTS</w:t>
      </w:r>
      <w:r w:rsidRPr="00D25B35">
        <w:rPr>
          <w:rStyle w:val="Appelnotedebasdep"/>
          <w:rFonts w:ascii="Trebuchet MS" w:hAnsi="Trebuchet MS"/>
        </w:rPr>
        <w:footnoteReference w:id="2"/>
      </w:r>
      <w:r w:rsidRPr="00D25B35">
        <w:rPr>
          <w:rFonts w:ascii="Trebuchet MS" w:hAnsi="Trebuchet MS"/>
          <w:lang w:val="fr-FR"/>
        </w:rPr>
        <w:t xml:space="preserve"> dans sa contribution au</w:t>
      </w:r>
      <w:r w:rsidR="0024688E" w:rsidRPr="00D25B35">
        <w:rPr>
          <w:rFonts w:ascii="Trebuchet MS" w:hAnsi="Trebuchet MS"/>
          <w:lang w:val="fr-FR"/>
        </w:rPr>
        <w:t>x É</w:t>
      </w:r>
      <w:r w:rsidRPr="00D25B35">
        <w:rPr>
          <w:rFonts w:ascii="Trebuchet MS" w:hAnsi="Trebuchet MS"/>
          <w:lang w:val="fr-FR"/>
        </w:rPr>
        <w:t xml:space="preserve">tats généraux du travail social, le travail social tient sa raison d'être de la situation et des besoins des personnes </w:t>
      </w:r>
      <w:r w:rsidR="00060047" w:rsidRPr="00D25B35">
        <w:rPr>
          <w:rFonts w:ascii="Trebuchet MS" w:hAnsi="Trebuchet MS"/>
          <w:lang w:val="fr-FR"/>
        </w:rPr>
        <w:t>vulnérables</w:t>
      </w:r>
      <w:r w:rsidRPr="00D25B35">
        <w:rPr>
          <w:rFonts w:ascii="Trebuchet MS" w:hAnsi="Trebuchet MS"/>
          <w:lang w:val="fr-FR"/>
        </w:rPr>
        <w:t>. Si le CSTS était précurseur lorsqu'il a mis « l'usager au centre », il a surtout incité à décaler les positionnements réciproques (du travailleur social expert d'action sociale et de l'usager passif ou considéré dans sa difficulté seulement) pour replacer les travailleurs sociaux aux cotés des personnes aidées, considérées dans leurs potentialités autant que dans leurs besoins.</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C’est ce positionnement professionnel fondé sur la mobilisation des personnes concernées, leurs ressources et leurs capacités d’agir qu’il y a lieu de promouvoir comme positionnement </w:t>
      </w:r>
      <w:r w:rsidR="00060047" w:rsidRPr="00D25B35">
        <w:rPr>
          <w:rFonts w:ascii="Trebuchet MS" w:hAnsi="Trebuchet MS"/>
          <w:lang w:val="fr-FR"/>
        </w:rPr>
        <w:t>permettant de</w:t>
      </w:r>
      <w:r w:rsidRPr="00D25B35">
        <w:rPr>
          <w:rFonts w:ascii="Trebuchet MS" w:hAnsi="Trebuchet MS"/>
          <w:lang w:val="fr-FR"/>
        </w:rPr>
        <w:t xml:space="preserve"> sortir d’une situation de dépendance/assistance au profit d’une émancipation citoyenne. Le professionnel doit être en mesure de proposer un accompagnement prenant en compte l’expertise des personnes comme élément constitutif de cet accompagnement.</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Ces conceptions nouvelles de l’accompagnement se doivent d’être mieux prises en compte dans les contenus effectifs de formation, d’autant plus facilement que les référentiels de formation sont, à cet égard, suffisamment souples pour accompagner ces évolutions sans qu’il soit besoin de les modifier au préalable.</w:t>
      </w:r>
      <w:r w:rsidR="00060047" w:rsidRPr="00D25B35">
        <w:rPr>
          <w:rFonts w:ascii="Trebuchet MS" w:hAnsi="Trebuchet MS"/>
          <w:lang w:val="fr-FR"/>
        </w:rPr>
        <w:t xml:space="preserve"> Plus globalement, il est nécessaire que ces principes irriguent plus largement la conception même des politiques publiques.</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En outre, la mobilisation de personnes accompagnées dans l’élaboration et dans la mise en œuvre des actions de formation spécifiques constitue une garantie de la qualité et de l’adéquation de ces actions. La participation des personnes accompagnées à des actions de formation est de nature à favoriser un dialogue efficace avec les étudiants, hors de tout enjeu professionnel direct. Elle favorise également la restauration de la confiance accompagnant-accompagné d</w:t>
      </w:r>
      <w:r w:rsidR="00972D7E" w:rsidRPr="00D25B35">
        <w:rPr>
          <w:rFonts w:ascii="Trebuchet MS" w:hAnsi="Trebuchet MS"/>
          <w:lang w:val="fr-FR"/>
        </w:rPr>
        <w:t xml:space="preserve">ont le défaut est source de non </w:t>
      </w:r>
      <w:r w:rsidRPr="00D25B35">
        <w:rPr>
          <w:rFonts w:ascii="Trebuchet MS" w:hAnsi="Trebuchet MS"/>
          <w:lang w:val="fr-FR"/>
        </w:rPr>
        <w:t>recours aux droits.</w:t>
      </w:r>
    </w:p>
    <w:p w:rsidR="00760909" w:rsidRPr="00D25B35" w:rsidRDefault="00760909" w:rsidP="00760909">
      <w:pPr>
        <w:ind w:firstLine="0"/>
        <w:rPr>
          <w:rFonts w:ascii="Trebuchet MS" w:hAnsi="Trebuchet MS"/>
          <w:lang w:val="fr-FR"/>
        </w:rPr>
      </w:pPr>
      <w:r w:rsidRPr="00D25B35">
        <w:rPr>
          <w:rFonts w:ascii="Trebuchet MS" w:hAnsi="Trebuchet MS"/>
          <w:lang w:val="fr-FR"/>
        </w:rPr>
        <w:br w:type="page"/>
      </w:r>
    </w:p>
    <w:p w:rsidR="00A97782" w:rsidRPr="00D25B35" w:rsidRDefault="00A97782" w:rsidP="00760909">
      <w:pPr>
        <w:pStyle w:val="LSMesuretitre"/>
        <w:numPr>
          <w:ilvl w:val="2"/>
          <w:numId w:val="4"/>
        </w:numPr>
        <w:rPr>
          <w:color w:val="auto"/>
          <w:sz w:val="28"/>
          <w:szCs w:val="28"/>
        </w:rPr>
      </w:pPr>
      <w:bookmarkStart w:id="15" w:name="_Toc409108315"/>
      <w:bookmarkStart w:id="16" w:name="_Toc409200460"/>
      <w:bookmarkStart w:id="17" w:name="_Toc409544573"/>
      <w:bookmarkStart w:id="18" w:name="_Toc409544959"/>
      <w:r w:rsidRPr="00D25B35">
        <w:rPr>
          <w:color w:val="auto"/>
          <w:sz w:val="28"/>
          <w:szCs w:val="28"/>
        </w:rPr>
        <w:lastRenderedPageBreak/>
        <w:t>Renforcer la professionnalisation autour de pratiques professionnelles utilisant le levier du collectif</w:t>
      </w:r>
      <w:bookmarkEnd w:id="15"/>
      <w:bookmarkEnd w:id="16"/>
      <w:bookmarkEnd w:id="17"/>
      <w:bookmarkEnd w:id="18"/>
    </w:p>
    <w:p w:rsidR="00E706F7" w:rsidRPr="00D25B35" w:rsidRDefault="00E706F7" w:rsidP="009E5097">
      <w:pPr>
        <w:pStyle w:val="LSMesuretitre"/>
        <w:ind w:left="426"/>
        <w:rPr>
          <w:color w:val="auto"/>
        </w:rPr>
      </w:pPr>
    </w:p>
    <w:p w:rsidR="00F91823" w:rsidRPr="00D25B35" w:rsidRDefault="00A97782">
      <w:pPr>
        <w:spacing w:after="160" w:line="276" w:lineRule="auto"/>
        <w:ind w:left="425" w:firstLine="0"/>
        <w:jc w:val="both"/>
        <w:rPr>
          <w:rFonts w:ascii="Trebuchet MS" w:hAnsi="Trebuchet MS"/>
          <w:lang w:val="fr-FR"/>
        </w:rPr>
      </w:pPr>
      <w:r w:rsidRPr="00D25B35">
        <w:rPr>
          <w:rFonts w:ascii="Trebuchet MS" w:hAnsi="Trebuchet MS"/>
          <w:lang w:val="fr-FR"/>
        </w:rPr>
        <w:t>Les démarches de développement local et d’intervention sociale d’intérêt collectif se sont progressivement construites pour être, désormais, reconnues comme méthode d'intervention sociale (malgré les difficultés pratiques de mise en œuvre)</w:t>
      </w:r>
      <w:r w:rsidRPr="00D25B35">
        <w:rPr>
          <w:rStyle w:val="Appelnotedebasdep"/>
          <w:rFonts w:ascii="Trebuchet MS" w:hAnsi="Trebuchet MS"/>
        </w:rPr>
        <w:footnoteReference w:id="3"/>
      </w:r>
      <w:r w:rsidRPr="00D25B35">
        <w:rPr>
          <w:rFonts w:ascii="Trebuchet MS" w:hAnsi="Trebuchet MS"/>
          <w:lang w:val="fr-FR"/>
        </w:rPr>
        <w:t>. Mais la pratique de la relation individuelle, « classique », encouragée par les dispositifs sectoriels personnalisés, prime sur les approches collectives. Et c’est sur ce modèle professionnel du travail individualisé que se sont construites les formations sociales, même si elles ont connu un infléchissement à la faveur de la réingénierie opérée en 2007-2009.</w:t>
      </w:r>
    </w:p>
    <w:p w:rsidR="00F91823" w:rsidRPr="00D25B35" w:rsidRDefault="00A97782">
      <w:pPr>
        <w:spacing w:after="160" w:line="276" w:lineRule="auto"/>
        <w:ind w:left="425" w:firstLine="0"/>
        <w:jc w:val="both"/>
        <w:rPr>
          <w:rFonts w:ascii="Trebuchet MS" w:hAnsi="Trebuchet MS"/>
          <w:lang w:val="fr-FR"/>
        </w:rPr>
      </w:pPr>
      <w:r w:rsidRPr="00D25B35">
        <w:rPr>
          <w:rFonts w:ascii="Trebuchet MS" w:hAnsi="Trebuchet MS"/>
          <w:lang w:val="fr-FR"/>
        </w:rPr>
        <w:t>Or, la dimension collective et sociétale des problèmes sociaux et des inégalités appelle des orientations, sinon nouvelles, du moins complémentaires et renforcées de la formation.</w:t>
      </w:r>
    </w:p>
    <w:p w:rsidR="00F91823" w:rsidRPr="00D25B35" w:rsidRDefault="00A97782">
      <w:pPr>
        <w:spacing w:after="160" w:line="276" w:lineRule="auto"/>
        <w:ind w:left="425" w:firstLine="0"/>
        <w:jc w:val="both"/>
        <w:rPr>
          <w:rFonts w:ascii="Trebuchet MS" w:hAnsi="Trebuchet MS"/>
          <w:lang w:val="fr-FR"/>
        </w:rPr>
      </w:pPr>
      <w:r w:rsidRPr="00D25B35">
        <w:rPr>
          <w:rFonts w:ascii="Trebuchet MS" w:hAnsi="Trebuchet MS"/>
          <w:lang w:val="fr-FR"/>
        </w:rPr>
        <w:t>En effet, les approches des problèmes sociaux par les démarches de développement local et d’intervention sociale d’intérêt collectif supposent un changement de posture professionnelle radical, passant de la position de « diagnosticien » à la position de « maïeuticien »</w:t>
      </w:r>
      <w:r w:rsidRPr="00D25B35">
        <w:rPr>
          <w:rStyle w:val="Appelnotedebasdep"/>
          <w:rFonts w:ascii="Trebuchet MS" w:hAnsi="Trebuchet MS"/>
        </w:rPr>
        <w:footnoteReference w:id="4"/>
      </w:r>
      <w:r w:rsidRPr="00D25B35">
        <w:rPr>
          <w:rFonts w:ascii="Trebuchet MS" w:hAnsi="Trebuchet MS"/>
          <w:lang w:val="fr-FR"/>
        </w:rPr>
        <w:t>.</w:t>
      </w:r>
    </w:p>
    <w:p w:rsidR="00F91823" w:rsidRPr="00D25B35" w:rsidRDefault="00A97782">
      <w:pPr>
        <w:spacing w:after="160" w:line="276" w:lineRule="auto"/>
        <w:ind w:left="425" w:firstLine="0"/>
        <w:jc w:val="both"/>
        <w:rPr>
          <w:rFonts w:ascii="Trebuchet MS" w:hAnsi="Trebuchet MS"/>
          <w:lang w:val="fr-FR"/>
        </w:rPr>
      </w:pPr>
      <w:r w:rsidRPr="00D25B35">
        <w:rPr>
          <w:rFonts w:ascii="Trebuchet MS" w:hAnsi="Trebuchet MS"/>
          <w:lang w:val="fr-FR"/>
        </w:rPr>
        <w:t>Ces formes d'intervention sociale nécessitent, cependant, de mobiliser des connaissances et des outils d'intervention propres aux démarches collectives et territoriales comme les méthodes et techniques d’intervention en ingénierie de projet, le travail en réseau et en partenariat au sein d’une équipe pluridisciplinaire décloisonnée sur un territoire déterminé et l’association active des personnes concernées.</w:t>
      </w:r>
    </w:p>
    <w:p w:rsidR="00F91823" w:rsidRPr="00D25B35" w:rsidRDefault="00A97782">
      <w:pPr>
        <w:spacing w:line="276" w:lineRule="auto"/>
        <w:ind w:left="425" w:firstLine="0"/>
        <w:jc w:val="both"/>
        <w:rPr>
          <w:rFonts w:ascii="Trebuchet MS" w:hAnsi="Trebuchet MS"/>
          <w:lang w:val="fr-FR"/>
        </w:rPr>
      </w:pPr>
      <w:r w:rsidRPr="00D25B35">
        <w:rPr>
          <w:rFonts w:ascii="Trebuchet MS" w:hAnsi="Trebuchet MS"/>
          <w:lang w:val="fr-FR"/>
        </w:rPr>
        <w:t>Ces techniques  professionnelles devraient pouvoir être mises en place dès la formation initiale et dans un continuum tout au long de la vie professionnelle afin de permettre d’accompagner ces changements et prévenir les risques d’épuisement professionnels.</w:t>
      </w:r>
    </w:p>
    <w:p w:rsidR="00F91823" w:rsidRPr="00D25B35" w:rsidRDefault="00F91823">
      <w:pPr>
        <w:spacing w:line="276" w:lineRule="auto"/>
        <w:ind w:left="425" w:firstLine="0"/>
        <w:jc w:val="both"/>
        <w:rPr>
          <w:rFonts w:ascii="Trebuchet MS" w:hAnsi="Trebuchet MS"/>
          <w:lang w:val="fr-FR"/>
        </w:rPr>
      </w:pPr>
    </w:p>
    <w:p w:rsidR="00A97782" w:rsidRPr="00D25B35" w:rsidRDefault="00760909" w:rsidP="00C66F01">
      <w:pPr>
        <w:pStyle w:val="LSMesuretitre"/>
        <w:ind w:left="1418" w:hanging="992"/>
        <w:rPr>
          <w:i/>
          <w:color w:val="auto"/>
          <w:sz w:val="28"/>
          <w:szCs w:val="28"/>
        </w:rPr>
      </w:pPr>
      <w:r w:rsidRPr="00D25B35">
        <w:rPr>
          <w:color w:val="auto"/>
          <w:sz w:val="28"/>
          <w:szCs w:val="28"/>
        </w:rPr>
        <w:t xml:space="preserve">1.1.3. </w:t>
      </w:r>
      <w:bookmarkStart w:id="19" w:name="_Toc409108316"/>
      <w:bookmarkStart w:id="20" w:name="_Toc409200461"/>
      <w:bookmarkStart w:id="21" w:name="_Toc409544574"/>
      <w:bookmarkStart w:id="22" w:name="_Toc409544960"/>
      <w:r w:rsidR="00A97782" w:rsidRPr="00D25B35">
        <w:rPr>
          <w:color w:val="auto"/>
          <w:sz w:val="28"/>
          <w:szCs w:val="28"/>
        </w:rPr>
        <w:t>Accroître la capacité des professionnels à participer aux projets de territoire</w:t>
      </w:r>
      <w:bookmarkEnd w:id="19"/>
      <w:bookmarkEnd w:id="20"/>
      <w:bookmarkEnd w:id="21"/>
      <w:bookmarkEnd w:id="22"/>
    </w:p>
    <w:p w:rsidR="00E706F7" w:rsidRPr="00D25B35" w:rsidRDefault="00E706F7" w:rsidP="009E5097">
      <w:pPr>
        <w:pStyle w:val="LSMesuretitre"/>
        <w:ind w:left="426"/>
        <w:rPr>
          <w:color w:val="auto"/>
        </w:rPr>
      </w:pPr>
    </w:p>
    <w:p w:rsidR="00F91823" w:rsidRPr="00D25B35" w:rsidRDefault="00A97782">
      <w:pPr>
        <w:keepLines/>
        <w:spacing w:after="160" w:line="276" w:lineRule="auto"/>
        <w:ind w:left="425" w:firstLine="0"/>
        <w:jc w:val="both"/>
        <w:rPr>
          <w:rFonts w:ascii="Trebuchet MS" w:hAnsi="Trebuchet MS"/>
          <w:b/>
          <w:lang w:val="fr-FR"/>
        </w:rPr>
      </w:pPr>
      <w:r w:rsidRPr="00D25B35">
        <w:rPr>
          <w:rFonts w:ascii="Trebuchet MS" w:hAnsi="Trebuchet MS"/>
          <w:lang w:val="fr-FR"/>
        </w:rPr>
        <w:t xml:space="preserve">La prise de conscience de l’intérêt de la participation des personnes accompagnées évoquées précédemment </w:t>
      </w:r>
      <w:r w:rsidR="00094369" w:rsidRPr="00D25B35">
        <w:rPr>
          <w:rFonts w:ascii="Trebuchet MS" w:hAnsi="Trebuchet MS"/>
          <w:lang w:val="fr-FR"/>
        </w:rPr>
        <w:t>(</w:t>
      </w:r>
      <w:r w:rsidR="00094369" w:rsidRPr="00D25B35">
        <w:rPr>
          <w:rFonts w:ascii="Trebuchet MS" w:hAnsi="Trebuchet MS"/>
          <w:i/>
          <w:lang w:val="fr-FR"/>
        </w:rPr>
        <w:t xml:space="preserve">voir le point </w:t>
      </w:r>
      <w:r w:rsidRPr="00D25B35">
        <w:rPr>
          <w:rFonts w:ascii="Trebuchet MS" w:hAnsi="Trebuchet MS"/>
          <w:i/>
          <w:lang w:val="fr-FR"/>
        </w:rPr>
        <w:t>1.1.2</w:t>
      </w:r>
      <w:r w:rsidRPr="00D25B35">
        <w:rPr>
          <w:rFonts w:ascii="Trebuchet MS" w:hAnsi="Trebuchet MS"/>
          <w:lang w:val="fr-FR"/>
        </w:rPr>
        <w:t>) conduit le travail social à s’appuyer non seulement sur les ressources potentielles des individus et des collectifs, mais aussi sur celles du territoire lo</w:t>
      </w:r>
      <w:r w:rsidR="0024688E" w:rsidRPr="00D25B35">
        <w:rPr>
          <w:rFonts w:ascii="Trebuchet MS" w:hAnsi="Trebuchet MS"/>
          <w:lang w:val="fr-FR"/>
        </w:rPr>
        <w:t xml:space="preserve">cal. Selon Michel </w:t>
      </w:r>
      <w:proofErr w:type="spellStart"/>
      <w:r w:rsidR="0024688E" w:rsidRPr="00D25B35">
        <w:rPr>
          <w:rFonts w:ascii="Trebuchet MS" w:hAnsi="Trebuchet MS"/>
          <w:lang w:val="fr-FR"/>
        </w:rPr>
        <w:t>Dinet</w:t>
      </w:r>
      <w:proofErr w:type="spellEnd"/>
      <w:r w:rsidR="0024688E" w:rsidRPr="00D25B35">
        <w:rPr>
          <w:rFonts w:ascii="Trebuchet MS" w:hAnsi="Trebuchet MS"/>
          <w:lang w:val="fr-FR"/>
        </w:rPr>
        <w:t xml:space="preserve">, </w:t>
      </w:r>
      <w:r w:rsidRPr="00D25B35">
        <w:rPr>
          <w:rFonts w:ascii="Trebuchet MS" w:hAnsi="Trebuchet MS"/>
          <w:lang w:val="fr-FR"/>
        </w:rPr>
        <w:t>cette composante de territoire, à la fois espace de connaissance des besoins et espace où se croisent les compétences, constitue l’un des principes socle de l’exercice des nouvelles solidarités</w:t>
      </w:r>
      <w:r w:rsidRPr="00D25B35">
        <w:rPr>
          <w:rFonts w:ascii="Trebuchet MS" w:hAnsi="Trebuchet MS"/>
          <w:vertAlign w:val="superscript"/>
        </w:rPr>
        <w:footnoteReference w:id="5"/>
      </w:r>
      <w:r w:rsidR="00E15815" w:rsidRPr="00D25B35">
        <w:rPr>
          <w:rFonts w:ascii="Trebuchet MS" w:hAnsi="Trebuchet MS"/>
          <w:lang w:val="fr-FR"/>
        </w:rPr>
        <w:t>.</w:t>
      </w:r>
    </w:p>
    <w:p w:rsidR="00F91823" w:rsidRPr="00D25B35" w:rsidRDefault="00A97782">
      <w:pPr>
        <w:spacing w:after="120" w:line="276" w:lineRule="auto"/>
        <w:ind w:left="425" w:firstLine="0"/>
        <w:jc w:val="both"/>
        <w:rPr>
          <w:rFonts w:ascii="Trebuchet MS" w:hAnsi="Trebuchet MS"/>
          <w:lang w:val="fr-FR"/>
        </w:rPr>
      </w:pPr>
      <w:r w:rsidRPr="00D25B35">
        <w:rPr>
          <w:rFonts w:ascii="Trebuchet MS" w:hAnsi="Trebuchet MS"/>
          <w:lang w:val="fr-FR"/>
        </w:rPr>
        <w:lastRenderedPageBreak/>
        <w:t>La territorialisation de l’action sociale présente l’avantage de favoriser la cohérence des politiques publiques quelle qu’en soit leur nature (culture, environnement, aménagement de l’espace, social…) en référence à un territoire, et permet de mieux lire et lier les problématiques locales et leurs acteurs. Cette approche interdisciplinaire et interinstitutionnelle sur un territoire donné suppose de développer les capacités des professionnels à travailler en partenariat en s’appuyant sur la négociation, la médiation, le travail en réseau et l’</w:t>
      </w:r>
      <w:r w:rsidR="00E15815" w:rsidRPr="00D25B35">
        <w:rPr>
          <w:rFonts w:ascii="Trebuchet MS" w:hAnsi="Trebuchet MS"/>
          <w:lang w:val="fr-FR"/>
        </w:rPr>
        <w:t>expertise de diagnostic</w:t>
      </w:r>
      <w:r w:rsidRPr="00D25B35">
        <w:rPr>
          <w:rFonts w:ascii="Trebuchet MS" w:hAnsi="Trebuchet MS"/>
          <w:lang w:val="fr-FR"/>
        </w:rPr>
        <w:t xml:space="preserve"> partagé.</w:t>
      </w:r>
    </w:p>
    <w:p w:rsidR="00F91823" w:rsidRPr="00D25B35" w:rsidRDefault="00A97782">
      <w:pPr>
        <w:spacing w:after="120" w:line="276" w:lineRule="auto"/>
        <w:ind w:left="425" w:firstLine="0"/>
        <w:jc w:val="both"/>
        <w:rPr>
          <w:rFonts w:ascii="Trebuchet MS" w:hAnsi="Trebuchet MS"/>
          <w:lang w:val="fr-FR"/>
        </w:rPr>
      </w:pPr>
      <w:r w:rsidRPr="00D25B35">
        <w:rPr>
          <w:rFonts w:ascii="Trebuchet MS" w:hAnsi="Trebuchet MS"/>
          <w:lang w:val="fr-FR"/>
        </w:rPr>
        <w:t xml:space="preserve">Ce sont ces compétences d’observation, d’analyse pluridisciplinaire, de travail en réseau que la formation se doit de promouvoir et renforcer pour outiller les professionnels et leur permettre d’inscrire leurs interventions dans des logiques de territoire, à partir d’une connaissance partagée du contexte économique et social, de la capacité à établir un diagnostic, à initier des projets sociaux de territoire et à adopter une posture professionnelle et des techniques d’intervention adéquates. </w:t>
      </w:r>
    </w:p>
    <w:p w:rsidR="00F91823" w:rsidRPr="00D25B35" w:rsidRDefault="00F91823">
      <w:pPr>
        <w:spacing w:line="276" w:lineRule="auto"/>
        <w:ind w:left="425" w:firstLine="0"/>
        <w:jc w:val="both"/>
        <w:rPr>
          <w:rFonts w:ascii="Trebuchet MS" w:hAnsi="Trebuchet MS"/>
          <w:lang w:val="fr-FR"/>
        </w:rPr>
      </w:pPr>
    </w:p>
    <w:p w:rsidR="00E706F7" w:rsidRPr="00D25B35" w:rsidRDefault="00760909" w:rsidP="00972D7E">
      <w:pPr>
        <w:pStyle w:val="LSMesuretitre"/>
        <w:ind w:left="426"/>
        <w:rPr>
          <w:color w:val="auto"/>
          <w:sz w:val="28"/>
          <w:szCs w:val="28"/>
        </w:rPr>
      </w:pPr>
      <w:r w:rsidRPr="00D25B35">
        <w:rPr>
          <w:color w:val="auto"/>
          <w:sz w:val="28"/>
          <w:szCs w:val="28"/>
        </w:rPr>
        <w:t xml:space="preserve">1.1.4. </w:t>
      </w:r>
      <w:bookmarkStart w:id="23" w:name="_Toc409108317"/>
      <w:bookmarkStart w:id="24" w:name="_Toc409200462"/>
      <w:bookmarkStart w:id="25" w:name="_Toc409544575"/>
      <w:bookmarkStart w:id="26" w:name="_Toc409544961"/>
      <w:r w:rsidR="00A97782" w:rsidRPr="00D25B35">
        <w:rPr>
          <w:color w:val="auto"/>
          <w:sz w:val="28"/>
          <w:szCs w:val="28"/>
        </w:rPr>
        <w:t>Investir dans la formation des cadres</w:t>
      </w:r>
      <w:bookmarkEnd w:id="23"/>
      <w:bookmarkEnd w:id="24"/>
      <w:bookmarkEnd w:id="25"/>
      <w:bookmarkEnd w:id="26"/>
    </w:p>
    <w:p w:rsidR="00972D7E" w:rsidRPr="00D25B35" w:rsidRDefault="00972D7E" w:rsidP="00972D7E">
      <w:pPr>
        <w:pStyle w:val="LSMesuretitre"/>
        <w:ind w:left="426"/>
        <w:rPr>
          <w:color w:val="auto"/>
        </w:rPr>
      </w:pPr>
    </w:p>
    <w:p w:rsidR="00F91823" w:rsidRPr="00D25B35" w:rsidRDefault="00A97782">
      <w:pPr>
        <w:spacing w:after="120" w:line="276" w:lineRule="auto"/>
        <w:ind w:left="425" w:firstLine="0"/>
        <w:jc w:val="both"/>
        <w:rPr>
          <w:rFonts w:ascii="Trebuchet MS" w:hAnsi="Trebuchet MS"/>
          <w:lang w:val="fr-FR"/>
        </w:rPr>
      </w:pPr>
      <w:r w:rsidRPr="00D25B35">
        <w:rPr>
          <w:rFonts w:ascii="Trebuchet MS" w:hAnsi="Trebuchet MS"/>
          <w:lang w:val="fr-FR"/>
        </w:rPr>
        <w:t>Les fonctions de cadre de l’action sociale s’exercent à différents niveaux de responsabilité (encadrement stratégique, encadrement de proximité…) au sein de service ou d’établissements sociaux et médico-sociaux. Ces cadres intermédiaires ou de direction ont un rôle central dans la cohésion des divers acteurs institutionnels. Ils organisent la mise en œuvre des réponses aux besoins des personnes concernées, managent des équipes pluridisciplinaires, pilotent des partenariats pluri-institutionnels, assurent la gestion économique des structures…</w:t>
      </w:r>
      <w:r w:rsidR="00060047" w:rsidRPr="00D25B35">
        <w:rPr>
          <w:rFonts w:ascii="Trebuchet MS" w:hAnsi="Trebuchet MS"/>
          <w:lang w:val="fr-FR"/>
        </w:rPr>
        <w:t xml:space="preserve"> Ils doivent également avoir un rôle éthique de garant de la qualité du service.</w:t>
      </w:r>
    </w:p>
    <w:p w:rsidR="00F91823" w:rsidRPr="00D25B35" w:rsidRDefault="00A97782">
      <w:pPr>
        <w:spacing w:after="120" w:line="276" w:lineRule="auto"/>
        <w:ind w:left="425" w:firstLine="0"/>
        <w:jc w:val="both"/>
        <w:rPr>
          <w:rFonts w:ascii="Trebuchet MS" w:hAnsi="Trebuchet MS"/>
          <w:lang w:val="fr-FR"/>
        </w:rPr>
      </w:pPr>
      <w:r w:rsidRPr="00D25B35">
        <w:rPr>
          <w:rFonts w:ascii="Trebuchet MS" w:hAnsi="Trebuchet MS"/>
          <w:lang w:val="fr-FR"/>
        </w:rPr>
        <w:t xml:space="preserve">Leurs rôles sont fondamentaux et complémentaires, d’une part pour faire partager les </w:t>
      </w:r>
      <w:r w:rsidR="003C2543" w:rsidRPr="00D25B35">
        <w:rPr>
          <w:rFonts w:ascii="Trebuchet MS" w:hAnsi="Trebuchet MS"/>
          <w:lang w:val="fr-FR"/>
        </w:rPr>
        <w:t>socles</w:t>
      </w:r>
      <w:r w:rsidRPr="00D25B35">
        <w:rPr>
          <w:rFonts w:ascii="Trebuchet MS" w:hAnsi="Trebuchet MS"/>
          <w:lang w:val="fr-FR"/>
        </w:rPr>
        <w:t xml:space="preserve"> d’un projet institutionnel et donner du sens à l’action, d’autre part pour accompagner le changement dans un contexte de</w:t>
      </w:r>
      <w:r w:rsidR="003C2543" w:rsidRPr="00D25B35">
        <w:rPr>
          <w:rFonts w:ascii="Trebuchet MS" w:hAnsi="Trebuchet MS"/>
          <w:lang w:val="fr-FR"/>
        </w:rPr>
        <w:t xml:space="preserve"> mutation important et rapide. À</w:t>
      </w:r>
      <w:r w:rsidRPr="00D25B35">
        <w:rPr>
          <w:rFonts w:ascii="Trebuchet MS" w:hAnsi="Trebuchet MS"/>
          <w:lang w:val="fr-FR"/>
        </w:rPr>
        <w:t xml:space="preserve"> chacun des échelons, les cadres doivent être en mesure de développer des compétences managériales et des compétences métiers.</w:t>
      </w:r>
    </w:p>
    <w:p w:rsidR="00F91823" w:rsidRPr="00D25B35" w:rsidRDefault="003C2543">
      <w:pPr>
        <w:spacing w:after="120" w:line="276" w:lineRule="auto"/>
        <w:ind w:left="425" w:firstLine="0"/>
        <w:jc w:val="both"/>
        <w:rPr>
          <w:rFonts w:ascii="Trebuchet MS" w:hAnsi="Trebuchet MS"/>
          <w:lang w:val="fr-FR"/>
        </w:rPr>
      </w:pPr>
      <w:r w:rsidRPr="00D25B35">
        <w:rPr>
          <w:rFonts w:ascii="Trebuchet MS" w:hAnsi="Trebuchet MS"/>
          <w:lang w:val="fr-FR"/>
        </w:rPr>
        <w:t>Si</w:t>
      </w:r>
      <w:r w:rsidR="00A97782" w:rsidRPr="00D25B35">
        <w:rPr>
          <w:rFonts w:ascii="Trebuchet MS" w:hAnsi="Trebuchet MS"/>
          <w:lang w:val="fr-FR"/>
        </w:rPr>
        <w:t xml:space="preserve"> longtemps, ces fonctions s’inscrivaient comme une étape, intermédiaire ou finale, d’un parcours professionnel de l’action sociale, la fonction de cadre de l’action sociale est désormais reconnue par la création du certificat d'aptitude aux fonctions de directeur d'établissement ou de service d</w:t>
      </w:r>
      <w:r w:rsidRPr="00D25B35">
        <w:rPr>
          <w:rFonts w:ascii="Trebuchet MS" w:hAnsi="Trebuchet MS"/>
          <w:lang w:val="fr-FR"/>
        </w:rPr>
        <w:t>'intervention sociale (CAFDES-</w:t>
      </w:r>
      <w:r w:rsidR="00A97782" w:rsidRPr="00D25B35">
        <w:rPr>
          <w:rFonts w:ascii="Trebuchet MS" w:hAnsi="Trebuchet MS"/>
          <w:lang w:val="fr-FR"/>
        </w:rPr>
        <w:t>2002)</w:t>
      </w:r>
      <w:r w:rsidR="00825FA4" w:rsidRPr="00D25B35">
        <w:rPr>
          <w:rFonts w:ascii="Trebuchet MS" w:hAnsi="Trebuchet MS"/>
          <w:lang w:val="fr-FR"/>
        </w:rPr>
        <w:t xml:space="preserve">, </w:t>
      </w:r>
      <w:r w:rsidR="00A97782" w:rsidRPr="00D25B35">
        <w:rPr>
          <w:rFonts w:ascii="Trebuchet MS" w:hAnsi="Trebuchet MS"/>
          <w:lang w:val="fr-FR"/>
        </w:rPr>
        <w:t xml:space="preserve">du </w:t>
      </w:r>
      <w:r w:rsidR="00A97782" w:rsidRPr="00D25B35">
        <w:rPr>
          <w:rStyle w:val="st"/>
          <w:rFonts w:ascii="Trebuchet MS" w:hAnsi="Trebuchet MS"/>
          <w:lang w:val="fr-FR"/>
        </w:rPr>
        <w:t>certificat d'aptitude aux fonctions d'encadrement et de responsable d'unité d'intervention sociale</w:t>
      </w:r>
      <w:r w:rsidRPr="00D25B35">
        <w:rPr>
          <w:rFonts w:ascii="Trebuchet MS" w:hAnsi="Trebuchet MS"/>
          <w:lang w:val="fr-FR"/>
        </w:rPr>
        <w:t xml:space="preserve"> (CAFERUIS-</w:t>
      </w:r>
      <w:r w:rsidR="00A97782" w:rsidRPr="00D25B35">
        <w:rPr>
          <w:rFonts w:ascii="Trebuchet MS" w:hAnsi="Trebuchet MS"/>
          <w:lang w:val="fr-FR"/>
        </w:rPr>
        <w:t>2004)</w:t>
      </w:r>
      <w:r w:rsidR="00825FA4" w:rsidRPr="00D25B35">
        <w:rPr>
          <w:rFonts w:ascii="Trebuchet MS" w:hAnsi="Trebuchet MS"/>
          <w:lang w:val="fr-FR"/>
        </w:rPr>
        <w:t xml:space="preserve"> et du diplôme </w:t>
      </w:r>
      <w:r w:rsidRPr="00D25B35">
        <w:rPr>
          <w:rFonts w:ascii="Trebuchet MS" w:hAnsi="Trebuchet MS"/>
          <w:lang w:val="fr-FR"/>
        </w:rPr>
        <w:t>d’É</w:t>
      </w:r>
      <w:r w:rsidR="00825FA4" w:rsidRPr="00D25B35">
        <w:rPr>
          <w:rFonts w:ascii="Trebuchet MS" w:hAnsi="Trebuchet MS"/>
          <w:lang w:val="fr-FR"/>
        </w:rPr>
        <w:t>t</w:t>
      </w:r>
      <w:r w:rsidRPr="00D25B35">
        <w:rPr>
          <w:rFonts w:ascii="Trebuchet MS" w:hAnsi="Trebuchet MS"/>
          <w:lang w:val="fr-FR"/>
        </w:rPr>
        <w:t>at d’ingénierie sociale (DEIS-</w:t>
      </w:r>
      <w:r w:rsidR="00825FA4" w:rsidRPr="00D25B35">
        <w:rPr>
          <w:rFonts w:ascii="Trebuchet MS" w:hAnsi="Trebuchet MS"/>
          <w:lang w:val="fr-FR"/>
        </w:rPr>
        <w:t>2006)</w:t>
      </w:r>
      <w:r w:rsidR="00A97782" w:rsidRPr="00D25B35">
        <w:rPr>
          <w:rFonts w:ascii="Trebuchet MS" w:hAnsi="Trebuchet MS"/>
          <w:lang w:val="fr-FR"/>
        </w:rPr>
        <w:t>. Pour autant, ces diplômes, lorsque les cadres en sont titulaires, ne se suffisent pas à eux-mêmes</w:t>
      </w:r>
      <w:r w:rsidR="00A97782" w:rsidRPr="00D25B35">
        <w:rPr>
          <w:rStyle w:val="Appelnotedebasdep"/>
          <w:rFonts w:ascii="Trebuchet MS" w:hAnsi="Trebuchet MS"/>
        </w:rPr>
        <w:footnoteReference w:id="6"/>
      </w:r>
      <w:r w:rsidRPr="00D25B35">
        <w:rPr>
          <w:rFonts w:ascii="Trebuchet MS" w:hAnsi="Trebuchet MS"/>
          <w:lang w:val="fr-FR"/>
        </w:rPr>
        <w:t>.</w:t>
      </w:r>
    </w:p>
    <w:p w:rsidR="00F91823" w:rsidRPr="00D25B35" w:rsidRDefault="00A97782">
      <w:pPr>
        <w:keepLines/>
        <w:spacing w:line="276" w:lineRule="auto"/>
        <w:ind w:left="425" w:firstLine="0"/>
        <w:jc w:val="both"/>
        <w:rPr>
          <w:rFonts w:ascii="Trebuchet MS" w:hAnsi="Trebuchet MS"/>
          <w:lang w:val="fr-FR"/>
        </w:rPr>
      </w:pPr>
      <w:r w:rsidRPr="00D25B35">
        <w:rPr>
          <w:rFonts w:ascii="Trebuchet MS" w:hAnsi="Trebuchet MS"/>
          <w:lang w:val="fr-FR"/>
        </w:rPr>
        <w:t>Ainsi, les cadres issus du travail social doivent être mieux outillés qu’ils ne le sont aujourd’hui sur la dimension managériale et la conduite du changement et ceux issus des filières universitaires ou d’autres secteurs d’activités devraient intégrer les éléments essentiels de connaissance des publics auxquels s’adressent les politiques et les équipes de professionnels qui les accompagnent.</w:t>
      </w:r>
      <w:r w:rsidRPr="00D25B35">
        <w:rPr>
          <w:rFonts w:ascii="Trebuchet MS" w:hAnsi="Trebuchet MS"/>
          <w:lang w:val="fr-FR"/>
        </w:rPr>
        <w:tab/>
      </w:r>
    </w:p>
    <w:p w:rsidR="00A97782" w:rsidRPr="00D25B35" w:rsidRDefault="0011273F" w:rsidP="00972D7E">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27" w:name="_Toc409544576"/>
      <w:r w:rsidRPr="00D25B35">
        <w:rPr>
          <w:rFonts w:ascii="Trebuchet MS" w:hAnsi="Trebuchet MS"/>
          <w:b/>
          <w:i w:val="0"/>
          <w:color w:val="auto"/>
        </w:rPr>
        <w:lastRenderedPageBreak/>
        <w:t>Proposition</w:t>
      </w:r>
      <w:r w:rsidRPr="00D25B35">
        <w:rPr>
          <w:rFonts w:ascii="Trebuchet MS" w:hAnsi="Trebuchet MS"/>
          <w:i w:val="0"/>
          <w:color w:val="auto"/>
        </w:rPr>
        <w:t xml:space="preserve"> : </w:t>
      </w:r>
      <w:r w:rsidR="00F55DAC" w:rsidRPr="00D25B35">
        <w:rPr>
          <w:rFonts w:ascii="Trebuchet MS" w:hAnsi="Trebuchet MS"/>
          <w:i w:val="0"/>
          <w:color w:val="auto"/>
        </w:rPr>
        <w:t>d</w:t>
      </w:r>
      <w:r w:rsidRPr="00D25B35">
        <w:rPr>
          <w:rFonts w:ascii="Trebuchet MS" w:hAnsi="Trebuchet MS"/>
          <w:i w:val="0"/>
          <w:color w:val="auto"/>
        </w:rPr>
        <w:t xml:space="preserve">ans l’attente de la réingénierie des diplômes, engager immédiatement un travail pour développer les pratiques pédagogiques permettant la prise en compte des </w:t>
      </w:r>
      <w:r w:rsidR="003C2543" w:rsidRPr="00D25B35">
        <w:rPr>
          <w:rFonts w:ascii="Trebuchet MS" w:hAnsi="Trebuchet MS"/>
          <w:i w:val="0"/>
          <w:color w:val="auto"/>
        </w:rPr>
        <w:t>quatre</w:t>
      </w:r>
      <w:r w:rsidRPr="00D25B35">
        <w:rPr>
          <w:rFonts w:ascii="Trebuchet MS" w:hAnsi="Trebuchet MS"/>
          <w:i w:val="0"/>
          <w:color w:val="auto"/>
        </w:rPr>
        <w:t xml:space="preserve"> axes de progrès identifiés (participation des personnes, travail collectif et territorialisation) et formation des cadres.</w:t>
      </w:r>
      <w:bookmarkStart w:id="28" w:name="_GoBack"/>
      <w:bookmarkEnd w:id="27"/>
      <w:bookmarkEnd w:id="28"/>
    </w:p>
    <w:p w:rsidR="004C1B8F" w:rsidRPr="00D25B35" w:rsidRDefault="004C1B8F" w:rsidP="004C1B8F">
      <w:pPr>
        <w:pStyle w:val="LSEnjeux"/>
        <w:ind w:left="426"/>
        <w:rPr>
          <w:color w:val="auto"/>
        </w:rPr>
      </w:pPr>
      <w:bookmarkStart w:id="29" w:name="_Toc409108319"/>
      <w:bookmarkStart w:id="30" w:name="_Toc409200464"/>
      <w:bookmarkStart w:id="31" w:name="_Toc409544577"/>
      <w:bookmarkStart w:id="32" w:name="_Toc409544962"/>
    </w:p>
    <w:p w:rsidR="00A97782" w:rsidRPr="00D25B35" w:rsidRDefault="00A97782" w:rsidP="00760909">
      <w:pPr>
        <w:pStyle w:val="LSEnjeux"/>
        <w:numPr>
          <w:ilvl w:val="1"/>
          <w:numId w:val="4"/>
        </w:numPr>
        <w:rPr>
          <w:color w:val="auto"/>
        </w:rPr>
      </w:pPr>
      <w:r w:rsidRPr="00D25B35">
        <w:rPr>
          <w:color w:val="auto"/>
        </w:rPr>
        <w:t>Pour atteindre ces objectifs, diversifier les modalités de professionnalisation</w:t>
      </w:r>
      <w:bookmarkEnd w:id="29"/>
      <w:bookmarkEnd w:id="30"/>
      <w:bookmarkEnd w:id="31"/>
      <w:bookmarkEnd w:id="32"/>
    </w:p>
    <w:p w:rsidR="004C1B8F" w:rsidRPr="00D25B35" w:rsidRDefault="004C1B8F" w:rsidP="004C1B8F">
      <w:pPr>
        <w:pStyle w:val="LSEnjeux"/>
        <w:ind w:left="426"/>
        <w:rPr>
          <w:color w:val="auto"/>
        </w:rPr>
      </w:pPr>
    </w:p>
    <w:p w:rsidR="00E706F7" w:rsidRPr="00D25B35" w:rsidRDefault="00A97782" w:rsidP="00760909">
      <w:pPr>
        <w:pStyle w:val="LSMesuretitre"/>
        <w:numPr>
          <w:ilvl w:val="2"/>
          <w:numId w:val="4"/>
        </w:numPr>
        <w:rPr>
          <w:color w:val="auto"/>
          <w:sz w:val="28"/>
          <w:szCs w:val="28"/>
        </w:rPr>
      </w:pPr>
      <w:bookmarkStart w:id="33" w:name="_Toc409108320"/>
      <w:bookmarkStart w:id="34" w:name="_Toc409200465"/>
      <w:bookmarkStart w:id="35" w:name="_Toc409544578"/>
      <w:bookmarkStart w:id="36" w:name="_Toc409544963"/>
      <w:r w:rsidRPr="00D25B35">
        <w:rPr>
          <w:color w:val="auto"/>
          <w:sz w:val="28"/>
          <w:szCs w:val="28"/>
        </w:rPr>
        <w:t>Repenser les modalités de l’alternance intégrative</w:t>
      </w:r>
      <w:bookmarkEnd w:id="33"/>
      <w:bookmarkEnd w:id="34"/>
      <w:bookmarkEnd w:id="35"/>
      <w:bookmarkEnd w:id="36"/>
    </w:p>
    <w:p w:rsidR="00E706F7" w:rsidRPr="00D25B35" w:rsidRDefault="00E706F7" w:rsidP="009E5097">
      <w:pPr>
        <w:pStyle w:val="LSMesuretitre"/>
        <w:ind w:left="426"/>
        <w:rPr>
          <w:color w:val="auto"/>
        </w:rPr>
      </w:pP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L’alternance comme fondement pédagogique des formations préparant aux diplômes de travail social est unanimement considérée comme un atout incontestable et comme particulièrement adaptée pour former des professionnels dont les métiers les amèneront à agir dans des situations relationnelles complexes et dans des contextes très variés.</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L’introduction de la notion de « site qualifiant » à l’occasion de la réingénierie des diplômes des années 2000 a eu pour ambition de dépasser la classique alternance « </w:t>
      </w:r>
      <w:proofErr w:type="spellStart"/>
      <w:r w:rsidRPr="00D25B35">
        <w:rPr>
          <w:rFonts w:ascii="Trebuchet MS" w:hAnsi="Trebuchet MS"/>
          <w:lang w:val="fr-FR"/>
        </w:rPr>
        <w:t>juxtapositive</w:t>
      </w:r>
      <w:proofErr w:type="spellEnd"/>
      <w:r w:rsidRPr="00D25B35">
        <w:rPr>
          <w:rFonts w:ascii="Trebuchet MS" w:hAnsi="Trebuchet MS"/>
          <w:lang w:val="fr-FR"/>
        </w:rPr>
        <w:t> » (dans laquelle il revient à l’établissement de formation d’enseigner la théorie et aux terrains professionnels de dispenser la pratique) pour viser une alternance intégrative dans laquelle l’aspect formatif du terrain professionnel, dans toutes ses dimensions est reconnue. Pour autant, cette évolution n’a apporté quasiment aucun changement</w:t>
      </w:r>
      <w:r w:rsidRPr="00D25B35">
        <w:rPr>
          <w:rStyle w:val="Appelnotedebasdep"/>
          <w:rFonts w:ascii="Trebuchet MS" w:hAnsi="Trebuchet MS"/>
        </w:rPr>
        <w:footnoteReference w:id="7"/>
      </w:r>
      <w:r w:rsidRPr="00D25B35">
        <w:rPr>
          <w:rFonts w:ascii="Trebuchet MS" w:hAnsi="Trebuchet MS"/>
          <w:lang w:val="fr-FR"/>
        </w:rPr>
        <w:t xml:space="preserve"> dans les modalités effective d’organisation de cette alternance : le stage classique auprès d’un professionnel ou d’une équipe reste la modalité quasi unique d’approche de la professionnalisation. Du stage court d’observation au stage long à responsabilité, la position de l’étudiant ne varie que sur une dimension, celle de son degré d’engagement dans l’action concrète.</w:t>
      </w:r>
    </w:p>
    <w:p w:rsidR="0024774D" w:rsidRPr="00D25B35" w:rsidRDefault="0024774D" w:rsidP="009E5097">
      <w:pPr>
        <w:spacing w:after="200" w:line="276" w:lineRule="auto"/>
        <w:ind w:left="426" w:firstLine="0"/>
        <w:jc w:val="both"/>
        <w:rPr>
          <w:rFonts w:ascii="Trebuchet MS" w:hAnsi="Trebuchet MS" w:cs="Arial"/>
          <w:lang w:val="fr-FR"/>
        </w:rPr>
      </w:pPr>
      <w:r w:rsidRPr="00D25B35">
        <w:rPr>
          <w:rFonts w:ascii="Trebuchet MS" w:hAnsi="Trebuchet MS" w:cs="Arial"/>
          <w:lang w:val="fr-FR"/>
        </w:rPr>
        <w:t>Ce modèle historique de l’alternance est aujourd’hui en question, pour plusieurs raisons :</w:t>
      </w:r>
    </w:p>
    <w:p w:rsidR="00A97782" w:rsidRPr="00D25B35" w:rsidRDefault="003C2543" w:rsidP="007E3417">
      <w:pPr>
        <w:numPr>
          <w:ilvl w:val="0"/>
          <w:numId w:val="1"/>
        </w:numPr>
        <w:spacing w:after="200" w:line="276" w:lineRule="auto"/>
        <w:ind w:left="426" w:firstLine="0"/>
        <w:jc w:val="both"/>
        <w:rPr>
          <w:rFonts w:ascii="Trebuchet MS" w:hAnsi="Trebuchet MS" w:cs="Arial"/>
          <w:lang w:val="fr-FR"/>
        </w:rPr>
      </w:pPr>
      <w:r w:rsidRPr="00D25B35">
        <w:rPr>
          <w:rFonts w:ascii="Trebuchet MS" w:hAnsi="Trebuchet MS" w:cs="Arial"/>
          <w:b/>
          <w:lang w:val="fr-FR"/>
        </w:rPr>
        <w:t>U</w:t>
      </w:r>
      <w:r w:rsidR="00A97782" w:rsidRPr="00D25B35">
        <w:rPr>
          <w:rFonts w:ascii="Trebuchet MS" w:hAnsi="Trebuchet MS" w:cs="Arial"/>
          <w:b/>
          <w:lang w:val="fr-FR"/>
        </w:rPr>
        <w:t>ne attente vis-à-vis des futurs professionnels qui évolue :</w:t>
      </w:r>
      <w:r w:rsidR="00A97782" w:rsidRPr="00D25B35">
        <w:rPr>
          <w:rFonts w:ascii="Trebuchet MS" w:hAnsi="Trebuchet MS" w:cs="Arial"/>
          <w:lang w:val="fr-FR"/>
        </w:rPr>
        <w:t xml:space="preserve"> un contexte complexe et mouvementé pour les établissements et services du secteur, inscrits dans des dynamiques territoriales et partenariales qui exigent des futurs travailleurs sociaux une capacité à se positionner eux-mêmes clairement dans ces environnements complexes, au-delà de leur seule famille de métier et même souvent  au-delà de leur seul lieu d’exercice professionnel.</w:t>
      </w:r>
    </w:p>
    <w:p w:rsidR="00530932" w:rsidRPr="00D25B35" w:rsidRDefault="00530932">
      <w:pPr>
        <w:ind w:firstLine="0"/>
        <w:rPr>
          <w:rFonts w:ascii="Trebuchet MS" w:hAnsi="Trebuchet MS" w:cs="Arial"/>
          <w:b/>
          <w:lang w:val="fr-FR"/>
        </w:rPr>
      </w:pPr>
      <w:r w:rsidRPr="00D25B35">
        <w:rPr>
          <w:rFonts w:ascii="Trebuchet MS" w:hAnsi="Trebuchet MS" w:cs="Arial"/>
          <w:b/>
          <w:lang w:val="fr-FR"/>
        </w:rPr>
        <w:br w:type="page"/>
      </w:r>
    </w:p>
    <w:p w:rsidR="00A97782" w:rsidRPr="00D25B35" w:rsidRDefault="003C2543" w:rsidP="007E3417">
      <w:pPr>
        <w:numPr>
          <w:ilvl w:val="0"/>
          <w:numId w:val="1"/>
        </w:numPr>
        <w:spacing w:after="200" w:line="276" w:lineRule="auto"/>
        <w:ind w:left="426" w:firstLine="0"/>
        <w:jc w:val="both"/>
        <w:rPr>
          <w:rFonts w:ascii="Trebuchet MS" w:hAnsi="Trebuchet MS" w:cs="Arial"/>
          <w:lang w:val="fr-FR"/>
        </w:rPr>
      </w:pPr>
      <w:r w:rsidRPr="00D25B35">
        <w:rPr>
          <w:rFonts w:ascii="Trebuchet MS" w:hAnsi="Trebuchet MS" w:cs="Arial"/>
          <w:b/>
          <w:lang w:val="fr-FR"/>
        </w:rPr>
        <w:lastRenderedPageBreak/>
        <w:t>D</w:t>
      </w:r>
      <w:r w:rsidR="00A97782" w:rsidRPr="00D25B35">
        <w:rPr>
          <w:rFonts w:ascii="Trebuchet MS" w:hAnsi="Trebuchet MS" w:cs="Arial"/>
          <w:b/>
          <w:lang w:val="fr-FR"/>
        </w:rPr>
        <w:t xml:space="preserve">es corps professionnels moins homogènes </w:t>
      </w:r>
      <w:r w:rsidR="00A97782" w:rsidRPr="00D25B35">
        <w:rPr>
          <w:rFonts w:ascii="Trebuchet MS" w:hAnsi="Trebuchet MS" w:cs="Arial"/>
          <w:lang w:val="fr-FR"/>
        </w:rPr>
        <w:t>: davantage reliés aux conditions de leur emploi, exigeant une adaptabilité forte aux changements de contexte et aux évolutions rapides des politiques publiques, entraînant des modifications des stratégies des établissements et services, et des formes d’intervention plus rapides.</w:t>
      </w:r>
    </w:p>
    <w:p w:rsidR="00A97782" w:rsidRPr="00D25B35" w:rsidRDefault="003C2543" w:rsidP="007E3417">
      <w:pPr>
        <w:numPr>
          <w:ilvl w:val="0"/>
          <w:numId w:val="1"/>
        </w:numPr>
        <w:spacing w:after="200" w:line="276" w:lineRule="auto"/>
        <w:ind w:left="426" w:firstLine="0"/>
        <w:jc w:val="both"/>
        <w:rPr>
          <w:rFonts w:ascii="Trebuchet MS" w:hAnsi="Trebuchet MS" w:cs="Arial"/>
          <w:lang w:val="fr-FR"/>
        </w:rPr>
      </w:pPr>
      <w:r w:rsidRPr="00D25B35">
        <w:rPr>
          <w:rFonts w:ascii="Trebuchet MS" w:hAnsi="Trebuchet MS" w:cs="Arial"/>
          <w:b/>
          <w:lang w:val="fr-FR"/>
        </w:rPr>
        <w:t>D</w:t>
      </w:r>
      <w:r w:rsidR="00A97782" w:rsidRPr="00D25B35">
        <w:rPr>
          <w:rFonts w:ascii="Trebuchet MS" w:hAnsi="Trebuchet MS" w:cs="Arial"/>
          <w:b/>
          <w:lang w:val="fr-FR"/>
        </w:rPr>
        <w:t xml:space="preserve">e « nouvelles » compétences à construire impliquant une palette plus large d’approches formatives </w:t>
      </w:r>
      <w:r w:rsidR="00A97782" w:rsidRPr="00D25B35">
        <w:rPr>
          <w:rFonts w:ascii="Trebuchet MS" w:hAnsi="Trebuchet MS" w:cs="Arial"/>
          <w:lang w:val="fr-FR"/>
        </w:rPr>
        <w:t>qui nécessite des évolutions des référentiels de formation : interventions collectives, méthodologie de projet, conduite et accompagnement du changement, diagnostic de territoire, méthodologie d’enquête et traitement de données….</w:t>
      </w:r>
    </w:p>
    <w:p w:rsidR="00A97782" w:rsidRPr="00D25B35" w:rsidRDefault="003C2543" w:rsidP="007E3417">
      <w:pPr>
        <w:numPr>
          <w:ilvl w:val="0"/>
          <w:numId w:val="1"/>
        </w:numPr>
        <w:spacing w:after="200" w:line="276" w:lineRule="auto"/>
        <w:ind w:left="426" w:firstLine="0"/>
        <w:jc w:val="both"/>
        <w:rPr>
          <w:rFonts w:ascii="Trebuchet MS" w:hAnsi="Trebuchet MS" w:cs="Arial"/>
          <w:lang w:val="fr-FR"/>
        </w:rPr>
      </w:pPr>
      <w:r w:rsidRPr="00D25B35">
        <w:rPr>
          <w:rFonts w:ascii="Trebuchet MS" w:hAnsi="Trebuchet MS" w:cs="Arial"/>
          <w:b/>
          <w:lang w:val="fr-FR"/>
        </w:rPr>
        <w:t>D</w:t>
      </w:r>
      <w:r w:rsidR="00A97782" w:rsidRPr="00D25B35">
        <w:rPr>
          <w:rFonts w:ascii="Trebuchet MS" w:hAnsi="Trebuchet MS" w:cs="Arial"/>
          <w:b/>
          <w:lang w:val="fr-FR"/>
        </w:rPr>
        <w:t>es réticences grandissantes des organisations à accueillir des stagiaires</w:t>
      </w:r>
      <w:r w:rsidR="00A97782" w:rsidRPr="00D25B35">
        <w:rPr>
          <w:rFonts w:ascii="Trebuchet MS" w:hAnsi="Trebuchet MS" w:cs="Arial"/>
          <w:lang w:val="fr-FR"/>
        </w:rPr>
        <w:t>, et ce pour de multiples raisons :</w:t>
      </w:r>
    </w:p>
    <w:p w:rsidR="00A97782" w:rsidRPr="00D25B35" w:rsidRDefault="00A97782" w:rsidP="007E3417">
      <w:pPr>
        <w:pStyle w:val="Paragraphedeliste"/>
        <w:numPr>
          <w:ilvl w:val="0"/>
          <w:numId w:val="9"/>
        </w:numPr>
        <w:spacing w:after="120" w:line="276" w:lineRule="auto"/>
        <w:jc w:val="both"/>
        <w:rPr>
          <w:rFonts w:ascii="Trebuchet MS" w:hAnsi="Trebuchet MS" w:cs="Arial"/>
          <w:lang w:val="fr-FR"/>
        </w:rPr>
      </w:pPr>
      <w:r w:rsidRPr="00D25B35">
        <w:rPr>
          <w:rFonts w:ascii="Trebuchet MS" w:hAnsi="Trebuchet MS" w:cs="Arial"/>
          <w:lang w:val="fr-FR"/>
        </w:rPr>
        <w:t>demande générale de stages accrue dans toutes les formations, y compris générales, scolaires et universitaires ;</w:t>
      </w:r>
    </w:p>
    <w:p w:rsidR="00A97782" w:rsidRPr="00D25B35" w:rsidRDefault="00A97782" w:rsidP="007E3417">
      <w:pPr>
        <w:pStyle w:val="Paragraphedeliste"/>
        <w:numPr>
          <w:ilvl w:val="0"/>
          <w:numId w:val="9"/>
        </w:numPr>
        <w:spacing w:after="120" w:line="276" w:lineRule="auto"/>
        <w:jc w:val="both"/>
        <w:rPr>
          <w:rFonts w:ascii="Trebuchet MS" w:hAnsi="Trebuchet MS" w:cs="Arial"/>
          <w:lang w:val="fr-FR"/>
        </w:rPr>
      </w:pPr>
      <w:r w:rsidRPr="00D25B35">
        <w:rPr>
          <w:rFonts w:ascii="Trebuchet MS" w:hAnsi="Trebuchet MS" w:cs="Arial"/>
          <w:lang w:val="fr-FR"/>
        </w:rPr>
        <w:t>conditions d’accueil et d’accompagnement des stagiaires rendues plus difficiles par les transformations en cours dans les organisations et, souvent, des conditions d’exercice professionnel plus tendues ;</w:t>
      </w:r>
    </w:p>
    <w:p w:rsidR="00E06559" w:rsidRPr="00D25B35" w:rsidRDefault="00E06559" w:rsidP="007E3417">
      <w:pPr>
        <w:pStyle w:val="Paragraphedeliste"/>
        <w:numPr>
          <w:ilvl w:val="0"/>
          <w:numId w:val="9"/>
        </w:numPr>
        <w:spacing w:after="120" w:line="276" w:lineRule="auto"/>
        <w:jc w:val="both"/>
        <w:rPr>
          <w:rFonts w:ascii="Trebuchet MS" w:hAnsi="Trebuchet MS" w:cs="Arial"/>
          <w:lang w:val="fr-FR"/>
        </w:rPr>
      </w:pPr>
      <w:r w:rsidRPr="00D25B35">
        <w:rPr>
          <w:rFonts w:ascii="Trebuchet MS" w:hAnsi="Trebuchet MS" w:cs="Arial"/>
          <w:lang w:val="fr-FR"/>
        </w:rPr>
        <w:t>évolution des missions et des attentes institutionnelles, qui conduit les professionnels à s’interroger sur le sens de leur action et ce qu’ils peuvent en transmettre ;</w:t>
      </w:r>
    </w:p>
    <w:p w:rsidR="00A97782" w:rsidRPr="00D25B35" w:rsidRDefault="00A97782" w:rsidP="007E3417">
      <w:pPr>
        <w:pStyle w:val="Paragraphedeliste"/>
        <w:numPr>
          <w:ilvl w:val="0"/>
          <w:numId w:val="9"/>
        </w:numPr>
        <w:spacing w:after="120" w:line="276" w:lineRule="auto"/>
        <w:jc w:val="both"/>
        <w:rPr>
          <w:rFonts w:ascii="Trebuchet MS" w:hAnsi="Trebuchet MS" w:cs="Arial"/>
          <w:lang w:val="fr-FR"/>
        </w:rPr>
      </w:pPr>
      <w:r w:rsidRPr="00D25B35">
        <w:rPr>
          <w:rFonts w:ascii="Trebuchet MS" w:hAnsi="Trebuchet MS" w:cs="Arial"/>
          <w:lang w:val="fr-FR"/>
        </w:rPr>
        <w:t>gratification généralisée et obligatoire</w:t>
      </w:r>
      <w:r w:rsidR="003C2543" w:rsidRPr="00D25B35">
        <w:rPr>
          <w:rFonts w:ascii="Trebuchet MS" w:hAnsi="Trebuchet MS" w:cs="Arial"/>
          <w:lang w:val="fr-FR"/>
        </w:rPr>
        <w:t xml:space="preserve"> pour tous les stages</w:t>
      </w:r>
      <w:r w:rsidR="00E15815" w:rsidRPr="00D25B35">
        <w:rPr>
          <w:rFonts w:ascii="Trebuchet MS" w:hAnsi="Trebuchet MS" w:cs="Arial"/>
          <w:lang w:val="fr-FR"/>
        </w:rPr>
        <w:t>/ périodes de professionnalisation supérieur</w:t>
      </w:r>
      <w:r w:rsidR="003C2543" w:rsidRPr="00D25B35">
        <w:rPr>
          <w:rFonts w:ascii="Trebuchet MS" w:hAnsi="Trebuchet MS" w:cs="Arial"/>
          <w:lang w:val="fr-FR"/>
        </w:rPr>
        <w:t>e</w:t>
      </w:r>
      <w:r w:rsidR="00E15815" w:rsidRPr="00D25B35">
        <w:rPr>
          <w:rFonts w:ascii="Trebuchet MS" w:hAnsi="Trebuchet MS" w:cs="Arial"/>
          <w:lang w:val="fr-FR"/>
        </w:rPr>
        <w:t>s à deux mois</w:t>
      </w:r>
      <w:r w:rsidRPr="00D25B35">
        <w:rPr>
          <w:rFonts w:ascii="Trebuchet MS" w:hAnsi="Trebuchet MS" w:cs="Arial"/>
          <w:lang w:val="fr-FR"/>
        </w:rPr>
        <w:t>, qui peut poser des difficultés financières pour certaines structures</w:t>
      </w:r>
      <w:r w:rsidR="00E06559" w:rsidRPr="00D25B35">
        <w:rPr>
          <w:rFonts w:ascii="Trebuchet MS" w:hAnsi="Trebuchet MS" w:cs="Arial"/>
          <w:lang w:val="fr-FR"/>
        </w:rPr>
        <w:t>, ainsi que des questions de fond sur le rôle des stagiaires</w:t>
      </w:r>
      <w:r w:rsidRPr="00D25B35">
        <w:rPr>
          <w:rFonts w:ascii="Trebuchet MS" w:hAnsi="Trebuchet MS" w:cs="Arial"/>
          <w:lang w:val="fr-FR"/>
        </w:rPr>
        <w:t> ;</w:t>
      </w:r>
    </w:p>
    <w:p w:rsidR="00A97782" w:rsidRPr="00D25B35" w:rsidRDefault="00A97782" w:rsidP="007E3417">
      <w:pPr>
        <w:pStyle w:val="Paragraphedeliste"/>
        <w:numPr>
          <w:ilvl w:val="0"/>
          <w:numId w:val="9"/>
        </w:numPr>
        <w:spacing w:after="120" w:line="276" w:lineRule="auto"/>
        <w:jc w:val="both"/>
        <w:rPr>
          <w:rFonts w:ascii="Trebuchet MS" w:hAnsi="Trebuchet MS" w:cs="Arial"/>
          <w:lang w:val="fr-FR"/>
        </w:rPr>
      </w:pPr>
      <w:r w:rsidRPr="00D25B35">
        <w:rPr>
          <w:rFonts w:ascii="Trebuchet MS" w:hAnsi="Trebuchet MS" w:cs="Arial"/>
          <w:lang w:val="fr-FR"/>
        </w:rPr>
        <w:t>instauration d’un quota maximum de stagiaires pouvant être accueillis</w:t>
      </w:r>
      <w:r w:rsidR="00E15815" w:rsidRPr="00D25B35">
        <w:rPr>
          <w:rFonts w:ascii="Trebuchet MS" w:hAnsi="Trebuchet MS" w:cs="Arial"/>
          <w:lang w:val="fr-FR"/>
        </w:rPr>
        <w:t xml:space="preserve"> : même si les nouvelles dispositions législatives en la matière visent à </w:t>
      </w:r>
      <w:r w:rsidR="00E15815" w:rsidRPr="00D25B35">
        <w:rPr>
          <w:rFonts w:ascii="Trebuchet MS" w:hAnsi="Trebuchet MS"/>
          <w:lang w:val="fr-FR"/>
        </w:rPr>
        <w:t>assurer le bon accueil du stagiaire et à garantir la dimension pédagogique du stage, elles contribuent à tendre encore l’offre de stage dans le secteur</w:t>
      </w:r>
      <w:r w:rsidRPr="00D25B35">
        <w:rPr>
          <w:rFonts w:ascii="Trebuchet MS" w:hAnsi="Trebuchet MS" w:cs="Arial"/>
          <w:lang w:val="fr-FR"/>
        </w:rPr>
        <w:t>.</w:t>
      </w:r>
      <w:r w:rsidRPr="00D25B35">
        <w:rPr>
          <w:rFonts w:ascii="Trebuchet MS" w:hAnsi="Trebuchet MS" w:cs="Arial"/>
          <w:lang w:val="fr-FR"/>
        </w:rPr>
        <w:tab/>
      </w:r>
    </w:p>
    <w:p w:rsidR="0024774D" w:rsidRPr="00D25B35" w:rsidRDefault="00A97782" w:rsidP="009E5097">
      <w:pPr>
        <w:spacing w:after="200" w:line="276" w:lineRule="auto"/>
        <w:ind w:left="426" w:firstLine="0"/>
        <w:jc w:val="both"/>
        <w:rPr>
          <w:rFonts w:ascii="Trebuchet MS" w:hAnsi="Trebuchet MS" w:cs="Arial"/>
          <w:lang w:val="fr-FR"/>
        </w:rPr>
      </w:pPr>
      <w:r w:rsidRPr="00D25B35">
        <w:rPr>
          <w:rFonts w:ascii="Trebuchet MS" w:hAnsi="Trebuchet MS" w:cs="Arial"/>
          <w:lang w:val="fr-FR"/>
        </w:rPr>
        <w:t>Les signes d’</w:t>
      </w:r>
      <w:r w:rsidR="00E06559" w:rsidRPr="00D25B35">
        <w:rPr>
          <w:rFonts w:ascii="Trebuchet MS" w:hAnsi="Trebuchet MS" w:cs="Arial"/>
          <w:lang w:val="fr-FR"/>
        </w:rPr>
        <w:t> « </w:t>
      </w:r>
      <w:r w:rsidRPr="00D25B35">
        <w:rPr>
          <w:rFonts w:ascii="Trebuchet MS" w:hAnsi="Trebuchet MS" w:cs="Arial"/>
          <w:lang w:val="fr-FR"/>
        </w:rPr>
        <w:t>épuisement</w:t>
      </w:r>
      <w:r w:rsidR="00E06559" w:rsidRPr="00D25B35">
        <w:rPr>
          <w:rFonts w:ascii="Trebuchet MS" w:hAnsi="Trebuchet MS" w:cs="Arial"/>
          <w:lang w:val="fr-FR"/>
        </w:rPr>
        <w:t> »</w:t>
      </w:r>
      <w:r w:rsidRPr="00D25B35">
        <w:rPr>
          <w:rFonts w:ascii="Trebuchet MS" w:hAnsi="Trebuchet MS" w:cs="Arial"/>
          <w:lang w:val="fr-FR"/>
        </w:rPr>
        <w:t xml:space="preserve"> de ces modalités d’alternance sont donc nombreux. </w:t>
      </w:r>
      <w:r w:rsidR="0024774D" w:rsidRPr="00D25B35">
        <w:rPr>
          <w:rFonts w:ascii="Trebuchet MS" w:hAnsi="Trebuchet MS" w:cs="Arial"/>
          <w:lang w:val="fr-FR"/>
        </w:rPr>
        <w:t>S’y ajoutent les bouleversements liés à la mise en œuvre de la loi du 10 juillet 2014 qui, au-delà des questions liées à la gratification, invitent à repenser la place des stages et périodes de professionnalisation dans l’ensemble des formations professionnelles : ainsi, désormais, les périodes de stages ne peuvent plus excéder six mois par année scolaire.</w:t>
      </w:r>
    </w:p>
    <w:p w:rsidR="00530932" w:rsidRPr="00D25B35" w:rsidRDefault="00A97782" w:rsidP="009E5097">
      <w:pPr>
        <w:spacing w:after="200" w:line="276" w:lineRule="auto"/>
        <w:ind w:left="426" w:firstLine="0"/>
        <w:jc w:val="both"/>
        <w:rPr>
          <w:rFonts w:ascii="Trebuchet MS" w:hAnsi="Trebuchet MS" w:cs="Arial"/>
          <w:lang w:val="fr-FR"/>
        </w:rPr>
      </w:pPr>
      <w:r w:rsidRPr="00D25B35">
        <w:rPr>
          <w:rFonts w:ascii="Trebuchet MS" w:hAnsi="Trebuchet MS" w:cs="Arial"/>
          <w:lang w:val="fr-FR"/>
        </w:rPr>
        <w:t xml:space="preserve">Pour préserver et renforcer le processus de professionnalisation auquel l’ensemble des acteurs sont attachés, il est nécessaire d’approfondir la réflexion pour </w:t>
      </w:r>
      <w:r w:rsidR="00E06559" w:rsidRPr="00D25B35">
        <w:rPr>
          <w:rFonts w:ascii="Trebuchet MS" w:hAnsi="Trebuchet MS" w:cs="Arial"/>
          <w:lang w:val="fr-FR"/>
        </w:rPr>
        <w:t>réactiver d’abord l’engagement du secteur professionnel dans la formation, à travers les conventions de partenariat qui comprennent notamment l’accueil des stagiaires. En outre, la notion de « site qualifiant » ouvre des possibilités de diversification des</w:t>
      </w:r>
      <w:r w:rsidRPr="00D25B35">
        <w:rPr>
          <w:rFonts w:ascii="Trebuchet MS" w:hAnsi="Trebuchet MS" w:cs="Arial"/>
          <w:lang w:val="fr-FR"/>
        </w:rPr>
        <w:t xml:space="preserve"> modalités</w:t>
      </w:r>
      <w:r w:rsidR="00E06559" w:rsidRPr="00D25B35">
        <w:rPr>
          <w:rFonts w:ascii="Trebuchet MS" w:hAnsi="Trebuchet MS" w:cs="Arial"/>
          <w:lang w:val="fr-FR"/>
        </w:rPr>
        <w:t xml:space="preserve"> d’accueil</w:t>
      </w:r>
      <w:r w:rsidRPr="00D25B35">
        <w:rPr>
          <w:rFonts w:ascii="Trebuchet MS" w:hAnsi="Trebuchet MS" w:cs="Arial"/>
          <w:lang w:val="fr-FR"/>
        </w:rPr>
        <w:t xml:space="preserve">, au-delà du seul stage classique « en face à face » conçu en miroir à une action sociale « traditionnelle » axée sur la personne. </w:t>
      </w:r>
      <w:r w:rsidR="00E06559" w:rsidRPr="00D25B35">
        <w:rPr>
          <w:rFonts w:ascii="Trebuchet MS" w:hAnsi="Trebuchet MS" w:cs="Arial"/>
          <w:lang w:val="fr-FR"/>
        </w:rPr>
        <w:t xml:space="preserve">Des initiatives ont été prises dans différentes régions qui pourraient être des pistes à développer. </w:t>
      </w:r>
    </w:p>
    <w:p w:rsidR="00A97782" w:rsidRPr="00D25B35" w:rsidRDefault="00E06559" w:rsidP="009E5097">
      <w:pPr>
        <w:spacing w:after="200" w:line="276" w:lineRule="auto"/>
        <w:ind w:left="426" w:firstLine="0"/>
        <w:jc w:val="both"/>
        <w:rPr>
          <w:rFonts w:ascii="Trebuchet MS" w:hAnsi="Trebuchet MS" w:cs="Arial"/>
          <w:lang w:val="fr-FR"/>
        </w:rPr>
      </w:pPr>
      <w:r w:rsidRPr="00D25B35">
        <w:rPr>
          <w:rFonts w:ascii="Trebuchet MS" w:hAnsi="Trebuchet MS" w:cs="Arial"/>
          <w:lang w:val="fr-FR"/>
        </w:rPr>
        <w:lastRenderedPageBreak/>
        <w:t>Mais s</w:t>
      </w:r>
      <w:r w:rsidR="00A97782" w:rsidRPr="00D25B35">
        <w:rPr>
          <w:rFonts w:ascii="Trebuchet MS" w:hAnsi="Trebuchet MS" w:cs="Arial"/>
          <w:lang w:val="fr-FR"/>
        </w:rPr>
        <w:t>i le diagnostic fait l’unanimité, certains acteurs – et particulièreme</w:t>
      </w:r>
      <w:r w:rsidR="003C2543" w:rsidRPr="00D25B35">
        <w:rPr>
          <w:rFonts w:ascii="Trebuchet MS" w:hAnsi="Trebuchet MS" w:cs="Arial"/>
          <w:lang w:val="fr-FR"/>
        </w:rPr>
        <w:t xml:space="preserve">nt les organisations syndicales - </w:t>
      </w:r>
      <w:r w:rsidR="00A97782" w:rsidRPr="00D25B35">
        <w:rPr>
          <w:rFonts w:ascii="Trebuchet MS" w:hAnsi="Trebuchet MS" w:cs="Arial"/>
          <w:lang w:val="fr-FR"/>
        </w:rPr>
        <w:t>alertent sur la nécessité de conserver des modes de régulation de l’ensemble du système susceptibles de garantir aux étudiants des conditions optimum de professionnalisation.</w:t>
      </w:r>
    </w:p>
    <w:p w:rsidR="00A97782" w:rsidRPr="00D25B35" w:rsidRDefault="00A97782" w:rsidP="009E5097">
      <w:pPr>
        <w:spacing w:after="200" w:line="276" w:lineRule="auto"/>
        <w:ind w:left="426" w:firstLine="0"/>
        <w:jc w:val="both"/>
        <w:rPr>
          <w:rFonts w:ascii="Trebuchet MS" w:hAnsi="Trebuchet MS" w:cs="Arial"/>
          <w:lang w:val="fr-FR"/>
        </w:rPr>
      </w:pPr>
      <w:r w:rsidRPr="00D25B35">
        <w:rPr>
          <w:rFonts w:ascii="Trebuchet MS" w:hAnsi="Trebuchet MS" w:cs="Arial"/>
          <w:lang w:val="fr-FR"/>
        </w:rPr>
        <w:t>Les évolutions doivent donc être pensées en tenant compte des nouvelles dispositions issues de la loi du 10 juillet 2014</w:t>
      </w:r>
      <w:r w:rsidRPr="00D25B35">
        <w:rPr>
          <w:rStyle w:val="Appelnotedebasdep"/>
          <w:rFonts w:ascii="Trebuchet MS" w:hAnsi="Trebuchet MS" w:cs="Arial"/>
        </w:rPr>
        <w:footnoteReference w:id="8"/>
      </w:r>
      <w:r w:rsidRPr="00D25B35">
        <w:rPr>
          <w:rFonts w:ascii="Trebuchet MS" w:hAnsi="Trebuchet MS" w:cs="Arial"/>
          <w:lang w:val="fr-FR"/>
        </w:rPr>
        <w:t xml:space="preserve"> et en s’appuyant sur des fondamentaux qui doivent être réaffirmés. Ainsi, la professionnalisation comprend essentiellement </w:t>
      </w:r>
      <w:r w:rsidR="0024774D" w:rsidRPr="00D25B35">
        <w:rPr>
          <w:rFonts w:ascii="Trebuchet MS" w:hAnsi="Trebuchet MS" w:cs="Arial"/>
          <w:lang w:val="fr-FR"/>
        </w:rPr>
        <w:t xml:space="preserve">trois </w:t>
      </w:r>
      <w:r w:rsidRPr="00D25B35">
        <w:rPr>
          <w:rFonts w:ascii="Trebuchet MS" w:hAnsi="Trebuchet MS" w:cs="Arial"/>
          <w:lang w:val="fr-FR"/>
        </w:rPr>
        <w:t>dimensions :</w:t>
      </w:r>
    </w:p>
    <w:p w:rsidR="00A97782" w:rsidRPr="00D25B35" w:rsidRDefault="00A97782" w:rsidP="003C2543">
      <w:pPr>
        <w:pStyle w:val="Paragraphedeliste"/>
        <w:numPr>
          <w:ilvl w:val="0"/>
          <w:numId w:val="25"/>
        </w:numPr>
        <w:tabs>
          <w:tab w:val="left" w:pos="426"/>
        </w:tabs>
        <w:spacing w:after="200" w:line="276" w:lineRule="auto"/>
        <w:jc w:val="both"/>
        <w:rPr>
          <w:rFonts w:ascii="Trebuchet MS" w:hAnsi="Trebuchet MS" w:cs="Arial"/>
          <w:lang w:val="fr-FR"/>
        </w:rPr>
      </w:pPr>
      <w:r w:rsidRPr="00D25B35">
        <w:rPr>
          <w:rFonts w:ascii="Trebuchet MS" w:hAnsi="Trebuchet MS" w:cs="Arial"/>
          <w:lang w:val="fr-FR"/>
        </w:rPr>
        <w:t xml:space="preserve">la connaissance des objets d’intervention, de la culture, du contexte d’exercice, </w:t>
      </w:r>
      <w:r w:rsidR="00E06559" w:rsidRPr="00D25B35">
        <w:rPr>
          <w:rFonts w:ascii="Trebuchet MS" w:hAnsi="Trebuchet MS" w:cs="Arial"/>
          <w:lang w:val="fr-FR"/>
        </w:rPr>
        <w:t xml:space="preserve">des politiques publiques, </w:t>
      </w:r>
      <w:r w:rsidRPr="00D25B35">
        <w:rPr>
          <w:rFonts w:ascii="Trebuchet MS" w:hAnsi="Trebuchet MS" w:cs="Arial"/>
          <w:lang w:val="fr-FR"/>
        </w:rPr>
        <w:t>de l’organisation, des acteurs, des partenaires, des méthodes d’action, des outils appropriés ;</w:t>
      </w:r>
    </w:p>
    <w:p w:rsidR="00A97782" w:rsidRPr="00D25B35" w:rsidRDefault="00A97782" w:rsidP="003C2543">
      <w:pPr>
        <w:pStyle w:val="Paragraphedeliste"/>
        <w:numPr>
          <w:ilvl w:val="0"/>
          <w:numId w:val="25"/>
        </w:numPr>
        <w:tabs>
          <w:tab w:val="left" w:pos="426"/>
        </w:tabs>
        <w:spacing w:after="200" w:line="276" w:lineRule="auto"/>
        <w:jc w:val="both"/>
        <w:rPr>
          <w:rFonts w:ascii="Trebuchet MS" w:hAnsi="Trebuchet MS" w:cs="Arial"/>
          <w:lang w:val="fr-FR"/>
        </w:rPr>
      </w:pPr>
      <w:r w:rsidRPr="00D25B35">
        <w:rPr>
          <w:rFonts w:ascii="Trebuchet MS" w:hAnsi="Trebuchet MS" w:cs="Arial"/>
          <w:lang w:val="fr-FR"/>
        </w:rPr>
        <w:t>l’approche expérientielle directe de l’exercice professionnel : éprouver sa propre « capacité à faire », dans différentes situations…</w:t>
      </w:r>
      <w:r w:rsidR="003C2543" w:rsidRPr="00D25B35">
        <w:rPr>
          <w:rFonts w:ascii="Trebuchet MS" w:hAnsi="Trebuchet MS" w:cs="Arial"/>
          <w:lang w:val="fr-FR"/>
        </w:rPr>
        <w:t> ;</w:t>
      </w:r>
    </w:p>
    <w:p w:rsidR="0024774D" w:rsidRPr="00D25B35" w:rsidRDefault="0011273F" w:rsidP="003C2543">
      <w:pPr>
        <w:pStyle w:val="Paragraphedeliste"/>
        <w:numPr>
          <w:ilvl w:val="0"/>
          <w:numId w:val="25"/>
        </w:numPr>
        <w:tabs>
          <w:tab w:val="left" w:pos="426"/>
        </w:tabs>
        <w:spacing w:after="200" w:line="276" w:lineRule="auto"/>
        <w:jc w:val="both"/>
        <w:rPr>
          <w:rFonts w:ascii="Trebuchet MS" w:hAnsi="Trebuchet MS" w:cs="Arial"/>
          <w:lang w:val="fr-FR"/>
        </w:rPr>
      </w:pPr>
      <w:r w:rsidRPr="00D25B35">
        <w:rPr>
          <w:rFonts w:ascii="Trebuchet MS" w:hAnsi="Trebuchet MS" w:cs="Arial"/>
          <w:lang w:val="fr-FR"/>
        </w:rPr>
        <w:t>l’analyse de l’expérience vécue, des pratiques mises en œuvre lors des stages, de fessionnelle déployée par l’étudiant en situation d’intervention, analyse permettant d’objectiver les savoirs professionnels en cours de construction et d’approfondir les connaissances mobilisées ou nécessaires à la compréhension des situations professionnelles.</w:t>
      </w:r>
    </w:p>
    <w:p w:rsidR="00A97782" w:rsidRPr="00D25B35" w:rsidRDefault="00A97782" w:rsidP="009E5097">
      <w:pPr>
        <w:tabs>
          <w:tab w:val="left" w:pos="924"/>
        </w:tabs>
        <w:spacing w:after="200" w:line="276" w:lineRule="auto"/>
        <w:ind w:left="426" w:firstLine="0"/>
        <w:jc w:val="both"/>
        <w:rPr>
          <w:rFonts w:ascii="Trebuchet MS" w:hAnsi="Trebuchet MS" w:cs="Arial"/>
          <w:lang w:val="fr-FR"/>
        </w:rPr>
      </w:pPr>
      <w:r w:rsidRPr="00D25B35">
        <w:rPr>
          <w:rFonts w:ascii="Trebuchet MS" w:hAnsi="Trebuchet MS" w:cs="Arial"/>
          <w:lang w:val="fr-FR"/>
        </w:rPr>
        <w:t xml:space="preserve">Le parcours de professionnalisation doit donc permettre à l’étudiant d’explorer ces </w:t>
      </w:r>
      <w:r w:rsidR="0024774D" w:rsidRPr="00D25B35">
        <w:rPr>
          <w:rFonts w:ascii="Trebuchet MS" w:hAnsi="Trebuchet MS" w:cs="Arial"/>
          <w:lang w:val="fr-FR"/>
        </w:rPr>
        <w:t xml:space="preserve">trois </w:t>
      </w:r>
      <w:r w:rsidRPr="00D25B35">
        <w:rPr>
          <w:rFonts w:ascii="Trebuchet MS" w:hAnsi="Trebuchet MS" w:cs="Arial"/>
          <w:lang w:val="fr-FR"/>
        </w:rPr>
        <w:t>dimensions, dans une double visée de capacité immédiate à exercer et d’adaptation au changement pour maintenir l’employabilité.</w:t>
      </w:r>
    </w:p>
    <w:p w:rsidR="000A47D4" w:rsidRPr="00D25B35" w:rsidRDefault="00E8411C" w:rsidP="009E5097">
      <w:pPr>
        <w:spacing w:after="200" w:line="276" w:lineRule="auto"/>
        <w:ind w:left="426" w:firstLine="0"/>
        <w:jc w:val="both"/>
        <w:rPr>
          <w:rFonts w:ascii="Trebuchet MS" w:hAnsi="Trebuchet MS" w:cs="Arial"/>
          <w:lang w:val="fr-FR"/>
        </w:rPr>
      </w:pPr>
      <w:r w:rsidRPr="00D25B35">
        <w:rPr>
          <w:rFonts w:ascii="Trebuchet MS" w:hAnsi="Trebuchet MS" w:cs="Arial"/>
          <w:lang w:val="fr-FR"/>
        </w:rPr>
        <w:t xml:space="preserve">Ainsi, si un stage long dans le secteur, auprès de professionnels diplômés,  reste une modalité nécessaire pour satisfaire ces objectifs, elle peut associer d’autres expériences. </w:t>
      </w:r>
      <w:r w:rsidR="003C2543" w:rsidRPr="00D25B35">
        <w:rPr>
          <w:rFonts w:ascii="Trebuchet MS" w:hAnsi="Trebuchet MS" w:cs="Arial"/>
          <w:lang w:val="fr-FR"/>
        </w:rPr>
        <w:t>Pourrai</w:t>
      </w:r>
      <w:r w:rsidR="00A97782" w:rsidRPr="00D25B35">
        <w:rPr>
          <w:rFonts w:ascii="Trebuchet MS" w:hAnsi="Trebuchet MS" w:cs="Arial"/>
          <w:lang w:val="fr-FR"/>
        </w:rPr>
        <w:t>t être explorée, pour diversifier les modalités de professionnalisa</w:t>
      </w:r>
      <w:r w:rsidR="003C2543" w:rsidRPr="00D25B35">
        <w:rPr>
          <w:rFonts w:ascii="Trebuchet MS" w:hAnsi="Trebuchet MS" w:cs="Arial"/>
          <w:lang w:val="fr-FR"/>
        </w:rPr>
        <w:t>tion, la piste des stages pluri-</w:t>
      </w:r>
      <w:r w:rsidR="00A97782" w:rsidRPr="00D25B35">
        <w:rPr>
          <w:rFonts w:ascii="Trebuchet MS" w:hAnsi="Trebuchet MS" w:cs="Arial"/>
          <w:lang w:val="fr-FR"/>
        </w:rPr>
        <w:t>institutionnels permettant aux étudiants :</w:t>
      </w:r>
    </w:p>
    <w:p w:rsidR="00A97782" w:rsidRPr="00D25B35" w:rsidRDefault="00972D7E" w:rsidP="007E3417">
      <w:pPr>
        <w:pStyle w:val="Paragraphedeliste"/>
        <w:numPr>
          <w:ilvl w:val="0"/>
          <w:numId w:val="10"/>
        </w:numPr>
        <w:tabs>
          <w:tab w:val="left" w:pos="924"/>
        </w:tabs>
        <w:spacing w:after="240" w:line="276" w:lineRule="auto"/>
        <w:jc w:val="both"/>
        <w:rPr>
          <w:rFonts w:ascii="Trebuchet MS" w:hAnsi="Trebuchet MS" w:cs="Arial"/>
          <w:lang w:val="fr-FR"/>
        </w:rPr>
      </w:pPr>
      <w:r w:rsidRPr="00D25B35">
        <w:rPr>
          <w:rFonts w:ascii="Trebuchet MS" w:hAnsi="Trebuchet MS" w:cs="Arial"/>
          <w:lang w:val="fr-FR"/>
        </w:rPr>
        <w:t xml:space="preserve"> </w:t>
      </w:r>
      <w:r w:rsidR="00A97782" w:rsidRPr="00D25B35">
        <w:rPr>
          <w:rFonts w:ascii="Trebuchet MS" w:hAnsi="Trebuchet MS" w:cs="Arial"/>
          <w:lang w:val="fr-FR"/>
        </w:rPr>
        <w:t>de connaître un public sur un territoire (ex</w:t>
      </w:r>
      <w:r w:rsidR="00146A05" w:rsidRPr="00D25B35">
        <w:rPr>
          <w:rFonts w:ascii="Trebuchet MS" w:hAnsi="Trebuchet MS" w:cs="Arial"/>
          <w:lang w:val="fr-FR"/>
        </w:rPr>
        <w:t>emple</w:t>
      </w:r>
      <w:r w:rsidR="00A97782" w:rsidRPr="00D25B35">
        <w:rPr>
          <w:rFonts w:ascii="Trebuchet MS" w:hAnsi="Trebuchet MS" w:cs="Arial"/>
          <w:lang w:val="fr-FR"/>
        </w:rPr>
        <w:t xml:space="preserve"> : </w:t>
      </w:r>
      <w:r w:rsidR="003C2543" w:rsidRPr="00D25B35">
        <w:rPr>
          <w:rFonts w:ascii="Trebuchet MS" w:hAnsi="Trebuchet MS" w:cs="Arial"/>
          <w:lang w:val="fr-FR"/>
        </w:rPr>
        <w:t xml:space="preserve">les jeunes enfants en situation </w:t>
      </w:r>
      <w:r w:rsidR="00A97782" w:rsidRPr="00D25B35">
        <w:rPr>
          <w:rFonts w:ascii="Trebuchet MS" w:hAnsi="Trebuchet MS" w:cs="Arial"/>
          <w:lang w:val="fr-FR"/>
        </w:rPr>
        <w:t>de handicap, les personnes dépendantes …) grâce à l’immersion successive dans plusieurs établissements et services ;</w:t>
      </w:r>
    </w:p>
    <w:p w:rsidR="00A97782" w:rsidRPr="00D25B35" w:rsidRDefault="00972D7E" w:rsidP="007E3417">
      <w:pPr>
        <w:pStyle w:val="Paragraphedeliste"/>
        <w:numPr>
          <w:ilvl w:val="0"/>
          <w:numId w:val="10"/>
        </w:numPr>
        <w:tabs>
          <w:tab w:val="left" w:pos="924"/>
        </w:tabs>
        <w:spacing w:after="240" w:line="276" w:lineRule="auto"/>
        <w:jc w:val="both"/>
        <w:rPr>
          <w:rFonts w:ascii="Trebuchet MS" w:hAnsi="Trebuchet MS" w:cs="Arial"/>
          <w:lang w:val="fr-FR"/>
        </w:rPr>
      </w:pPr>
      <w:r w:rsidRPr="00D25B35">
        <w:rPr>
          <w:rFonts w:ascii="Trebuchet MS" w:hAnsi="Trebuchet MS" w:cs="Arial"/>
          <w:lang w:val="fr-FR"/>
        </w:rPr>
        <w:t xml:space="preserve"> </w:t>
      </w:r>
      <w:r w:rsidR="00A97782" w:rsidRPr="00D25B35">
        <w:rPr>
          <w:rFonts w:ascii="Trebuchet MS" w:hAnsi="Trebuchet MS" w:cs="Arial"/>
          <w:lang w:val="fr-FR"/>
        </w:rPr>
        <w:t>d’approfondir une politique publique sur un territoire (ex</w:t>
      </w:r>
      <w:r w:rsidR="003C2543" w:rsidRPr="00D25B35">
        <w:rPr>
          <w:rFonts w:ascii="Trebuchet MS" w:hAnsi="Trebuchet MS" w:cs="Arial"/>
          <w:lang w:val="fr-FR"/>
        </w:rPr>
        <w:t>.</w:t>
      </w:r>
      <w:r w:rsidR="00A97782" w:rsidRPr="00D25B35">
        <w:rPr>
          <w:rFonts w:ascii="Trebuchet MS" w:hAnsi="Trebuchet MS" w:cs="Arial"/>
          <w:lang w:val="fr-FR"/>
        </w:rPr>
        <w:t xml:space="preserve"> : logement social, prévention de la délinquance…) grâce à l’immersion successive dans différents établissements et services de ce territoire ayant à concevoir, organiser ou mettre en œuvre cette politique publique ;</w:t>
      </w:r>
    </w:p>
    <w:p w:rsidR="00A97782" w:rsidRPr="00D25B35" w:rsidRDefault="00972D7E" w:rsidP="007E3417">
      <w:pPr>
        <w:pStyle w:val="Paragraphedeliste"/>
        <w:numPr>
          <w:ilvl w:val="0"/>
          <w:numId w:val="10"/>
        </w:numPr>
        <w:tabs>
          <w:tab w:val="left" w:pos="924"/>
        </w:tabs>
        <w:spacing w:after="240" w:line="276" w:lineRule="auto"/>
        <w:jc w:val="both"/>
        <w:rPr>
          <w:rFonts w:ascii="Trebuchet MS" w:hAnsi="Trebuchet MS" w:cs="Arial"/>
          <w:lang w:val="fr-FR"/>
        </w:rPr>
      </w:pPr>
      <w:r w:rsidRPr="00D25B35">
        <w:rPr>
          <w:rFonts w:ascii="Trebuchet MS" w:hAnsi="Trebuchet MS" w:cs="Arial"/>
          <w:lang w:val="fr-FR"/>
        </w:rPr>
        <w:t xml:space="preserve"> </w:t>
      </w:r>
      <w:r w:rsidR="00A97782" w:rsidRPr="00D25B35">
        <w:rPr>
          <w:rFonts w:ascii="Trebuchet MS" w:hAnsi="Trebuchet MS" w:cs="Arial"/>
          <w:lang w:val="fr-FR"/>
        </w:rPr>
        <w:t>d’explorer une problématique (</w:t>
      </w:r>
      <w:r w:rsidR="00146A05" w:rsidRPr="00D25B35">
        <w:rPr>
          <w:rFonts w:ascii="Trebuchet MS" w:hAnsi="Trebuchet MS" w:cs="Arial"/>
          <w:lang w:val="fr-FR"/>
        </w:rPr>
        <w:t>exemple</w:t>
      </w:r>
      <w:r w:rsidR="00A97782" w:rsidRPr="00D25B35">
        <w:rPr>
          <w:rFonts w:ascii="Trebuchet MS" w:hAnsi="Trebuchet MS" w:cs="Arial"/>
          <w:lang w:val="fr-FR"/>
        </w:rPr>
        <w:t xml:space="preserve"> : prise en compte de l’expertise des personnes concernées….) grâce à l’immersion successive dans des structures directement concernées (dans cet ex</w:t>
      </w:r>
      <w:r w:rsidR="003C2543" w:rsidRPr="00D25B35">
        <w:rPr>
          <w:rFonts w:ascii="Trebuchet MS" w:hAnsi="Trebuchet MS" w:cs="Arial"/>
          <w:lang w:val="fr-FR"/>
        </w:rPr>
        <w:t>emple : GEM, association d’auto-</w:t>
      </w:r>
      <w:r w:rsidR="00A97782" w:rsidRPr="00D25B35">
        <w:rPr>
          <w:rFonts w:ascii="Trebuchet MS" w:hAnsi="Trebuchet MS" w:cs="Arial"/>
          <w:lang w:val="fr-FR"/>
        </w:rPr>
        <w:t>support, association de santé communautaire, de lutte contre l’exclusion …).</w:t>
      </w:r>
    </w:p>
    <w:p w:rsidR="00530932" w:rsidRPr="00D25B35" w:rsidRDefault="00530932">
      <w:pPr>
        <w:ind w:firstLine="0"/>
        <w:rPr>
          <w:rFonts w:ascii="Trebuchet MS" w:hAnsi="Trebuchet MS" w:cs="Arial"/>
          <w:lang w:val="fr-FR"/>
        </w:rPr>
      </w:pPr>
      <w:r w:rsidRPr="00D25B35">
        <w:rPr>
          <w:rFonts w:ascii="Trebuchet MS" w:hAnsi="Trebuchet MS" w:cs="Arial"/>
          <w:lang w:val="fr-FR"/>
        </w:rPr>
        <w:br w:type="page"/>
      </w:r>
    </w:p>
    <w:p w:rsidR="00A97782" w:rsidRPr="00D25B35" w:rsidRDefault="00A97782" w:rsidP="009E5097">
      <w:pPr>
        <w:tabs>
          <w:tab w:val="left" w:pos="924"/>
        </w:tabs>
        <w:spacing w:after="200" w:line="276" w:lineRule="auto"/>
        <w:ind w:left="426" w:firstLine="0"/>
        <w:jc w:val="both"/>
        <w:rPr>
          <w:rFonts w:ascii="Trebuchet MS" w:hAnsi="Trebuchet MS" w:cs="Arial"/>
          <w:lang w:val="fr-FR"/>
        </w:rPr>
      </w:pPr>
      <w:r w:rsidRPr="00D25B35">
        <w:rPr>
          <w:rFonts w:ascii="Trebuchet MS" w:hAnsi="Trebuchet MS" w:cs="Arial"/>
          <w:lang w:val="fr-FR"/>
        </w:rPr>
        <w:lastRenderedPageBreak/>
        <w:t>Une autre modalité alternative et complémentaire pourrait résider dans le développement de travaux de groupes, en lien avec une commande institutionnelle (réalisation d’un diagnostic de territoire, conception d’un projet de mise en réseau des acteurs, travail préparatoire à l’élaboration d’un projet de développement social, diagnostic de la gouvernance locale d’un dispositif…).</w:t>
      </w:r>
    </w:p>
    <w:p w:rsidR="0024774D" w:rsidRPr="00D25B35" w:rsidRDefault="0024774D" w:rsidP="009E5097">
      <w:pPr>
        <w:tabs>
          <w:tab w:val="left" w:pos="924"/>
        </w:tabs>
        <w:spacing w:after="200" w:line="276" w:lineRule="auto"/>
        <w:ind w:left="426" w:firstLine="0"/>
        <w:jc w:val="both"/>
        <w:rPr>
          <w:rFonts w:ascii="Trebuchet MS" w:hAnsi="Trebuchet MS" w:cs="Arial"/>
          <w:lang w:val="fr-FR"/>
        </w:rPr>
      </w:pPr>
      <w:r w:rsidRPr="00D25B35">
        <w:rPr>
          <w:rFonts w:ascii="Trebuchet MS" w:hAnsi="Trebuchet MS" w:cs="Arial"/>
          <w:lang w:val="fr-FR"/>
        </w:rPr>
        <w:t>Pour permettre la mise en œuvre de ces innovations, le groupe souligne qu’il sera sans doute nécessaire de revoir les dispositions réglementaires relatives aux stages et à leur</w:t>
      </w:r>
      <w:r w:rsidR="00F663C0" w:rsidRPr="00D25B35">
        <w:rPr>
          <w:rFonts w:ascii="Trebuchet MS" w:hAnsi="Trebuchet MS" w:cs="Arial"/>
          <w:lang w:val="fr-FR"/>
        </w:rPr>
        <w:t>s</w:t>
      </w:r>
      <w:r w:rsidRPr="00D25B35">
        <w:rPr>
          <w:rFonts w:ascii="Trebuchet MS" w:hAnsi="Trebuchet MS" w:cs="Arial"/>
          <w:lang w:val="fr-FR"/>
        </w:rPr>
        <w:t xml:space="preserve"> modalités de certification, </w:t>
      </w:r>
      <w:r w:rsidR="00F663C0" w:rsidRPr="00D25B35">
        <w:rPr>
          <w:rFonts w:ascii="Trebuchet MS" w:hAnsi="Trebuchet MS" w:cs="Arial"/>
          <w:lang w:val="fr-FR"/>
        </w:rPr>
        <w:t>de façon à garantir aux centres de formation la compatibilité de ces initiatives avec les textes relatifs aux diplômes.</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37" w:name="_Toc409544579"/>
      <w:r w:rsidRPr="00D25B35">
        <w:rPr>
          <w:rFonts w:ascii="Trebuchet MS" w:hAnsi="Trebuchet MS"/>
          <w:b/>
          <w:i w:val="0"/>
          <w:color w:val="auto"/>
        </w:rPr>
        <w:t>Proposition</w:t>
      </w:r>
      <w:r w:rsidRPr="00D25B35">
        <w:rPr>
          <w:rFonts w:ascii="Trebuchet MS" w:hAnsi="Trebuchet MS"/>
          <w:i w:val="0"/>
          <w:color w:val="auto"/>
        </w:rPr>
        <w:t xml:space="preserve"> : </w:t>
      </w:r>
      <w:r w:rsidR="00F55DAC" w:rsidRPr="00D25B35">
        <w:rPr>
          <w:rFonts w:ascii="Trebuchet MS" w:hAnsi="Trebuchet MS"/>
          <w:i w:val="0"/>
          <w:color w:val="auto"/>
        </w:rPr>
        <w:t>s</w:t>
      </w:r>
      <w:r w:rsidRPr="00D25B35">
        <w:rPr>
          <w:rFonts w:ascii="Trebuchet MS" w:hAnsi="Trebuchet MS"/>
          <w:i w:val="0"/>
          <w:color w:val="auto"/>
        </w:rPr>
        <w:t>ans attendre une éventuelle réingénierie des diplômes, expérimenter et développer des modalités de professionnalisation complémentaires au stage « classique »</w:t>
      </w:r>
      <w:bookmarkEnd w:id="37"/>
      <w:r w:rsidR="00B649DF" w:rsidRPr="00D25B35">
        <w:rPr>
          <w:rFonts w:ascii="Trebuchet MS" w:hAnsi="Trebuchet MS"/>
          <w:i w:val="0"/>
          <w:color w:val="auto"/>
        </w:rPr>
        <w:t>.</w:t>
      </w:r>
    </w:p>
    <w:p w:rsidR="00F91823" w:rsidRPr="00D25B35" w:rsidRDefault="00F91823">
      <w:pPr>
        <w:spacing w:line="276" w:lineRule="auto"/>
        <w:ind w:left="425" w:firstLine="0"/>
        <w:jc w:val="both"/>
        <w:rPr>
          <w:rFonts w:ascii="Trebuchet MS" w:hAnsi="Trebuchet MS"/>
          <w:lang w:val="fr-FR"/>
        </w:rPr>
      </w:pP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Plus globalement, une majorité des membres du groupe de travail s’accorde à penser qu’il serait nécessaire, dans un second temps, si une réingénierie des diplômes devait être engagée comme le propose le groupe de travail « métier</w:t>
      </w:r>
      <w:r w:rsidR="00B649DF" w:rsidRPr="00D25B35">
        <w:rPr>
          <w:rFonts w:ascii="Trebuchet MS" w:hAnsi="Trebuchet MS"/>
          <w:lang w:val="fr-FR"/>
        </w:rPr>
        <w:t>s</w:t>
      </w:r>
      <w:r w:rsidRPr="00D25B35">
        <w:rPr>
          <w:rFonts w:ascii="Trebuchet MS" w:hAnsi="Trebuchet MS"/>
          <w:lang w:val="fr-FR"/>
        </w:rPr>
        <w:t xml:space="preserve"> et complémentarité</w:t>
      </w:r>
      <w:r w:rsidR="00B649DF" w:rsidRPr="00D25B35">
        <w:rPr>
          <w:rFonts w:ascii="Trebuchet MS" w:hAnsi="Trebuchet MS"/>
          <w:lang w:val="fr-FR"/>
        </w:rPr>
        <w:t>s</w:t>
      </w:r>
      <w:r w:rsidRPr="00D25B35">
        <w:rPr>
          <w:rFonts w:ascii="Trebuchet MS" w:hAnsi="Trebuchet MS"/>
          <w:lang w:val="fr-FR"/>
        </w:rPr>
        <w:t> », de remettre plus globalement à plat les mécanismes de l’alternance, pour en r</w:t>
      </w:r>
      <w:r w:rsidR="00B649DF" w:rsidRPr="00D25B35">
        <w:rPr>
          <w:rFonts w:ascii="Trebuchet MS" w:hAnsi="Trebuchet MS"/>
          <w:lang w:val="fr-FR"/>
        </w:rPr>
        <w:t>éinterroger globalement le sens/</w:t>
      </w:r>
      <w:r w:rsidRPr="00D25B35">
        <w:rPr>
          <w:rFonts w:ascii="Trebuchet MS" w:hAnsi="Trebuchet MS"/>
          <w:lang w:val="fr-FR"/>
        </w:rPr>
        <w:t>les objectifs qui lui sont assignés, et de mettre en cohérence le rythme, le séquen</w:t>
      </w:r>
      <w:r w:rsidR="00F6450F" w:rsidRPr="00D25B35">
        <w:rPr>
          <w:rFonts w:ascii="Trebuchet MS" w:hAnsi="Trebuchet MS"/>
          <w:lang w:val="fr-FR"/>
        </w:rPr>
        <w:t>çage</w:t>
      </w:r>
      <w:r w:rsidRPr="00D25B35">
        <w:rPr>
          <w:rFonts w:ascii="Trebuchet MS" w:hAnsi="Trebuchet MS"/>
          <w:lang w:val="fr-FR"/>
        </w:rPr>
        <w:t xml:space="preserve"> et les modalités de ces stages et périodes de professionnalisation avec ce sens et ces objectifs. C’est à cette condition que l’alternance permettra réellement aux étudiants en travail social de construire un parcours diversifié, appuyé sur une synergie et des partenariats approfondis entre établissements de formation et champ professionnel.</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b/>
          <w:color w:val="auto"/>
        </w:rPr>
      </w:pPr>
      <w:bookmarkStart w:id="38" w:name="_Toc409544580"/>
      <w:r w:rsidRPr="00D25B35">
        <w:rPr>
          <w:rFonts w:ascii="Trebuchet MS" w:hAnsi="Trebuchet MS"/>
          <w:b/>
          <w:i w:val="0"/>
          <w:color w:val="auto"/>
        </w:rPr>
        <w:t>Proposition</w:t>
      </w:r>
      <w:r w:rsidRPr="00D25B35">
        <w:rPr>
          <w:rFonts w:ascii="Trebuchet MS" w:hAnsi="Trebuchet MS"/>
          <w:i w:val="0"/>
          <w:color w:val="auto"/>
        </w:rPr>
        <w:t xml:space="preserve"> : </w:t>
      </w:r>
      <w:r w:rsidR="00F55DAC" w:rsidRPr="00D25B35">
        <w:rPr>
          <w:rFonts w:ascii="Trebuchet MS" w:hAnsi="Trebuchet MS"/>
          <w:i w:val="0"/>
          <w:color w:val="auto"/>
        </w:rPr>
        <w:t>d</w:t>
      </w:r>
      <w:r w:rsidRPr="00D25B35">
        <w:rPr>
          <w:rFonts w:ascii="Trebuchet MS" w:hAnsi="Trebuchet MS"/>
          <w:i w:val="0"/>
          <w:color w:val="auto"/>
        </w:rPr>
        <w:t xml:space="preserve">ans le cadre de la réingénierie des diplômes, réinterroger globalement le sens, le rythme, le </w:t>
      </w:r>
      <w:r w:rsidR="00F6450F" w:rsidRPr="00D25B35">
        <w:rPr>
          <w:rFonts w:ascii="Trebuchet MS" w:hAnsi="Trebuchet MS"/>
          <w:i w:val="0"/>
          <w:color w:val="auto"/>
        </w:rPr>
        <w:t>séquençage</w:t>
      </w:r>
      <w:r w:rsidRPr="00D25B35">
        <w:rPr>
          <w:rFonts w:ascii="Trebuchet MS" w:hAnsi="Trebuchet MS"/>
          <w:i w:val="0"/>
          <w:color w:val="auto"/>
        </w:rPr>
        <w:t xml:space="preserve"> et les modalités des stages et périodes de professionnalisation</w:t>
      </w:r>
      <w:bookmarkEnd w:id="38"/>
      <w:r w:rsidR="00B649DF" w:rsidRPr="00D25B35">
        <w:rPr>
          <w:rFonts w:ascii="Trebuchet MS" w:hAnsi="Trebuchet MS"/>
          <w:i w:val="0"/>
          <w:color w:val="auto"/>
        </w:rPr>
        <w:t>.</w:t>
      </w:r>
    </w:p>
    <w:p w:rsidR="00F91823" w:rsidRPr="00D25B35" w:rsidRDefault="00F91823">
      <w:pPr>
        <w:spacing w:line="276" w:lineRule="auto"/>
        <w:ind w:left="425" w:firstLine="0"/>
        <w:jc w:val="both"/>
        <w:rPr>
          <w:rFonts w:ascii="Trebuchet MS" w:hAnsi="Trebuchet MS"/>
          <w:lang w:val="fr-FR"/>
        </w:rPr>
      </w:pPr>
    </w:p>
    <w:p w:rsidR="00A97782" w:rsidRPr="00D25B35" w:rsidRDefault="00A97782" w:rsidP="009E5097">
      <w:pPr>
        <w:spacing w:after="200" w:line="276" w:lineRule="auto"/>
        <w:ind w:left="426" w:firstLine="0"/>
        <w:jc w:val="both"/>
        <w:rPr>
          <w:rFonts w:ascii="Trebuchet MS" w:hAnsi="Trebuchet MS"/>
          <w:b/>
          <w:lang w:val="fr-FR"/>
        </w:rPr>
      </w:pPr>
      <w:r w:rsidRPr="00D25B35">
        <w:rPr>
          <w:rFonts w:ascii="Trebuchet MS" w:hAnsi="Trebuchet MS"/>
          <w:lang w:val="fr-FR"/>
        </w:rPr>
        <w:t>La nécessité de diversifier les lieux de stage a également été soulignée par les membres du groupe de travail, non seulement au sein du champ d’intervention « traditionnel » du travail social, mais également au dehors : plusieurs participants ont ainsi souligné que la formation initiale, notamment au travers des stages, devrait permettre aux futurs profession</w:t>
      </w:r>
      <w:r w:rsidR="00B649DF" w:rsidRPr="00D25B35">
        <w:rPr>
          <w:rFonts w:ascii="Trebuchet MS" w:hAnsi="Trebuchet MS"/>
          <w:lang w:val="fr-FR"/>
        </w:rPr>
        <w:t>nels d’appréhender la diversité</w:t>
      </w:r>
      <w:r w:rsidRPr="00D25B35">
        <w:rPr>
          <w:rFonts w:ascii="Trebuchet MS" w:hAnsi="Trebuchet MS"/>
          <w:lang w:val="fr-FR"/>
        </w:rPr>
        <w:t xml:space="preserve"> des acteurs de l’action sociale, de mieux comprendre la posture et les contraintes de ces autres acteurs, et ce afin de pouvoir davantage travailler en coopération, y compris avec des professionnels relevant d’autres champs. Certains membres du groupe ont ainsi pu suggérer que dans le cadre de la réflexion globale sur les stages, puisse être envisagé d’intégrer au moins un stage dans une structure autre que celles relevant du champ habi</w:t>
      </w:r>
      <w:r w:rsidR="00B649DF" w:rsidRPr="00D25B35">
        <w:rPr>
          <w:rFonts w:ascii="Trebuchet MS" w:hAnsi="Trebuchet MS"/>
          <w:lang w:val="fr-FR"/>
        </w:rPr>
        <w:t>tuel de l’action sociale (Pôle emploi, Caf</w:t>
      </w:r>
      <w:r w:rsidRPr="00D25B35">
        <w:rPr>
          <w:rFonts w:ascii="Trebuchet MS" w:hAnsi="Trebuchet MS"/>
          <w:lang w:val="fr-FR"/>
        </w:rPr>
        <w:t>, entreprise, justice…).</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b/>
          <w:color w:val="auto"/>
        </w:rPr>
      </w:pPr>
      <w:bookmarkStart w:id="39" w:name="_Toc409544581"/>
      <w:r w:rsidRPr="00D25B35">
        <w:rPr>
          <w:rFonts w:ascii="Trebuchet MS" w:hAnsi="Trebuchet MS"/>
          <w:b/>
          <w:i w:val="0"/>
          <w:color w:val="auto"/>
        </w:rPr>
        <w:lastRenderedPageBreak/>
        <w:t>Proposition</w:t>
      </w:r>
      <w:r w:rsidRPr="00D25B35">
        <w:rPr>
          <w:rFonts w:ascii="Trebuchet MS" w:hAnsi="Trebuchet MS"/>
          <w:i w:val="0"/>
          <w:color w:val="auto"/>
        </w:rPr>
        <w:t> : utiliser le levier des stages / périodes de professionnalisation pour renforcer la capacité des travailleurs sociaux à coopérer avec d’autres champs professionnels</w:t>
      </w:r>
      <w:bookmarkEnd w:id="39"/>
      <w:r w:rsidR="00B649DF" w:rsidRPr="00D25B35">
        <w:rPr>
          <w:rFonts w:ascii="Trebuchet MS" w:hAnsi="Trebuchet MS"/>
          <w:i w:val="0"/>
          <w:color w:val="auto"/>
        </w:rPr>
        <w:t>.</w:t>
      </w:r>
    </w:p>
    <w:p w:rsidR="00F91823" w:rsidRPr="00D25B35" w:rsidRDefault="00F91823">
      <w:pPr>
        <w:spacing w:after="200" w:line="276" w:lineRule="auto"/>
        <w:ind w:left="425" w:firstLine="0"/>
        <w:jc w:val="both"/>
        <w:rPr>
          <w:rFonts w:ascii="Trebuchet MS" w:hAnsi="Trebuchet MS"/>
          <w:lang w:val="fr-FR"/>
        </w:rPr>
      </w:pPr>
    </w:p>
    <w:p w:rsidR="00F91823" w:rsidRPr="00D25B35" w:rsidRDefault="00A97782">
      <w:pPr>
        <w:spacing w:after="200" w:line="276" w:lineRule="auto"/>
        <w:ind w:left="425" w:firstLine="0"/>
        <w:jc w:val="both"/>
        <w:rPr>
          <w:rFonts w:ascii="Trebuchet MS" w:hAnsi="Trebuchet MS"/>
          <w:lang w:val="fr-FR"/>
        </w:rPr>
      </w:pPr>
      <w:r w:rsidRPr="00D25B35">
        <w:rPr>
          <w:rFonts w:ascii="Trebuchet MS" w:hAnsi="Trebuchet MS"/>
          <w:lang w:val="fr-FR"/>
        </w:rPr>
        <w:t xml:space="preserve">Plusieurs membres du groupe de travail ont également souligné la nécessité de mieux définir ce qui pouvait être demandé au stagiaire, notamment dans le contexte de la gratification qui pouvait conduire certains employeurs à envisager l’idée d’une « contrepartie » au versement de celle-ci. Si le stagiaire ne doit en aucun cas venir se substituer à un salarié et si l’objectif premier du stage est et doit demeurer l’acquisition de compétence et la formation de l’étudiant, pour autant – et en vue précisément de lui permettre d’apprendre – il peut être intéressant de lui confier des missions ou des responsabilités spécifiques. </w:t>
      </w:r>
    </w:p>
    <w:p w:rsidR="00F91823" w:rsidRPr="00D25B35" w:rsidRDefault="00A97782">
      <w:pPr>
        <w:spacing w:after="200" w:line="276" w:lineRule="auto"/>
        <w:ind w:left="425" w:firstLine="0"/>
        <w:jc w:val="both"/>
        <w:rPr>
          <w:rFonts w:ascii="Trebuchet MS" w:hAnsi="Trebuchet MS"/>
          <w:lang w:val="fr-FR"/>
        </w:rPr>
      </w:pPr>
      <w:r w:rsidRPr="00D25B35">
        <w:rPr>
          <w:rFonts w:ascii="Trebuchet MS" w:hAnsi="Trebuchet MS"/>
          <w:lang w:val="fr-FR"/>
        </w:rPr>
        <w:t>Afin d’éviter les interprétations locales divergentes et garantir une forme de régulation par les pouvoirs publics sur cette question, le groupe suggère l’élaboration d’une convention de stage type, propre au champ du travail social, permettant de mieux définir les missions pouvant être confiées au stagiaire, convention à laquelle pourrait être adossée de façon systématique une lettre de mission indiquant les responsabilités confiées à l’étudiant.</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40" w:name="_Toc409544582"/>
      <w:r w:rsidRPr="00D25B35">
        <w:rPr>
          <w:rFonts w:ascii="Trebuchet MS" w:hAnsi="Trebuchet MS"/>
          <w:b/>
          <w:i w:val="0"/>
          <w:color w:val="auto"/>
        </w:rPr>
        <w:t>Proposition</w:t>
      </w:r>
      <w:r w:rsidRPr="00D25B35">
        <w:rPr>
          <w:rFonts w:ascii="Trebuchet MS" w:hAnsi="Trebuchet MS"/>
          <w:i w:val="0"/>
          <w:color w:val="auto"/>
        </w:rPr>
        <w:t xml:space="preserve"> : mieux définir, au </w:t>
      </w:r>
      <w:r w:rsidR="00B649DF" w:rsidRPr="00D25B35">
        <w:rPr>
          <w:rFonts w:ascii="Trebuchet MS" w:hAnsi="Trebuchet MS"/>
          <w:i w:val="0"/>
          <w:color w:val="auto"/>
        </w:rPr>
        <w:t>travers de la lettre de mission</w:t>
      </w:r>
      <w:r w:rsidRPr="00D25B35">
        <w:rPr>
          <w:rFonts w:ascii="Trebuchet MS" w:hAnsi="Trebuchet MS"/>
          <w:i w:val="0"/>
          <w:color w:val="auto"/>
        </w:rPr>
        <w:t>/d’une convention de stage type prenant en compte le nouveau cadre réglementaire et le site qualifiant propre au champ du travail social, les missions qui peuvent être dévolues au stagiaire (lettre de mission)</w:t>
      </w:r>
      <w:bookmarkEnd w:id="40"/>
      <w:r w:rsidR="00B649DF" w:rsidRPr="00D25B35">
        <w:rPr>
          <w:rFonts w:ascii="Trebuchet MS" w:hAnsi="Trebuchet MS"/>
          <w:i w:val="0"/>
          <w:color w:val="auto"/>
        </w:rPr>
        <w:t>.</w:t>
      </w:r>
    </w:p>
    <w:p w:rsidR="00F91823" w:rsidRPr="00D25B35" w:rsidRDefault="00F91823">
      <w:pPr>
        <w:spacing w:after="200" w:line="276" w:lineRule="auto"/>
        <w:ind w:left="425" w:firstLine="0"/>
        <w:jc w:val="both"/>
        <w:rPr>
          <w:rFonts w:ascii="Trebuchet MS" w:hAnsi="Trebuchet MS"/>
          <w:lang w:val="fr-FR"/>
        </w:rPr>
      </w:pPr>
    </w:p>
    <w:p w:rsidR="00F91823" w:rsidRPr="00D25B35" w:rsidRDefault="00A97782">
      <w:pPr>
        <w:spacing w:after="200" w:line="276" w:lineRule="auto"/>
        <w:ind w:left="425" w:firstLine="0"/>
        <w:jc w:val="both"/>
        <w:rPr>
          <w:rFonts w:ascii="Trebuchet MS" w:hAnsi="Trebuchet MS"/>
          <w:lang w:val="fr-FR"/>
        </w:rPr>
      </w:pPr>
      <w:r w:rsidRPr="00D25B35">
        <w:rPr>
          <w:rFonts w:ascii="Trebuchet MS" w:hAnsi="Trebuchet MS"/>
          <w:lang w:val="fr-FR"/>
        </w:rPr>
        <w:t>Enfin, les membres du groupe de travail ont constaté que, si l</w:t>
      </w:r>
      <w:r w:rsidR="00E15815" w:rsidRPr="00D25B35">
        <w:rPr>
          <w:rFonts w:ascii="Trebuchet MS" w:hAnsi="Trebuchet MS"/>
          <w:lang w:val="fr-FR"/>
        </w:rPr>
        <w:t>a pédagogie de l</w:t>
      </w:r>
      <w:r w:rsidRPr="00D25B35">
        <w:rPr>
          <w:rFonts w:ascii="Trebuchet MS" w:hAnsi="Trebuchet MS"/>
          <w:lang w:val="fr-FR"/>
        </w:rPr>
        <w:t xml:space="preserve">’alternance était généralement promue par l’ensemble des acteurs comme fondamentale dans le cadre des formations sociales, elle était cantonnée à la formation initiale ou, plus exactement, </w:t>
      </w:r>
      <w:r w:rsidR="00B649DF" w:rsidRPr="00D25B35">
        <w:rPr>
          <w:rFonts w:ascii="Trebuchet MS" w:hAnsi="Trebuchet MS"/>
          <w:lang w:val="fr-FR"/>
        </w:rPr>
        <w:t>à l’acquisition des diplômes d’É</w:t>
      </w:r>
      <w:r w:rsidRPr="00D25B35">
        <w:rPr>
          <w:rFonts w:ascii="Trebuchet MS" w:hAnsi="Trebuchet MS"/>
          <w:lang w:val="fr-FR"/>
        </w:rPr>
        <w:t xml:space="preserve">tat par la voie de la formation (initiale ou continue, par opposition à la VAE). </w:t>
      </w:r>
    </w:p>
    <w:p w:rsidR="00F91823" w:rsidRPr="00D25B35" w:rsidRDefault="00A97782">
      <w:pPr>
        <w:spacing w:after="200" w:line="276" w:lineRule="auto"/>
        <w:ind w:left="425" w:firstLine="0"/>
        <w:jc w:val="both"/>
        <w:rPr>
          <w:rFonts w:ascii="Trebuchet MS" w:hAnsi="Trebuchet MS"/>
          <w:lang w:val="fr-FR"/>
        </w:rPr>
      </w:pPr>
      <w:r w:rsidRPr="00D25B35">
        <w:rPr>
          <w:rFonts w:ascii="Trebuchet MS" w:hAnsi="Trebuchet MS"/>
          <w:lang w:val="fr-FR"/>
        </w:rPr>
        <w:t>Or, les stages pourraient être une modalité pédagogique tout aussi intéressante dans le cadre de la formation continue</w:t>
      </w:r>
      <w:r w:rsidR="00E15815" w:rsidRPr="00D25B35">
        <w:rPr>
          <w:rFonts w:ascii="Trebuchet MS" w:hAnsi="Trebuchet MS"/>
          <w:lang w:val="fr-FR"/>
        </w:rPr>
        <w:t xml:space="preserve"> non diplômante</w:t>
      </w:r>
      <w:r w:rsidRPr="00D25B35">
        <w:rPr>
          <w:rFonts w:ascii="Trebuchet MS" w:hAnsi="Trebuchet MS"/>
          <w:lang w:val="fr-FR"/>
        </w:rPr>
        <w:t>, pour permettre à des professionnels en exercice de (</w:t>
      </w:r>
      <w:proofErr w:type="spellStart"/>
      <w:r w:rsidR="00B649DF" w:rsidRPr="00D25B35">
        <w:rPr>
          <w:rFonts w:ascii="Trebuchet MS" w:hAnsi="Trebuchet MS"/>
          <w:lang w:val="fr-FR"/>
        </w:rPr>
        <w:t>re</w:t>
      </w:r>
      <w:proofErr w:type="spellEnd"/>
      <w:r w:rsidR="00B649DF" w:rsidRPr="00D25B35">
        <w:rPr>
          <w:rFonts w:ascii="Trebuchet MS" w:hAnsi="Trebuchet MS"/>
          <w:lang w:val="fr-FR"/>
        </w:rPr>
        <w:t>)</w:t>
      </w:r>
      <w:r w:rsidRPr="00D25B35">
        <w:rPr>
          <w:rFonts w:ascii="Trebuchet MS" w:hAnsi="Trebuchet MS"/>
          <w:lang w:val="fr-FR"/>
        </w:rPr>
        <w:t>découvrir les modalités de fonctionnement d’autres institutions avec lesquelles ils doivent travailleur au quotidien, d’acquérir de nouvelles techniques d’intervention… Le groupe propose donc que les acteurs de la formation continue puissent réfléchir à la façon de développer l’alternance dans ce cadre également.</w:t>
      </w:r>
    </w:p>
    <w:p w:rsidR="00F91823" w:rsidRPr="00D25B35" w:rsidRDefault="00F663C0">
      <w:pPr>
        <w:spacing w:after="200" w:line="276" w:lineRule="auto"/>
        <w:ind w:left="425" w:firstLine="0"/>
        <w:jc w:val="both"/>
        <w:rPr>
          <w:rFonts w:ascii="Trebuchet MS" w:hAnsi="Trebuchet MS"/>
          <w:lang w:val="fr-FR"/>
        </w:rPr>
      </w:pPr>
      <w:r w:rsidRPr="00D25B35">
        <w:rPr>
          <w:rFonts w:ascii="Trebuchet MS" w:hAnsi="Trebuchet MS"/>
          <w:lang w:val="fr-FR"/>
        </w:rPr>
        <w:t xml:space="preserve">Le développement de l’alternance dans le cadre de la formation continue pourrait d’ailleurs être une modalité particulièrement adaptée pour répondre à une préoccupation soulignée par les membres du groupe de travail : l’accompagnement de la prise de poste pour les jeunes professionnels. Le groupe considère en effet que la prise de poste à l’issue de l’obtention du diplôme devrait faire l’objet d’un accompagnement spécifique en adoptant cette démarche </w:t>
      </w:r>
      <w:r w:rsidRPr="00D25B35">
        <w:rPr>
          <w:rFonts w:ascii="Trebuchet MS" w:hAnsi="Trebuchet MS"/>
          <w:lang w:val="fr-FR"/>
        </w:rPr>
        <w:lastRenderedPageBreak/>
        <w:t>d’alternance ainsi que la supervision et l’analyse de pratiques. Les nouveaux modes de mise en œuvre de la formation tout au long de la vie devraient être mobilisés à cet effet.</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41" w:name="_Toc409544583"/>
      <w:r w:rsidRPr="00D25B35">
        <w:rPr>
          <w:rFonts w:ascii="Trebuchet MS" w:hAnsi="Trebuchet MS"/>
          <w:b/>
          <w:i w:val="0"/>
          <w:color w:val="auto"/>
        </w:rPr>
        <w:t>Proposition</w:t>
      </w:r>
      <w:r w:rsidRPr="00D25B35">
        <w:rPr>
          <w:rFonts w:ascii="Trebuchet MS" w:hAnsi="Trebuchet MS"/>
          <w:i w:val="0"/>
          <w:color w:val="auto"/>
        </w:rPr>
        <w:t xml:space="preserve"> : développer l’alternance dans le cadre de la formation continue</w:t>
      </w:r>
      <w:bookmarkEnd w:id="41"/>
      <w:r w:rsidR="00B649DF" w:rsidRPr="00D25B35">
        <w:rPr>
          <w:rFonts w:ascii="Trebuchet MS" w:hAnsi="Trebuchet MS"/>
          <w:i w:val="0"/>
          <w:color w:val="auto"/>
        </w:rPr>
        <w:t>.</w:t>
      </w:r>
    </w:p>
    <w:p w:rsidR="0024688E" w:rsidRPr="00D25B35" w:rsidRDefault="0024688E" w:rsidP="0024688E">
      <w:pPr>
        <w:pStyle w:val="LSMesuretitre"/>
        <w:ind w:firstLine="426"/>
        <w:rPr>
          <w:color w:val="auto"/>
        </w:rPr>
      </w:pPr>
      <w:bookmarkStart w:id="42" w:name="_Toc409108326"/>
      <w:bookmarkStart w:id="43" w:name="_Toc409200471"/>
      <w:bookmarkStart w:id="44" w:name="_Toc409544584"/>
      <w:bookmarkStart w:id="45" w:name="_Toc409544964"/>
    </w:p>
    <w:p w:rsidR="00760909" w:rsidRPr="00D25B35" w:rsidRDefault="00760909" w:rsidP="0024688E">
      <w:pPr>
        <w:pStyle w:val="LSMesuretitre"/>
        <w:ind w:firstLine="426"/>
        <w:rPr>
          <w:color w:val="auto"/>
        </w:rPr>
      </w:pPr>
    </w:p>
    <w:p w:rsidR="00E706F7" w:rsidRPr="00D25B35" w:rsidRDefault="00A97782" w:rsidP="00760909">
      <w:pPr>
        <w:pStyle w:val="LSMesuretitre"/>
        <w:numPr>
          <w:ilvl w:val="2"/>
          <w:numId w:val="4"/>
        </w:numPr>
        <w:rPr>
          <w:color w:val="auto"/>
          <w:sz w:val="28"/>
          <w:szCs w:val="28"/>
        </w:rPr>
      </w:pPr>
      <w:r w:rsidRPr="00D25B35">
        <w:rPr>
          <w:color w:val="auto"/>
          <w:sz w:val="28"/>
          <w:szCs w:val="28"/>
        </w:rPr>
        <w:t>Développer l’apprentissage</w:t>
      </w:r>
      <w:bookmarkEnd w:id="42"/>
      <w:bookmarkEnd w:id="43"/>
      <w:bookmarkEnd w:id="44"/>
      <w:bookmarkEnd w:id="45"/>
    </w:p>
    <w:p w:rsidR="0024688E" w:rsidRPr="00D25B35" w:rsidRDefault="0024688E" w:rsidP="0024688E">
      <w:pPr>
        <w:pStyle w:val="LSMesuretitre"/>
        <w:ind w:firstLine="426"/>
        <w:rPr>
          <w:color w:val="auto"/>
        </w:rPr>
      </w:pP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Dans un dispositif de formation fondé sur l’alternance, comme c’est le cas des formations préparant aux diplômes de travail social, le recours à l’apprentissage comme voie d’accès à la qualification est particulièrement adapté. C’est pour ces motifs que, s’appuyant sur la décision des partenaires sociaux de la branche sanitaire sociale et médico-sociale à but non lucratif de créer un fonds national de l’apprentissage, une circulaire de 1999 a précisé les conditions de mise en œuvre, à titre expérimental des formations d’éducateur spécialisé et de moniteur éducateur par la voie de l’apprentissage. </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Si ce dispositif a connu un certain succès</w:t>
      </w:r>
      <w:r w:rsidR="00F663C0" w:rsidRPr="00D25B35">
        <w:rPr>
          <w:rFonts w:ascii="Trebuchet MS" w:hAnsi="Trebuchet MS"/>
          <w:lang w:val="fr-FR"/>
        </w:rPr>
        <w:t xml:space="preserve"> et a été étendu – toujours sur le mode expérimental et par voie de circulaire – à d’autres diplômes du travail social</w:t>
      </w:r>
      <w:r w:rsidRPr="00D25B35">
        <w:rPr>
          <w:rFonts w:ascii="Trebuchet MS" w:hAnsi="Trebuchet MS"/>
          <w:lang w:val="fr-FR"/>
        </w:rPr>
        <w:t>, il donne aujourd’hui des signes d’essoufflement et son développement n’est certainement pas en rapport avec l’intérêt qu’il devrait avoir pour les jeunes et pour les employeurs.</w:t>
      </w:r>
    </w:p>
    <w:p w:rsidR="00B649DF" w:rsidRPr="00D25B35" w:rsidRDefault="00B649DF" w:rsidP="009E5097">
      <w:pPr>
        <w:spacing w:after="200" w:line="276" w:lineRule="auto"/>
        <w:ind w:left="426" w:firstLine="0"/>
        <w:jc w:val="both"/>
        <w:rPr>
          <w:rFonts w:ascii="Trebuchet MS" w:hAnsi="Trebuchet MS"/>
          <w:lang w:val="fr-FR"/>
        </w:rPr>
      </w:pPr>
      <w:r w:rsidRPr="00D25B35">
        <w:rPr>
          <w:rFonts w:ascii="Trebuchet MS" w:hAnsi="Trebuchet MS"/>
          <w:lang w:val="fr-FR"/>
        </w:rPr>
        <w:t>Les motifs de stagnation des effectifs de l’apprentissage dans le champ du travail social trouvent leur source dans plusieurs causes :</w:t>
      </w:r>
    </w:p>
    <w:p w:rsidR="00A97782" w:rsidRPr="00D25B35" w:rsidRDefault="00A97782" w:rsidP="007E3417">
      <w:pPr>
        <w:pStyle w:val="Paragraphedeliste"/>
        <w:numPr>
          <w:ilvl w:val="0"/>
          <w:numId w:val="24"/>
        </w:numPr>
        <w:spacing w:after="240" w:line="276" w:lineRule="auto"/>
        <w:jc w:val="both"/>
        <w:rPr>
          <w:rFonts w:ascii="Trebuchet MS" w:hAnsi="Trebuchet MS"/>
          <w:lang w:val="fr-FR"/>
        </w:rPr>
      </w:pPr>
      <w:r w:rsidRPr="00D25B35">
        <w:rPr>
          <w:rFonts w:ascii="Trebuchet MS" w:hAnsi="Trebuchet MS"/>
          <w:lang w:val="fr-FR"/>
        </w:rPr>
        <w:t>absence de taxe d’apprentissage pour les associations et les organismes publics, principaux employeurs de travailleurs sociaux ;</w:t>
      </w:r>
    </w:p>
    <w:p w:rsidR="00A97782" w:rsidRPr="00D25B35" w:rsidRDefault="00A97782" w:rsidP="007E3417">
      <w:pPr>
        <w:pStyle w:val="Paragraphedeliste"/>
        <w:numPr>
          <w:ilvl w:val="0"/>
          <w:numId w:val="24"/>
        </w:numPr>
        <w:spacing w:after="240" w:line="276" w:lineRule="auto"/>
        <w:jc w:val="both"/>
        <w:rPr>
          <w:rFonts w:ascii="Trebuchet MS" w:hAnsi="Trebuchet MS"/>
          <w:lang w:val="fr-FR"/>
        </w:rPr>
      </w:pPr>
      <w:r w:rsidRPr="00D25B35">
        <w:rPr>
          <w:rFonts w:ascii="Trebuchet MS" w:hAnsi="Trebuchet MS"/>
          <w:lang w:val="fr-FR"/>
        </w:rPr>
        <w:t>réticence des autorités de tarification à prendre en compte les salaires des apprentis ;</w:t>
      </w:r>
    </w:p>
    <w:p w:rsidR="00A97782" w:rsidRPr="00D25B35" w:rsidRDefault="00A97782" w:rsidP="007E3417">
      <w:pPr>
        <w:pStyle w:val="Paragraphedeliste"/>
        <w:numPr>
          <w:ilvl w:val="0"/>
          <w:numId w:val="24"/>
        </w:numPr>
        <w:spacing w:after="240" w:line="276" w:lineRule="auto"/>
        <w:jc w:val="both"/>
        <w:rPr>
          <w:rFonts w:ascii="Trebuchet MS" w:hAnsi="Trebuchet MS"/>
          <w:lang w:val="fr-FR"/>
        </w:rPr>
      </w:pPr>
      <w:r w:rsidRPr="00D25B35">
        <w:rPr>
          <w:rFonts w:ascii="Trebuchet MS" w:hAnsi="Trebuchet MS"/>
          <w:lang w:val="fr-FR"/>
        </w:rPr>
        <w:t xml:space="preserve">absence de dispositions explicites, dans les textes réglementant les formations, permettant d’adapter les modalités pédagogiques </w:t>
      </w:r>
      <w:r w:rsidR="00F663C0" w:rsidRPr="00D25B35">
        <w:rPr>
          <w:rFonts w:ascii="Trebuchet MS" w:hAnsi="Trebuchet MS"/>
          <w:lang w:val="fr-FR"/>
        </w:rPr>
        <w:t xml:space="preserve">et de certification </w:t>
      </w:r>
      <w:r w:rsidRPr="00D25B35">
        <w:rPr>
          <w:rFonts w:ascii="Trebuchet MS" w:hAnsi="Trebuchet MS"/>
          <w:lang w:val="fr-FR"/>
        </w:rPr>
        <w:t>aux spécificités de l’apprentissage (rythme d’alternance  entre établissement de formation et entreprise, livret de formation/livret d’apprentissage</w:t>
      </w:r>
      <w:r w:rsidR="00F663C0" w:rsidRPr="00D25B35">
        <w:rPr>
          <w:rFonts w:ascii="Trebuchet MS" w:hAnsi="Trebuchet MS"/>
          <w:lang w:val="fr-FR"/>
        </w:rPr>
        <w:t xml:space="preserve">, </w:t>
      </w:r>
      <w:r w:rsidR="0011273F" w:rsidRPr="00D25B35">
        <w:rPr>
          <w:rFonts w:ascii="Trebuchet MS" w:hAnsi="Trebuchet MS"/>
          <w:lang w:val="fr-FR"/>
        </w:rPr>
        <w:t xml:space="preserve">validation des </w:t>
      </w:r>
      <w:r w:rsidR="00B649DF" w:rsidRPr="00D25B35">
        <w:rPr>
          <w:rFonts w:ascii="Trebuchet MS" w:hAnsi="Trebuchet MS"/>
          <w:lang w:val="fr-FR"/>
        </w:rPr>
        <w:t>divers</w:t>
      </w:r>
      <w:r w:rsidR="0011273F" w:rsidRPr="00D25B35">
        <w:rPr>
          <w:rFonts w:ascii="Trebuchet MS" w:hAnsi="Trebuchet MS"/>
          <w:lang w:val="fr-FR"/>
        </w:rPr>
        <w:t xml:space="preserve"> stages chez des employeurs différents alors que l’apprenti ne connaît qu’un employeur</w:t>
      </w:r>
      <w:r w:rsidRPr="00D25B35">
        <w:rPr>
          <w:rFonts w:ascii="Trebuchet MS" w:hAnsi="Trebuchet MS"/>
          <w:lang w:val="fr-FR"/>
        </w:rPr>
        <w:t>…) ;</w:t>
      </w:r>
    </w:p>
    <w:p w:rsidR="00A97782" w:rsidRPr="00D25B35" w:rsidRDefault="00A97782" w:rsidP="007E3417">
      <w:pPr>
        <w:pStyle w:val="Paragraphedeliste"/>
        <w:numPr>
          <w:ilvl w:val="0"/>
          <w:numId w:val="24"/>
        </w:numPr>
        <w:spacing w:after="240" w:line="276" w:lineRule="auto"/>
        <w:jc w:val="both"/>
        <w:rPr>
          <w:rFonts w:ascii="Trebuchet MS" w:hAnsi="Trebuchet MS"/>
          <w:lang w:val="fr-FR"/>
        </w:rPr>
      </w:pPr>
      <w:r w:rsidRPr="00D25B35">
        <w:rPr>
          <w:rFonts w:ascii="Trebuchet MS" w:hAnsi="Trebuchet MS"/>
          <w:lang w:val="fr-FR"/>
        </w:rPr>
        <w:t>concurrence entre les divers</w:t>
      </w:r>
      <w:r w:rsidR="00E15815" w:rsidRPr="00D25B35">
        <w:rPr>
          <w:rFonts w:ascii="Trebuchet MS" w:hAnsi="Trebuchet MS"/>
          <w:lang w:val="fr-FR"/>
        </w:rPr>
        <w:t>es formes d’</w:t>
      </w:r>
      <w:r w:rsidRPr="00D25B35">
        <w:rPr>
          <w:rFonts w:ascii="Trebuchet MS" w:hAnsi="Trebuchet MS"/>
          <w:lang w:val="fr-FR"/>
        </w:rPr>
        <w:t>alternance</w:t>
      </w:r>
      <w:r w:rsidR="00F663C0" w:rsidRPr="00D25B35">
        <w:rPr>
          <w:rFonts w:ascii="Trebuchet MS" w:hAnsi="Trebuchet MS"/>
          <w:lang w:val="fr-FR"/>
        </w:rPr>
        <w:t>.</w:t>
      </w:r>
    </w:p>
    <w:p w:rsidR="00A3746F" w:rsidRPr="00D25B35" w:rsidRDefault="00E15815" w:rsidP="009E5097">
      <w:pPr>
        <w:spacing w:after="200" w:line="276" w:lineRule="auto"/>
        <w:ind w:left="426" w:firstLine="0"/>
        <w:jc w:val="both"/>
        <w:rPr>
          <w:rFonts w:ascii="Trebuchet MS" w:hAnsi="Trebuchet MS"/>
          <w:lang w:val="fr-FR"/>
        </w:rPr>
      </w:pPr>
      <w:r w:rsidRPr="00D25B35">
        <w:rPr>
          <w:rFonts w:ascii="Trebuchet MS" w:hAnsi="Trebuchet MS"/>
          <w:lang w:val="fr-FR"/>
        </w:rPr>
        <w:t>Ce</w:t>
      </w:r>
      <w:r w:rsidR="00A3746F" w:rsidRPr="00D25B35">
        <w:rPr>
          <w:rFonts w:ascii="Trebuchet MS" w:hAnsi="Trebuchet MS"/>
          <w:lang w:val="fr-FR"/>
        </w:rPr>
        <w:t>rtains de ce</w:t>
      </w:r>
      <w:r w:rsidRPr="00D25B35">
        <w:rPr>
          <w:rFonts w:ascii="Trebuchet MS" w:hAnsi="Trebuchet MS"/>
          <w:lang w:val="fr-FR"/>
        </w:rPr>
        <w:t>s constats rejoignent ceux qui ont été faits par les partenaires sociaux, tous secteurs co</w:t>
      </w:r>
      <w:r w:rsidR="00B649DF" w:rsidRPr="00D25B35">
        <w:rPr>
          <w:rFonts w:ascii="Trebuchet MS" w:hAnsi="Trebuchet MS"/>
          <w:lang w:val="fr-FR"/>
        </w:rPr>
        <w:t>nfondus, dans le cadre de la 3</w:t>
      </w:r>
      <w:r w:rsidRPr="00D25B35">
        <w:rPr>
          <w:rFonts w:ascii="Trebuchet MS" w:hAnsi="Trebuchet MS"/>
          <w:vertAlign w:val="superscript"/>
          <w:lang w:val="fr-FR"/>
        </w:rPr>
        <w:t>e</w:t>
      </w:r>
      <w:r w:rsidRPr="00D25B35">
        <w:rPr>
          <w:rFonts w:ascii="Trebuchet MS" w:hAnsi="Trebuchet MS"/>
          <w:lang w:val="fr-FR"/>
        </w:rPr>
        <w:t xml:space="preserve"> Grande Conféren</w:t>
      </w:r>
      <w:r w:rsidR="00B649DF" w:rsidRPr="00D25B35">
        <w:rPr>
          <w:rFonts w:ascii="Trebuchet MS" w:hAnsi="Trebuchet MS"/>
          <w:lang w:val="fr-FR"/>
        </w:rPr>
        <w:t>ce sociale et des assises de l’a</w:t>
      </w:r>
      <w:r w:rsidRPr="00D25B35">
        <w:rPr>
          <w:rFonts w:ascii="Trebuchet MS" w:hAnsi="Trebuchet MS"/>
          <w:lang w:val="fr-FR"/>
        </w:rPr>
        <w:t>pprentissage du 17 septembre 2014</w:t>
      </w:r>
      <w:r w:rsidR="00A3746F" w:rsidRPr="00D25B35">
        <w:rPr>
          <w:rFonts w:ascii="Trebuchet MS" w:hAnsi="Trebuchet MS"/>
          <w:lang w:val="fr-FR"/>
        </w:rPr>
        <w:t xml:space="preserve"> et les axes de travail qui en sont issus, notamment pour permettre le développement de l’apprentissage dans le secteur public, pourront être mobilisés avec profit au bénéfice des formations sociales. D’autres, en revanche, apparaissent comme plus spécifiques au secteur du travail social.</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lastRenderedPageBreak/>
        <w:t>Pour remédier à cette situation, le groupe suggère d’abord que les textes relatifs aux diplômes en travail social puissent être repeignés, afin de prévoir explicitement les souplesses nécessaires pour adapter les modalités de la certification aux spécificités de l’apprentissage. En effet, la question de l’apprentissage n’est aujourd’hui explicitement prévue que pour le diplôme d’éducateur spécialisé et c’est une simple circulaire qui permet aux DRJSCS d’adapter l’application des textes sur les autres diplômes aux situations d’apprentissage, ce qui ne permet de donner une réelle visibilité à cette modalité de formation et risque de provoquer des interprétations divergentes et des ruptures d’égalités entre les candidats.</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b/>
          <w:color w:val="auto"/>
        </w:rPr>
      </w:pPr>
      <w:bookmarkStart w:id="46" w:name="_Toc409544585"/>
      <w:r w:rsidRPr="00D25B35">
        <w:rPr>
          <w:rFonts w:ascii="Trebuchet MS" w:hAnsi="Trebuchet MS"/>
          <w:b/>
          <w:i w:val="0"/>
          <w:color w:val="auto"/>
        </w:rPr>
        <w:t>Proposition</w:t>
      </w:r>
      <w:r w:rsidRPr="00D25B35">
        <w:rPr>
          <w:rFonts w:ascii="Trebuchet MS" w:hAnsi="Trebuchet MS"/>
          <w:i w:val="0"/>
          <w:color w:val="auto"/>
        </w:rPr>
        <w:t xml:space="preserve"> : </w:t>
      </w:r>
      <w:r w:rsidR="00F55DAC" w:rsidRPr="00D25B35">
        <w:rPr>
          <w:rFonts w:ascii="Trebuchet MS" w:hAnsi="Trebuchet MS"/>
          <w:i w:val="0"/>
          <w:color w:val="auto"/>
        </w:rPr>
        <w:t>p</w:t>
      </w:r>
      <w:r w:rsidRPr="00D25B35">
        <w:rPr>
          <w:rFonts w:ascii="Trebuchet MS" w:hAnsi="Trebuchet MS"/>
          <w:i w:val="0"/>
          <w:color w:val="auto"/>
        </w:rPr>
        <w:t>révoir expressément, dans les textes relatifs aux diplômes</w:t>
      </w:r>
      <w:r w:rsidR="00B649DF" w:rsidRPr="00D25B35">
        <w:rPr>
          <w:rFonts w:ascii="Trebuchet MS" w:hAnsi="Trebuchet MS"/>
          <w:i w:val="0"/>
          <w:color w:val="auto"/>
        </w:rPr>
        <w:t>,</w:t>
      </w:r>
      <w:r w:rsidRPr="00D25B35">
        <w:rPr>
          <w:rFonts w:ascii="Trebuchet MS" w:hAnsi="Trebuchet MS"/>
          <w:i w:val="0"/>
          <w:color w:val="auto"/>
        </w:rPr>
        <w:t xml:space="preserve"> les </w:t>
      </w:r>
      <w:r w:rsidR="00E8411C" w:rsidRPr="00D25B35">
        <w:rPr>
          <w:rFonts w:ascii="Trebuchet MS" w:hAnsi="Trebuchet MS"/>
          <w:i w:val="0"/>
          <w:color w:val="auto"/>
        </w:rPr>
        <w:t xml:space="preserve">conditions </w:t>
      </w:r>
      <w:r w:rsidRPr="00D25B35">
        <w:rPr>
          <w:rFonts w:ascii="Trebuchet MS" w:hAnsi="Trebuchet MS"/>
          <w:i w:val="0"/>
          <w:color w:val="auto"/>
        </w:rPr>
        <w:t>nécessaires pour adapter les modalités pédagogiques et de la certification aux spécificités de l’apprentissage</w:t>
      </w:r>
      <w:bookmarkEnd w:id="46"/>
      <w:r w:rsidR="00B649DF" w:rsidRPr="00D25B35">
        <w:rPr>
          <w:rFonts w:ascii="Trebuchet MS" w:hAnsi="Trebuchet MS"/>
          <w:i w:val="0"/>
          <w:color w:val="auto"/>
        </w:rPr>
        <w:t>.</w:t>
      </w:r>
    </w:p>
    <w:p w:rsidR="00B649DF" w:rsidRPr="00D25B35" w:rsidRDefault="00B649DF" w:rsidP="009E5097">
      <w:pPr>
        <w:spacing w:after="240" w:line="276" w:lineRule="auto"/>
        <w:ind w:left="426" w:firstLine="0"/>
        <w:jc w:val="both"/>
        <w:rPr>
          <w:rFonts w:ascii="Trebuchet MS" w:hAnsi="Trebuchet MS"/>
          <w:lang w:val="fr-FR"/>
        </w:rPr>
      </w:pPr>
    </w:p>
    <w:p w:rsidR="00A97782" w:rsidRPr="00D25B35" w:rsidRDefault="00A97782" w:rsidP="009E5097">
      <w:pPr>
        <w:spacing w:after="240" w:line="276" w:lineRule="auto"/>
        <w:ind w:left="426" w:firstLine="0"/>
        <w:jc w:val="both"/>
        <w:rPr>
          <w:rFonts w:ascii="Trebuchet MS" w:hAnsi="Trebuchet MS"/>
          <w:lang w:val="fr-FR"/>
        </w:rPr>
      </w:pPr>
      <w:r w:rsidRPr="00D25B35">
        <w:rPr>
          <w:rFonts w:ascii="Trebuchet MS" w:hAnsi="Trebuchet MS"/>
          <w:lang w:val="fr-FR"/>
        </w:rPr>
        <w:t>Il apparaît également incontournable au groupe de travail de résoudre la question du financement de l’apprentissage : qu’il s’agisse des employeurs publics ou des employeurs associatifs, ils ne peuvent en effet pas bénéficier – n’y étant pas soumis – des financements issus de la taxe d’apprentissage, qui permettent dans d’autres secteurs d’alléger considérablement pour l’employeur le coût du recrutement d’un apprenti. Dans un premier temps, il devrait être possible de flé</w:t>
      </w:r>
      <w:r w:rsidR="00B649DF" w:rsidRPr="00D25B35">
        <w:rPr>
          <w:rFonts w:ascii="Trebuchet MS" w:hAnsi="Trebuchet MS"/>
          <w:lang w:val="fr-FR"/>
        </w:rPr>
        <w:t>cher des financements de l’</w:t>
      </w:r>
      <w:proofErr w:type="spellStart"/>
      <w:r w:rsidR="00B649DF" w:rsidRPr="00D25B35">
        <w:rPr>
          <w:rFonts w:ascii="Trebuchet MS" w:hAnsi="Trebuchet MS"/>
          <w:lang w:val="fr-FR"/>
        </w:rPr>
        <w:t>Ondam</w:t>
      </w:r>
      <w:proofErr w:type="spellEnd"/>
      <w:r w:rsidRPr="00D25B35">
        <w:rPr>
          <w:rFonts w:ascii="Trebuchet MS" w:hAnsi="Trebuchet MS"/>
          <w:lang w:val="fr-FR"/>
        </w:rPr>
        <w:t xml:space="preserve"> médico-social sur la prise en charge du salaire des apprentis, comme on a pu le faire pour les</w:t>
      </w:r>
      <w:r w:rsidR="00B649DF" w:rsidRPr="00D25B35">
        <w:rPr>
          <w:rFonts w:ascii="Trebuchet MS" w:hAnsi="Trebuchet MS"/>
          <w:lang w:val="fr-FR"/>
        </w:rPr>
        <w:t xml:space="preserve"> contrats d’avenir. À</w:t>
      </w:r>
      <w:r w:rsidRPr="00D25B35">
        <w:rPr>
          <w:rFonts w:ascii="Trebuchet MS" w:hAnsi="Trebuchet MS"/>
          <w:lang w:val="fr-FR"/>
        </w:rPr>
        <w:t xml:space="preserve"> moyen terme, un dispositif plus général d’incitation à l’accueil d’apprentis devrait être mis en place : cela passe soit par une intégration des employeurs actuellement non assujettis au droit commun de la taxe d’apprentissage, soit par l’instauration d’une incitation équivalente au crédit d’impôt apprentissage qui porterait sur la taxe sur les salaires.</w:t>
      </w:r>
    </w:p>
    <w:p w:rsidR="00B649DF"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i w:val="0"/>
          <w:color w:val="auto"/>
        </w:rPr>
      </w:pPr>
      <w:bookmarkStart w:id="47" w:name="_Toc409544586"/>
      <w:r w:rsidRPr="00D25B35">
        <w:rPr>
          <w:rFonts w:ascii="Trebuchet MS" w:hAnsi="Trebuchet MS"/>
          <w:b/>
          <w:i w:val="0"/>
          <w:color w:val="auto"/>
        </w:rPr>
        <w:t>Proposition</w:t>
      </w:r>
      <w:r w:rsidR="00B649DF" w:rsidRPr="00D25B35">
        <w:rPr>
          <w:rFonts w:ascii="Trebuchet MS" w:hAnsi="Trebuchet MS"/>
          <w:b/>
          <w:i w:val="0"/>
          <w:color w:val="auto"/>
        </w:rPr>
        <w:t>s</w:t>
      </w:r>
      <w:r w:rsidRPr="00D25B35">
        <w:rPr>
          <w:rFonts w:ascii="Trebuchet MS" w:hAnsi="Trebuchet MS"/>
          <w:i w:val="0"/>
          <w:color w:val="auto"/>
        </w:rPr>
        <w:t xml:space="preserve"> : </w:t>
      </w:r>
    </w:p>
    <w:p w:rsidR="00B649DF" w:rsidRPr="00D25B35" w:rsidRDefault="0011273F" w:rsidP="00B649DF">
      <w:pPr>
        <w:pStyle w:val="Titre4"/>
        <w:numPr>
          <w:ilvl w:val="0"/>
          <w:numId w:val="26"/>
        </w:numPr>
        <w:pBdr>
          <w:top w:val="single" w:sz="4" w:space="1" w:color="auto"/>
          <w:left w:val="single" w:sz="4" w:space="4" w:color="auto"/>
          <w:bottom w:val="single" w:sz="4" w:space="1" w:color="auto"/>
          <w:right w:val="single" w:sz="4" w:space="4" w:color="auto"/>
        </w:pBdr>
        <w:spacing w:before="0" w:after="200" w:line="276" w:lineRule="auto"/>
        <w:jc w:val="both"/>
        <w:rPr>
          <w:rFonts w:ascii="Trebuchet MS" w:hAnsi="Trebuchet MS"/>
          <w:i w:val="0"/>
          <w:color w:val="auto"/>
        </w:rPr>
      </w:pPr>
      <w:r w:rsidRPr="00D25B35">
        <w:rPr>
          <w:rFonts w:ascii="Trebuchet MS" w:hAnsi="Trebuchet MS"/>
          <w:i w:val="0"/>
          <w:color w:val="auto"/>
        </w:rPr>
        <w:t xml:space="preserve">flécher des financements de </w:t>
      </w:r>
      <w:r w:rsidR="00B649DF" w:rsidRPr="00D25B35">
        <w:rPr>
          <w:rFonts w:ascii="Trebuchet MS" w:hAnsi="Trebuchet MS"/>
          <w:i w:val="0"/>
          <w:color w:val="auto"/>
        </w:rPr>
        <w:t>l’</w:t>
      </w:r>
      <w:proofErr w:type="spellStart"/>
      <w:r w:rsidR="00B649DF" w:rsidRPr="00D25B35">
        <w:rPr>
          <w:rFonts w:ascii="Trebuchet MS" w:hAnsi="Trebuchet MS"/>
          <w:i w:val="0"/>
          <w:color w:val="auto"/>
        </w:rPr>
        <w:t>Ondam</w:t>
      </w:r>
      <w:proofErr w:type="spellEnd"/>
      <w:r w:rsidRPr="00D25B35">
        <w:rPr>
          <w:rFonts w:ascii="Trebuchet MS" w:hAnsi="Trebuchet MS"/>
          <w:i w:val="0"/>
          <w:color w:val="auto"/>
        </w:rPr>
        <w:t xml:space="preserve"> médico-social sur la prise en charge des salaires des apprentis</w:t>
      </w:r>
      <w:bookmarkEnd w:id="47"/>
      <w:r w:rsidR="00B649DF" w:rsidRPr="00D25B35">
        <w:rPr>
          <w:rFonts w:ascii="Trebuchet MS" w:hAnsi="Trebuchet MS"/>
          <w:i w:val="0"/>
          <w:color w:val="auto"/>
        </w:rPr>
        <w:t> ;</w:t>
      </w:r>
    </w:p>
    <w:p w:rsidR="00B649DF" w:rsidRPr="00D25B35" w:rsidRDefault="00B649DF" w:rsidP="00B649DF">
      <w:pPr>
        <w:pStyle w:val="Titre4"/>
        <w:numPr>
          <w:ilvl w:val="0"/>
          <w:numId w:val="26"/>
        </w:numPr>
        <w:pBdr>
          <w:top w:val="single" w:sz="4" w:space="1" w:color="auto"/>
          <w:left w:val="single" w:sz="4" w:space="4" w:color="auto"/>
          <w:bottom w:val="single" w:sz="4" w:space="1" w:color="auto"/>
          <w:right w:val="single" w:sz="4" w:space="4" w:color="auto"/>
        </w:pBdr>
        <w:spacing w:before="0" w:after="200" w:line="276" w:lineRule="auto"/>
        <w:jc w:val="both"/>
        <w:rPr>
          <w:rFonts w:ascii="Trebuchet MS" w:hAnsi="Trebuchet MS"/>
          <w:color w:val="auto"/>
        </w:rPr>
      </w:pPr>
      <w:r w:rsidRPr="00D25B35">
        <w:rPr>
          <w:rFonts w:ascii="Trebuchet MS" w:hAnsi="Trebuchet MS"/>
          <w:i w:val="0"/>
          <w:color w:val="auto"/>
        </w:rPr>
        <w:t>inciter les employeurs non assujettis à la taxe d’apprentissage à l’accueil d’apprentis, en mettant en place un mécanisme alternatif pour les employeurs du secteur associatif et les collectivités.</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b/>
          <w:color w:val="auto"/>
        </w:rPr>
      </w:pPr>
      <w:r w:rsidRPr="00D25B35">
        <w:rPr>
          <w:rFonts w:ascii="Trebuchet MS" w:hAnsi="Trebuchet MS"/>
          <w:i w:val="0"/>
          <w:color w:val="auto"/>
        </w:rPr>
        <w:t xml:space="preserve"> </w:t>
      </w:r>
    </w:p>
    <w:p w:rsidR="00760909" w:rsidRPr="00D25B35" w:rsidRDefault="00760909">
      <w:pPr>
        <w:ind w:firstLine="0"/>
        <w:rPr>
          <w:rFonts w:ascii="Trebuchet MS" w:hAnsi="Trebuchet MS"/>
          <w:lang w:val="fr-FR"/>
        </w:rPr>
      </w:pPr>
      <w:r w:rsidRPr="00D25B35">
        <w:rPr>
          <w:rFonts w:ascii="Trebuchet MS" w:hAnsi="Trebuchet MS"/>
          <w:lang w:val="fr-FR"/>
        </w:rPr>
        <w:br w:type="page"/>
      </w:r>
    </w:p>
    <w:p w:rsidR="00A97782" w:rsidRPr="00D25B35" w:rsidRDefault="00A97782" w:rsidP="009E5097">
      <w:pPr>
        <w:spacing w:after="240" w:line="276" w:lineRule="auto"/>
        <w:ind w:left="426" w:firstLine="0"/>
        <w:jc w:val="both"/>
        <w:rPr>
          <w:rFonts w:ascii="Trebuchet MS" w:hAnsi="Trebuchet MS"/>
          <w:b/>
          <w:lang w:val="fr-FR"/>
        </w:rPr>
      </w:pPr>
      <w:r w:rsidRPr="00D25B35">
        <w:rPr>
          <w:rFonts w:ascii="Trebuchet MS" w:hAnsi="Trebuchet MS"/>
          <w:lang w:val="fr-FR"/>
        </w:rPr>
        <w:lastRenderedPageBreak/>
        <w:t>Il convient enfin de souligner que l’apprentissage n’est pas la seule forme de contrat en alternance : les contrats de professionnalisation, accessibles sans difficulté aux employeurs du secteur associatif, mériteraient également d’être davantage utilisés. Il conviendrait certainement de les promouvoir davantage auprès des employeurs.</w:t>
      </w:r>
      <w:r w:rsidR="0059766B" w:rsidRPr="00D25B35">
        <w:rPr>
          <w:rFonts w:ascii="Trebuchet MS" w:hAnsi="Trebuchet MS"/>
          <w:lang w:val="fr-FR"/>
        </w:rPr>
        <w:t xml:space="preserve"> Dans la réflexion au sujet de l’apprentissage, les régions prendront leur place, en concertation, dans le cadre des CREFOP.</w:t>
      </w:r>
    </w:p>
    <w:p w:rsidR="009E5097" w:rsidRPr="00D25B35" w:rsidRDefault="0011273F" w:rsidP="00972D7E">
      <w:pPr>
        <w:pStyle w:val="Titre4"/>
        <w:pBdr>
          <w:top w:val="single" w:sz="4" w:space="1" w:color="auto"/>
          <w:left w:val="single" w:sz="4" w:space="4" w:color="auto"/>
          <w:bottom w:val="single" w:sz="4" w:space="1" w:color="auto"/>
          <w:right w:val="single" w:sz="4" w:space="4" w:color="auto"/>
        </w:pBdr>
        <w:spacing w:before="0" w:after="200" w:line="276" w:lineRule="auto"/>
        <w:ind w:left="426"/>
        <w:rPr>
          <w:rFonts w:ascii="Trebuchet MS" w:hAnsi="Trebuchet MS"/>
          <w:i w:val="0"/>
          <w:color w:val="auto"/>
        </w:rPr>
      </w:pPr>
      <w:bookmarkStart w:id="48" w:name="_Toc409544588"/>
      <w:r w:rsidRPr="00D25B35">
        <w:rPr>
          <w:rFonts w:ascii="Trebuchet MS" w:hAnsi="Trebuchet MS"/>
          <w:b/>
          <w:i w:val="0"/>
          <w:color w:val="auto"/>
        </w:rPr>
        <w:t>Proposition</w:t>
      </w:r>
      <w:r w:rsidRPr="00D25B35">
        <w:rPr>
          <w:rFonts w:ascii="Trebuchet MS" w:hAnsi="Trebuchet MS"/>
          <w:i w:val="0"/>
          <w:color w:val="auto"/>
        </w:rPr>
        <w:t> : promouvoir les contrats en alternance</w:t>
      </w:r>
      <w:bookmarkEnd w:id="48"/>
      <w:r w:rsidR="00B649DF" w:rsidRPr="00D25B35">
        <w:rPr>
          <w:rFonts w:ascii="Trebuchet MS" w:hAnsi="Trebuchet MS"/>
          <w:i w:val="0"/>
          <w:color w:val="auto"/>
        </w:rPr>
        <w:t>.</w:t>
      </w:r>
    </w:p>
    <w:p w:rsidR="0024688E" w:rsidRPr="00D25B35" w:rsidRDefault="0024688E" w:rsidP="00972D7E">
      <w:pPr>
        <w:pStyle w:val="LSMesuretitre"/>
        <w:ind w:left="426"/>
        <w:rPr>
          <w:color w:val="auto"/>
        </w:rPr>
      </w:pPr>
      <w:bookmarkStart w:id="49" w:name="_Toc409108331"/>
      <w:bookmarkStart w:id="50" w:name="_Toc409200476"/>
      <w:bookmarkStart w:id="51" w:name="_Toc409544589"/>
      <w:bookmarkStart w:id="52" w:name="_Toc409544965"/>
    </w:p>
    <w:p w:rsidR="00760909" w:rsidRPr="00D25B35" w:rsidRDefault="00760909" w:rsidP="00972D7E">
      <w:pPr>
        <w:pStyle w:val="LSMesuretitre"/>
        <w:ind w:left="426"/>
        <w:rPr>
          <w:color w:val="auto"/>
        </w:rPr>
      </w:pPr>
    </w:p>
    <w:p w:rsidR="009E5097" w:rsidRPr="00D25B35" w:rsidRDefault="00A97782" w:rsidP="00760909">
      <w:pPr>
        <w:pStyle w:val="LSMesuretitre"/>
        <w:numPr>
          <w:ilvl w:val="2"/>
          <w:numId w:val="4"/>
        </w:numPr>
        <w:rPr>
          <w:color w:val="auto"/>
          <w:sz w:val="28"/>
          <w:szCs w:val="28"/>
        </w:rPr>
      </w:pPr>
      <w:r w:rsidRPr="00D25B35">
        <w:rPr>
          <w:color w:val="auto"/>
          <w:sz w:val="28"/>
          <w:szCs w:val="28"/>
        </w:rPr>
        <w:t xml:space="preserve">Développer les formations interinstitutionnelles et les </w:t>
      </w:r>
      <w:proofErr w:type="spellStart"/>
      <w:r w:rsidRPr="00D25B35">
        <w:rPr>
          <w:color w:val="auto"/>
          <w:sz w:val="28"/>
          <w:szCs w:val="28"/>
        </w:rPr>
        <w:t>co</w:t>
      </w:r>
      <w:proofErr w:type="spellEnd"/>
      <w:r w:rsidR="00F6450F" w:rsidRPr="00D25B35">
        <w:rPr>
          <w:color w:val="auto"/>
          <w:sz w:val="28"/>
          <w:szCs w:val="28"/>
        </w:rPr>
        <w:t>-</w:t>
      </w:r>
      <w:r w:rsidRPr="00D25B35">
        <w:rPr>
          <w:color w:val="auto"/>
          <w:sz w:val="28"/>
          <w:szCs w:val="28"/>
        </w:rPr>
        <w:t>formations avec les personnes accompagnées</w:t>
      </w:r>
      <w:bookmarkEnd w:id="49"/>
      <w:bookmarkEnd w:id="50"/>
      <w:bookmarkEnd w:id="51"/>
      <w:bookmarkEnd w:id="52"/>
    </w:p>
    <w:p w:rsidR="00972D7E" w:rsidRPr="00D25B35" w:rsidRDefault="00972D7E" w:rsidP="00972D7E">
      <w:pPr>
        <w:pStyle w:val="LSMesuretitre"/>
        <w:ind w:left="426"/>
        <w:rPr>
          <w:color w:val="auto"/>
        </w:rPr>
      </w:pPr>
    </w:p>
    <w:p w:rsidR="00961008" w:rsidRPr="00D25B35" w:rsidRDefault="00961008" w:rsidP="009E5097">
      <w:pPr>
        <w:spacing w:after="160" w:line="276" w:lineRule="auto"/>
        <w:ind w:left="426" w:firstLine="0"/>
        <w:jc w:val="both"/>
        <w:rPr>
          <w:rFonts w:ascii="Trebuchet MS" w:hAnsi="Trebuchet MS"/>
          <w:lang w:val="fr-FR"/>
        </w:rPr>
      </w:pPr>
      <w:r w:rsidRPr="00D25B35">
        <w:rPr>
          <w:rFonts w:ascii="Trebuchet MS" w:hAnsi="Trebuchet MS"/>
          <w:lang w:val="fr-FR"/>
        </w:rPr>
        <w:t xml:space="preserve">Dès lors que la formation contribue à la compréhension réciproque des logiques de chacun des acteurs, au partage des langages et des cultures, elle favorise la mise en lien des acteurs sur un territoire et les complémentarités. Cet objectif concerne d’ailleurs aussi bien la formation initiale que la formation continue. </w:t>
      </w:r>
    </w:p>
    <w:p w:rsidR="00A97782" w:rsidRPr="00D25B35" w:rsidRDefault="00961008" w:rsidP="009E5097">
      <w:pPr>
        <w:spacing w:after="160" w:line="276" w:lineRule="auto"/>
        <w:ind w:left="426" w:firstLine="0"/>
        <w:jc w:val="both"/>
        <w:rPr>
          <w:rFonts w:ascii="Trebuchet MS" w:hAnsi="Trebuchet MS"/>
          <w:lang w:val="fr-FR"/>
        </w:rPr>
      </w:pPr>
      <w:r w:rsidRPr="00D25B35">
        <w:rPr>
          <w:rFonts w:ascii="Trebuchet MS" w:hAnsi="Trebuchet MS"/>
          <w:lang w:val="fr-FR"/>
        </w:rPr>
        <w:t>C’est la raison pour laquelle l</w:t>
      </w:r>
      <w:r w:rsidR="00A97782" w:rsidRPr="00D25B35">
        <w:rPr>
          <w:rFonts w:ascii="Trebuchet MS" w:hAnsi="Trebuchet MS"/>
          <w:lang w:val="fr-FR"/>
        </w:rPr>
        <w:t xml:space="preserve">es travaux des assises territoriales évoquent avec </w:t>
      </w:r>
      <w:r w:rsidRPr="00D25B35">
        <w:rPr>
          <w:rFonts w:ascii="Trebuchet MS" w:hAnsi="Trebuchet MS"/>
          <w:lang w:val="fr-FR"/>
        </w:rPr>
        <w:t>autant d’</w:t>
      </w:r>
      <w:r w:rsidR="00A97782" w:rsidRPr="00D25B35">
        <w:rPr>
          <w:rFonts w:ascii="Trebuchet MS" w:hAnsi="Trebuchet MS"/>
          <w:lang w:val="fr-FR"/>
        </w:rPr>
        <w:t>insistance la nécessit</w:t>
      </w:r>
      <w:r w:rsidR="00B649DF" w:rsidRPr="00D25B35">
        <w:rPr>
          <w:rFonts w:ascii="Trebuchet MS" w:hAnsi="Trebuchet MS"/>
          <w:lang w:val="fr-FR"/>
        </w:rPr>
        <w:t xml:space="preserve">é d’utiliser le levier de la </w:t>
      </w:r>
      <w:proofErr w:type="spellStart"/>
      <w:r w:rsidR="00B649DF" w:rsidRPr="00D25B35">
        <w:rPr>
          <w:rFonts w:ascii="Trebuchet MS" w:hAnsi="Trebuchet MS"/>
          <w:lang w:val="fr-FR"/>
        </w:rPr>
        <w:t>co</w:t>
      </w:r>
      <w:proofErr w:type="spellEnd"/>
      <w:r w:rsidR="00F6450F" w:rsidRPr="00D25B35">
        <w:rPr>
          <w:rFonts w:ascii="Trebuchet MS" w:hAnsi="Trebuchet MS"/>
          <w:lang w:val="fr-FR"/>
        </w:rPr>
        <w:t>-</w:t>
      </w:r>
      <w:r w:rsidR="00A97782" w:rsidRPr="00D25B35">
        <w:rPr>
          <w:rFonts w:ascii="Trebuchet MS" w:hAnsi="Trebuchet MS"/>
          <w:lang w:val="fr-FR"/>
        </w:rPr>
        <w:t>formation</w:t>
      </w:r>
      <w:r w:rsidRPr="00D25B35">
        <w:rPr>
          <w:rFonts w:ascii="Trebuchet MS" w:hAnsi="Trebuchet MS"/>
          <w:lang w:val="fr-FR"/>
        </w:rPr>
        <w:t xml:space="preserve"> avec les personnes concernées par le croisement des savoirs et des pratiques</w:t>
      </w:r>
      <w:r w:rsidRPr="00D25B35">
        <w:rPr>
          <w:rStyle w:val="Appelnotedebasdep"/>
          <w:rFonts w:ascii="Trebuchet MS" w:hAnsi="Trebuchet MS"/>
        </w:rPr>
        <w:footnoteReference w:id="9"/>
      </w:r>
      <w:r w:rsidR="00A97782" w:rsidRPr="00D25B35">
        <w:rPr>
          <w:rFonts w:ascii="Trebuchet MS" w:hAnsi="Trebuchet MS"/>
          <w:lang w:val="fr-FR"/>
        </w:rPr>
        <w:t>, les démarches de formation action et de recherche action comme outils de décloisonnement entre les organisations, entre les métiers, entre professionnels, bénévoles et personnes accompagnées</w:t>
      </w:r>
      <w:r w:rsidRPr="00D25B35">
        <w:rPr>
          <w:rFonts w:ascii="Trebuchet MS" w:hAnsi="Trebuchet MS"/>
          <w:lang w:val="fr-FR"/>
        </w:rPr>
        <w:t xml:space="preserve"> et comme outil de renforcement des compétences mutuelles, objectif premier d’une formation</w:t>
      </w:r>
      <w:r w:rsidR="00A97782" w:rsidRPr="00D25B35">
        <w:rPr>
          <w:rFonts w:ascii="Trebuchet MS" w:hAnsi="Trebuchet MS"/>
          <w:lang w:val="fr-FR"/>
        </w:rPr>
        <w:t>.</w:t>
      </w:r>
      <w:r w:rsidRPr="00D25B35">
        <w:rPr>
          <w:rFonts w:ascii="Trebuchet MS" w:hAnsi="Trebuchet MS"/>
          <w:lang w:val="fr-FR"/>
        </w:rPr>
        <w:t xml:space="preserve"> </w:t>
      </w:r>
    </w:p>
    <w:p w:rsidR="00A97782" w:rsidRPr="00D25B35" w:rsidRDefault="00A97782" w:rsidP="009E5097">
      <w:pPr>
        <w:spacing w:after="160" w:line="276" w:lineRule="auto"/>
        <w:ind w:left="426" w:firstLine="0"/>
        <w:jc w:val="both"/>
        <w:rPr>
          <w:rFonts w:ascii="Trebuchet MS" w:hAnsi="Trebuchet MS"/>
          <w:lang w:val="fr-FR"/>
        </w:rPr>
      </w:pPr>
      <w:r w:rsidRPr="00D25B35">
        <w:rPr>
          <w:rFonts w:ascii="Trebuchet MS" w:hAnsi="Trebuchet MS"/>
          <w:lang w:val="fr-FR"/>
        </w:rPr>
        <w:t>Les établissements de formation préparant aux diplômes de travail social sont en première ligne pour susciter le développement de ces modalités de formation :</w:t>
      </w:r>
    </w:p>
    <w:p w:rsidR="00A97782" w:rsidRPr="00D25B35" w:rsidRDefault="00B649DF" w:rsidP="007E3417">
      <w:pPr>
        <w:pStyle w:val="Paragraphedeliste"/>
        <w:numPr>
          <w:ilvl w:val="0"/>
          <w:numId w:val="11"/>
        </w:numPr>
        <w:spacing w:after="240" w:line="276" w:lineRule="auto"/>
        <w:jc w:val="both"/>
        <w:rPr>
          <w:rFonts w:ascii="Trebuchet MS" w:hAnsi="Trebuchet MS"/>
          <w:lang w:val="fr-FR"/>
        </w:rPr>
      </w:pPr>
      <w:r w:rsidRPr="00D25B35">
        <w:rPr>
          <w:rFonts w:ascii="Trebuchet MS" w:hAnsi="Trebuchet MS"/>
          <w:lang w:val="fr-FR"/>
        </w:rPr>
        <w:t>i</w:t>
      </w:r>
      <w:r w:rsidR="00A97782" w:rsidRPr="00D25B35">
        <w:rPr>
          <w:rFonts w:ascii="Trebuchet MS" w:hAnsi="Trebuchet MS"/>
          <w:lang w:val="fr-FR"/>
        </w:rPr>
        <w:t>ls ont une bonne connaissance da la diversité des milieux professionnels et des employeurs avec qui ils entretiennent des partenariats notamment via l’alternance ;</w:t>
      </w:r>
    </w:p>
    <w:p w:rsidR="00A97782" w:rsidRPr="00D25B35" w:rsidRDefault="00B649DF" w:rsidP="007E3417">
      <w:pPr>
        <w:pStyle w:val="Paragraphedeliste"/>
        <w:numPr>
          <w:ilvl w:val="0"/>
          <w:numId w:val="11"/>
        </w:numPr>
        <w:spacing w:after="240" w:line="276" w:lineRule="auto"/>
        <w:jc w:val="both"/>
        <w:rPr>
          <w:rFonts w:ascii="Trebuchet MS" w:hAnsi="Trebuchet MS"/>
          <w:lang w:val="fr-FR"/>
        </w:rPr>
      </w:pPr>
      <w:r w:rsidRPr="00D25B35">
        <w:rPr>
          <w:rFonts w:ascii="Trebuchet MS" w:hAnsi="Trebuchet MS"/>
          <w:lang w:val="fr-FR"/>
        </w:rPr>
        <w:t>i</w:t>
      </w:r>
      <w:r w:rsidR="00A97782" w:rsidRPr="00D25B35">
        <w:rPr>
          <w:rFonts w:ascii="Trebuchet MS" w:hAnsi="Trebuchet MS"/>
          <w:lang w:val="fr-FR"/>
        </w:rPr>
        <w:t>ls développent, pour la plupart d’entre eux des activités de formation initiale et de formation continue, ils peuvent donc stimuler la demande de formation continue en proposant des offres construites pour des publics et des organisations diversifiées ;</w:t>
      </w:r>
    </w:p>
    <w:p w:rsidR="00A97782" w:rsidRPr="00D25B35" w:rsidRDefault="00B649DF" w:rsidP="007E3417">
      <w:pPr>
        <w:pStyle w:val="Paragraphedeliste"/>
        <w:numPr>
          <w:ilvl w:val="0"/>
          <w:numId w:val="11"/>
        </w:numPr>
        <w:spacing w:after="240" w:line="276" w:lineRule="auto"/>
        <w:jc w:val="both"/>
        <w:rPr>
          <w:rFonts w:ascii="Trebuchet MS" w:hAnsi="Trebuchet MS"/>
          <w:lang w:val="fr-FR"/>
        </w:rPr>
      </w:pPr>
      <w:r w:rsidRPr="00D25B35">
        <w:rPr>
          <w:rFonts w:ascii="Trebuchet MS" w:hAnsi="Trebuchet MS"/>
          <w:lang w:val="fr-FR"/>
        </w:rPr>
        <w:t>i</w:t>
      </w:r>
      <w:r w:rsidR="00A97782" w:rsidRPr="00D25B35">
        <w:rPr>
          <w:rFonts w:ascii="Trebuchet MS" w:hAnsi="Trebuchet MS"/>
          <w:lang w:val="fr-FR"/>
        </w:rPr>
        <w:t>ls ont, pour un certain nombre d’entre eux, la capacité à conduire des programmes de recherche action ;</w:t>
      </w:r>
    </w:p>
    <w:p w:rsidR="00A97782" w:rsidRPr="00D25B35" w:rsidRDefault="00B649DF" w:rsidP="007E3417">
      <w:pPr>
        <w:pStyle w:val="Paragraphedeliste"/>
        <w:numPr>
          <w:ilvl w:val="0"/>
          <w:numId w:val="11"/>
        </w:numPr>
        <w:spacing w:after="240" w:line="276" w:lineRule="auto"/>
        <w:jc w:val="both"/>
        <w:rPr>
          <w:rFonts w:ascii="Trebuchet MS" w:hAnsi="Trebuchet MS"/>
          <w:lang w:val="fr-FR"/>
        </w:rPr>
      </w:pPr>
      <w:r w:rsidRPr="00D25B35">
        <w:rPr>
          <w:rFonts w:ascii="Trebuchet MS" w:hAnsi="Trebuchet MS"/>
          <w:lang w:val="fr-FR"/>
        </w:rPr>
        <w:t>i</w:t>
      </w:r>
      <w:r w:rsidR="00A97782" w:rsidRPr="00D25B35">
        <w:rPr>
          <w:rFonts w:ascii="Trebuchet MS" w:hAnsi="Trebuchet MS"/>
          <w:lang w:val="fr-FR"/>
        </w:rPr>
        <w:t>ls ont toute latitude, dans le cadre de leurs projets pédagogiques, pour faire davantage de place aux personnes accompagnées afin de valoriser l’expertise qu’ils détiennent.</w:t>
      </w:r>
    </w:p>
    <w:p w:rsidR="00530932" w:rsidRPr="00D25B35" w:rsidRDefault="00530932">
      <w:pPr>
        <w:ind w:firstLine="0"/>
        <w:rPr>
          <w:rFonts w:ascii="Trebuchet MS" w:hAnsi="Trebuchet MS"/>
          <w:lang w:val="fr-FR"/>
        </w:rPr>
      </w:pPr>
      <w:r w:rsidRPr="00D25B35">
        <w:rPr>
          <w:rFonts w:ascii="Trebuchet MS" w:hAnsi="Trebuchet MS"/>
          <w:lang w:val="fr-FR"/>
        </w:rPr>
        <w:br w:type="page"/>
      </w:r>
    </w:p>
    <w:p w:rsidR="00A97782" w:rsidRPr="00D25B35" w:rsidRDefault="00A97782" w:rsidP="009E5097">
      <w:pPr>
        <w:spacing w:after="240" w:line="276" w:lineRule="auto"/>
        <w:ind w:left="426" w:firstLine="0"/>
        <w:jc w:val="both"/>
        <w:rPr>
          <w:rFonts w:ascii="Trebuchet MS" w:hAnsi="Trebuchet MS"/>
          <w:lang w:val="fr-FR"/>
        </w:rPr>
      </w:pPr>
      <w:r w:rsidRPr="00D25B35">
        <w:rPr>
          <w:rFonts w:ascii="Trebuchet MS" w:hAnsi="Trebuchet MS"/>
          <w:lang w:val="fr-FR"/>
        </w:rPr>
        <w:lastRenderedPageBreak/>
        <w:t xml:space="preserve">Mais au-delà de l’offre de formation, le groupe de travail a surtout identifié que le principal frein existant à l’heure actuelle pour le développement de ce type de formations, qu’il s’agisse des formations interinstitutionnelles, des formations </w:t>
      </w:r>
      <w:r w:rsidR="00B649DF" w:rsidRPr="00D25B35">
        <w:rPr>
          <w:rFonts w:ascii="Trebuchet MS" w:hAnsi="Trebuchet MS"/>
          <w:lang w:val="fr-FR"/>
        </w:rPr>
        <w:t xml:space="preserve">interprofessionnelles ou des </w:t>
      </w:r>
      <w:proofErr w:type="spellStart"/>
      <w:r w:rsidR="00B649DF" w:rsidRPr="00D25B35">
        <w:rPr>
          <w:rFonts w:ascii="Trebuchet MS" w:hAnsi="Trebuchet MS"/>
          <w:lang w:val="fr-FR"/>
        </w:rPr>
        <w:t>co</w:t>
      </w:r>
      <w:proofErr w:type="spellEnd"/>
      <w:r w:rsidR="00F6450F" w:rsidRPr="00D25B35">
        <w:rPr>
          <w:rFonts w:ascii="Trebuchet MS" w:hAnsi="Trebuchet MS"/>
          <w:lang w:val="fr-FR"/>
        </w:rPr>
        <w:t>-</w:t>
      </w:r>
      <w:r w:rsidRPr="00D25B35">
        <w:rPr>
          <w:rFonts w:ascii="Trebuchet MS" w:hAnsi="Trebuchet MS"/>
          <w:lang w:val="fr-FR"/>
        </w:rPr>
        <w:t>formations avec les personnes concernées ou les bénévoles, réside dans les modalités du financement de ces actions.</w:t>
      </w:r>
    </w:p>
    <w:p w:rsidR="00A97782" w:rsidRPr="00D25B35" w:rsidRDefault="00A97782" w:rsidP="009E5097">
      <w:pPr>
        <w:spacing w:after="240" w:line="276" w:lineRule="auto"/>
        <w:ind w:left="426" w:firstLine="0"/>
        <w:jc w:val="both"/>
        <w:rPr>
          <w:rFonts w:ascii="Trebuchet MS" w:hAnsi="Trebuchet MS"/>
          <w:lang w:val="fr-FR"/>
        </w:rPr>
      </w:pPr>
      <w:r w:rsidRPr="00D25B35">
        <w:rPr>
          <w:rFonts w:ascii="Trebuchet MS" w:hAnsi="Trebuchet MS"/>
          <w:lang w:val="fr-FR"/>
        </w:rPr>
        <w:t>S’agissant des formations interinstitutionnelles ou interprofessionnelles, la pluralité des parties prenantes implique le plus souvent une pluralité de financeurs : OPCA des différentes branches (UNIFAF, UNIFORMATION), financeurs de la formation professionnelle du secteur public (CNFPT, ANFH)… En l’absence aujourd’hui de règles acceptées par tous sur le partage du financement de ce type de formation, les acteurs locaux sont amenés à « réinventer » à chaque fois des modalités particulières. Le groupe de travail trouverait particulièrement pertinent que ces financeurs puissent se mettre d’accord au plan national sur des modalités stables et partagées de financement de ces formations, de façon à faciliter leur organisation effective.</w:t>
      </w:r>
    </w:p>
    <w:p w:rsidR="00A97782" w:rsidRPr="00D25B35" w:rsidRDefault="00B649DF"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S’agissant des actions de </w:t>
      </w:r>
      <w:proofErr w:type="spellStart"/>
      <w:r w:rsidRPr="00D25B35">
        <w:rPr>
          <w:rFonts w:ascii="Trebuchet MS" w:hAnsi="Trebuchet MS"/>
          <w:lang w:val="fr-FR"/>
        </w:rPr>
        <w:t>co</w:t>
      </w:r>
      <w:proofErr w:type="spellEnd"/>
      <w:r w:rsidR="00F6450F" w:rsidRPr="00D25B35">
        <w:rPr>
          <w:rFonts w:ascii="Trebuchet MS" w:hAnsi="Trebuchet MS"/>
          <w:lang w:val="fr-FR"/>
        </w:rPr>
        <w:t>-</w:t>
      </w:r>
      <w:r w:rsidR="00A97782" w:rsidRPr="00D25B35">
        <w:rPr>
          <w:rFonts w:ascii="Trebuchet MS" w:hAnsi="Trebuchet MS"/>
          <w:lang w:val="fr-FR"/>
        </w:rPr>
        <w:t xml:space="preserve">formation avec les personnes concernées et les bénévoles, se pose la question du financement de la participation de ces personnes qui, n’étant pas salariées, n’apportent pas avec elle le financement naturel par un OPCA. Pour le groupe, dès lors que l’ensemble des acteurs partage le fait que ce type de formation est fondamental pour changer réellement en profondeur les pratiques professionnelles, il est indispensable que les financeurs de la formation professionnelle se mettent, là encore, d’accord au plan national, sur des règles de prise en charge de la participation des personnes, de façon à lever cet obstacle pour les acteurs des territoires. </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La difficulté réside dans le fait que les OPCA ne peuvent pas financer la formation de personnes ne relevant pas de leur compétence. L’un</w:t>
      </w:r>
      <w:r w:rsidR="00B649DF" w:rsidRPr="00D25B35">
        <w:rPr>
          <w:rFonts w:ascii="Trebuchet MS" w:hAnsi="Trebuchet MS"/>
          <w:lang w:val="fr-FR"/>
        </w:rPr>
        <w:t>e</w:t>
      </w:r>
      <w:r w:rsidRPr="00D25B35">
        <w:rPr>
          <w:rFonts w:ascii="Trebuchet MS" w:hAnsi="Trebuchet MS"/>
          <w:lang w:val="fr-FR"/>
        </w:rPr>
        <w:t xml:space="preserve"> des options pourrait être de considérer les personnes concernées comme des formateurs vacataires, ce qui permet d’intégrer leur participation parmi les coûts normaux de la formation. Une autre piste consisterait à mobiliser le fond de soutien à la vie associative</w:t>
      </w:r>
      <w:r w:rsidR="00A3746F" w:rsidRPr="00D25B35">
        <w:rPr>
          <w:rFonts w:ascii="Trebuchet MS" w:hAnsi="Trebuchet MS"/>
          <w:lang w:val="fr-FR"/>
        </w:rPr>
        <w:t xml:space="preserve"> (pour les bénévoles)</w:t>
      </w:r>
      <w:r w:rsidR="00B649DF" w:rsidRPr="00D25B35">
        <w:rPr>
          <w:rFonts w:ascii="Trebuchet MS" w:hAnsi="Trebuchet MS"/>
          <w:lang w:val="fr-FR"/>
        </w:rPr>
        <w:t>, ainsi qu’en complément Pôle e</w:t>
      </w:r>
      <w:r w:rsidRPr="00D25B35">
        <w:rPr>
          <w:rFonts w:ascii="Trebuchet MS" w:hAnsi="Trebuchet MS"/>
          <w:lang w:val="fr-FR"/>
        </w:rPr>
        <w:t>mploi (pour les demandeurs d’emploi) et les conseils généraux, au titre de leurs actions d’insertion</w:t>
      </w:r>
      <w:r w:rsidR="00A3746F" w:rsidRPr="00D25B35">
        <w:rPr>
          <w:rFonts w:ascii="Trebuchet MS" w:hAnsi="Trebuchet MS"/>
          <w:lang w:val="fr-FR"/>
        </w:rPr>
        <w:t xml:space="preserve"> (pour les usagers d’une façon plus générale)</w:t>
      </w:r>
      <w:r w:rsidRPr="00D25B35">
        <w:rPr>
          <w:rFonts w:ascii="Trebuchet MS" w:hAnsi="Trebuchet MS"/>
          <w:lang w:val="fr-FR"/>
        </w:rPr>
        <w:t>.</w:t>
      </w:r>
      <w:r w:rsidR="00961008" w:rsidRPr="00D25B35">
        <w:rPr>
          <w:rFonts w:ascii="Trebuchet MS" w:hAnsi="Trebuchet MS"/>
          <w:lang w:val="fr-FR"/>
        </w:rPr>
        <w:t xml:space="preserve"> Sur ce dernier point, il convient toutefois d’être vigilant sur le fait que la participation des perso</w:t>
      </w:r>
      <w:r w:rsidR="00B649DF" w:rsidRPr="00D25B35">
        <w:rPr>
          <w:rFonts w:ascii="Trebuchet MS" w:hAnsi="Trebuchet MS"/>
          <w:lang w:val="fr-FR"/>
        </w:rPr>
        <w:t xml:space="preserve">nnes concernées, en tant que </w:t>
      </w:r>
      <w:proofErr w:type="spellStart"/>
      <w:r w:rsidR="00B649DF" w:rsidRPr="00D25B35">
        <w:rPr>
          <w:rFonts w:ascii="Trebuchet MS" w:hAnsi="Trebuchet MS"/>
          <w:lang w:val="fr-FR"/>
        </w:rPr>
        <w:t>co</w:t>
      </w:r>
      <w:proofErr w:type="spellEnd"/>
      <w:r w:rsidR="00F6450F" w:rsidRPr="00D25B35">
        <w:rPr>
          <w:rFonts w:ascii="Trebuchet MS" w:hAnsi="Trebuchet MS"/>
          <w:lang w:val="fr-FR"/>
        </w:rPr>
        <w:t>-</w:t>
      </w:r>
      <w:r w:rsidR="00961008" w:rsidRPr="00D25B35">
        <w:rPr>
          <w:rFonts w:ascii="Trebuchet MS" w:hAnsi="Trebuchet MS"/>
          <w:lang w:val="fr-FR"/>
        </w:rPr>
        <w:t>formatrices, ne peut pas être contrainte (dans le cadre d’un contrat d’insertion) mais doit être librement consentie.</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b/>
          <w:color w:val="auto"/>
        </w:rPr>
      </w:pPr>
      <w:bookmarkStart w:id="53" w:name="_Toc409544590"/>
      <w:r w:rsidRPr="00D25B35">
        <w:rPr>
          <w:rFonts w:ascii="Trebuchet MS" w:hAnsi="Trebuchet MS"/>
          <w:b/>
          <w:i w:val="0"/>
          <w:color w:val="auto"/>
        </w:rPr>
        <w:t>Proposition</w:t>
      </w:r>
      <w:r w:rsidRPr="00D25B35">
        <w:rPr>
          <w:rFonts w:ascii="Trebuchet MS" w:hAnsi="Trebuchet MS"/>
          <w:i w:val="0"/>
          <w:color w:val="auto"/>
        </w:rPr>
        <w:t> : engager un travail entre l’ensemble des financeurs de la formation pour qu’ils formalisent les modalités de cofinancements nécessaires à la conduite de formations interinsti</w:t>
      </w:r>
      <w:r w:rsidR="0024688E" w:rsidRPr="00D25B35">
        <w:rPr>
          <w:rFonts w:ascii="Trebuchet MS" w:hAnsi="Trebuchet MS"/>
          <w:i w:val="0"/>
          <w:color w:val="auto"/>
        </w:rPr>
        <w:t xml:space="preserve">tutionnelles et d’actions de </w:t>
      </w:r>
      <w:proofErr w:type="spellStart"/>
      <w:r w:rsidR="00F6450F" w:rsidRPr="00D25B35">
        <w:rPr>
          <w:rFonts w:ascii="Trebuchet MS" w:hAnsi="Trebuchet MS"/>
          <w:i w:val="0"/>
          <w:color w:val="auto"/>
        </w:rPr>
        <w:t>co</w:t>
      </w:r>
      <w:proofErr w:type="spellEnd"/>
      <w:r w:rsidR="00F6450F" w:rsidRPr="00D25B35">
        <w:rPr>
          <w:rFonts w:ascii="Trebuchet MS" w:hAnsi="Trebuchet MS"/>
          <w:i w:val="0"/>
          <w:color w:val="auto"/>
        </w:rPr>
        <w:t>-formation</w:t>
      </w:r>
      <w:r w:rsidRPr="00D25B35">
        <w:rPr>
          <w:rFonts w:ascii="Trebuchet MS" w:hAnsi="Trebuchet MS"/>
          <w:i w:val="0"/>
          <w:color w:val="auto"/>
        </w:rPr>
        <w:t xml:space="preserve"> </w:t>
      </w:r>
      <w:r w:rsidR="00961008" w:rsidRPr="00D25B35">
        <w:rPr>
          <w:rFonts w:ascii="Trebuchet MS" w:hAnsi="Trebuchet MS"/>
          <w:i w:val="0"/>
          <w:color w:val="auto"/>
        </w:rPr>
        <w:t>par le croisement des savoirs et des pratiques</w:t>
      </w:r>
      <w:r w:rsidRPr="00D25B35">
        <w:rPr>
          <w:rFonts w:ascii="Trebuchet MS" w:hAnsi="Trebuchet MS"/>
          <w:i w:val="0"/>
          <w:color w:val="auto"/>
        </w:rPr>
        <w:t xml:space="preserve"> avec les personnes concernées/les bénévoles</w:t>
      </w:r>
      <w:bookmarkEnd w:id="53"/>
      <w:r w:rsidR="00B649DF" w:rsidRPr="00D25B35">
        <w:rPr>
          <w:rFonts w:ascii="Trebuchet MS" w:hAnsi="Trebuchet MS"/>
          <w:i w:val="0"/>
          <w:color w:val="auto"/>
        </w:rPr>
        <w:t>.</w:t>
      </w:r>
    </w:p>
    <w:p w:rsidR="0024688E" w:rsidRPr="00D25B35" w:rsidRDefault="0024688E" w:rsidP="009E5097">
      <w:pPr>
        <w:pStyle w:val="LSMesuretitre"/>
        <w:ind w:left="426"/>
        <w:rPr>
          <w:color w:val="auto"/>
        </w:rPr>
      </w:pPr>
      <w:bookmarkStart w:id="54" w:name="_Toc409108333"/>
      <w:bookmarkStart w:id="55" w:name="_Toc409200478"/>
      <w:bookmarkStart w:id="56" w:name="_Toc409544591"/>
      <w:bookmarkStart w:id="57" w:name="_Toc409544966"/>
    </w:p>
    <w:p w:rsidR="00760909" w:rsidRPr="00D25B35" w:rsidRDefault="00760909" w:rsidP="00760909">
      <w:pPr>
        <w:ind w:firstLine="0"/>
        <w:rPr>
          <w:rFonts w:ascii="Trebuchet MS" w:eastAsiaTheme="minorEastAsia" w:hAnsi="Trebuchet MS"/>
          <w:b/>
          <w:lang w:val="fr-FR" w:eastAsia="fr-FR" w:bidi="ar-SA"/>
        </w:rPr>
      </w:pPr>
      <w:r w:rsidRPr="00D25B35">
        <w:rPr>
          <w:lang w:val="fr-FR"/>
        </w:rPr>
        <w:br w:type="page"/>
      </w:r>
    </w:p>
    <w:p w:rsidR="00A97782" w:rsidRPr="00D25B35" w:rsidRDefault="00A97782" w:rsidP="00760909">
      <w:pPr>
        <w:pStyle w:val="LSMesuretitre"/>
        <w:numPr>
          <w:ilvl w:val="2"/>
          <w:numId w:val="4"/>
        </w:numPr>
        <w:rPr>
          <w:color w:val="auto"/>
          <w:sz w:val="28"/>
          <w:szCs w:val="28"/>
        </w:rPr>
      </w:pPr>
      <w:r w:rsidRPr="00D25B35">
        <w:rPr>
          <w:color w:val="auto"/>
          <w:sz w:val="28"/>
          <w:szCs w:val="28"/>
        </w:rPr>
        <w:lastRenderedPageBreak/>
        <w:t>Développer la supervision et l’analyse de pratique</w:t>
      </w:r>
      <w:bookmarkEnd w:id="54"/>
      <w:bookmarkEnd w:id="55"/>
      <w:bookmarkEnd w:id="56"/>
      <w:bookmarkEnd w:id="57"/>
      <w:r w:rsidR="00F6450F" w:rsidRPr="00D25B35">
        <w:rPr>
          <w:color w:val="auto"/>
          <w:sz w:val="28"/>
          <w:szCs w:val="28"/>
        </w:rPr>
        <w:t>s</w:t>
      </w:r>
    </w:p>
    <w:p w:rsidR="00972D7E" w:rsidRPr="00D25B35" w:rsidRDefault="00972D7E" w:rsidP="009E5097">
      <w:pPr>
        <w:pStyle w:val="LSMesuretitre"/>
        <w:ind w:left="426"/>
        <w:rPr>
          <w:color w:val="auto"/>
        </w:rPr>
      </w:pPr>
    </w:p>
    <w:p w:rsidR="00A97782" w:rsidRPr="00D25B35" w:rsidRDefault="00A97782" w:rsidP="00972D7E">
      <w:pPr>
        <w:spacing w:after="200" w:line="276" w:lineRule="auto"/>
        <w:ind w:left="426" w:firstLine="0"/>
        <w:jc w:val="both"/>
        <w:rPr>
          <w:rFonts w:ascii="Trebuchet MS" w:hAnsi="Trebuchet MS"/>
          <w:lang w:val="fr-FR"/>
        </w:rPr>
      </w:pPr>
      <w:r w:rsidRPr="00D25B35">
        <w:rPr>
          <w:rFonts w:ascii="Trebuchet MS" w:hAnsi="Trebuchet MS"/>
          <w:lang w:val="fr-FR"/>
        </w:rPr>
        <w:t>Les travaux de l’ensemble des assises territoriales, qu’elles se soient spécifiquement consacrées au thème de la formation ou qu’elles l’aient fait au détour de leurs réflexions sur les autres thématiques de travail, mettent systématiquement en avant la nécessité de renforcer l’analyse de pratique</w:t>
      </w:r>
      <w:r w:rsidR="00F6450F" w:rsidRPr="00D25B35">
        <w:rPr>
          <w:rFonts w:ascii="Trebuchet MS" w:hAnsi="Trebuchet MS"/>
          <w:lang w:val="fr-FR"/>
        </w:rPr>
        <w:t>s</w:t>
      </w:r>
      <w:r w:rsidRPr="00D25B35">
        <w:rPr>
          <w:rFonts w:ascii="Trebuchet MS" w:hAnsi="Trebuchet MS"/>
          <w:lang w:val="fr-FR"/>
        </w:rPr>
        <w:t xml:space="preserve"> et la supervision, comme outil indispensable pour accompagner l’évolution des pratiques professionnelles. </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L’analyse des pratiques permet en effet de ne pas </w:t>
      </w:r>
      <w:r w:rsidR="00F663C0" w:rsidRPr="00D25B35">
        <w:rPr>
          <w:rFonts w:ascii="Trebuchet MS" w:hAnsi="Trebuchet MS"/>
          <w:lang w:val="fr-FR"/>
        </w:rPr>
        <w:t xml:space="preserve">laisser </w:t>
      </w:r>
      <w:r w:rsidRPr="00D25B35">
        <w:rPr>
          <w:rFonts w:ascii="Trebuchet MS" w:hAnsi="Trebuchet MS"/>
          <w:lang w:val="fr-FR"/>
        </w:rPr>
        <w:t>les professionnels seuls devant les décisions à prendre, de développer une pratique réflexive collective sur les interventions, de mettre à distance les difficultés rencontrées pour analyser les alternatives possibles. Dès lors qu’on demande aux travailleurs sociaux d’exploiter les marges de manœuvre de l’action sociale, de ne pas gérer des dispositifs mais de les utiliser comme autant d’outils au service d’un parcours, en bref de prendre des initiatives et donc de prendre le risque de se tromper, il est indispensable que les professionnels puissent disposer de lieux où déposer leurs doutes sans que cela puisse être analysé comme une faiblesse professionnelle. L’analyse des pratiques doit également permettre de créer une approche collective des situations, et donc de développer des stratégies cohérentes d’intervention.</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 xml:space="preserve">Pour l’ensemble des professionnels du secteur, cadres ou non cadres, le recours aux méthodes d’analyse de </w:t>
      </w:r>
      <w:r w:rsidR="00B649DF" w:rsidRPr="00D25B35">
        <w:rPr>
          <w:rFonts w:ascii="Trebuchet MS" w:hAnsi="Trebuchet MS" w:cs="Calibri"/>
          <w:lang w:val="fr-FR"/>
        </w:rPr>
        <w:t>pratiques professionnelles paraî</w:t>
      </w:r>
      <w:r w:rsidRPr="00D25B35">
        <w:rPr>
          <w:rFonts w:ascii="Trebuchet MS" w:hAnsi="Trebuchet MS" w:cs="Calibri"/>
          <w:lang w:val="fr-FR"/>
        </w:rPr>
        <w:t xml:space="preserve">t particulièrement approprié et apprécié, son recours doit donc être facilité et développé en fonction des besoins des équipes de professionnels. Le groupe de travail estime d’ailleurs que l’analyse des pratiques devrait être reconnue comme une composante à part entière de la formation professionnelle, et à ce titre, devrait pouvoir être éligibles aux financements de la </w:t>
      </w:r>
      <w:r w:rsidR="00F663C0" w:rsidRPr="00D25B35">
        <w:rPr>
          <w:rFonts w:ascii="Trebuchet MS" w:hAnsi="Trebuchet MS" w:cs="Calibri"/>
          <w:lang w:val="fr-FR"/>
        </w:rPr>
        <w:t>formation professionnelle.</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58" w:name="_Toc409544592"/>
      <w:r w:rsidRPr="00D25B35">
        <w:rPr>
          <w:rFonts w:ascii="Trebuchet MS" w:hAnsi="Trebuchet MS"/>
          <w:b/>
          <w:i w:val="0"/>
          <w:color w:val="auto"/>
        </w:rPr>
        <w:t>Propos</w:t>
      </w:r>
      <w:r w:rsidR="008D2C36" w:rsidRPr="00D25B35">
        <w:rPr>
          <w:rFonts w:ascii="Trebuchet MS" w:hAnsi="Trebuchet MS"/>
          <w:b/>
          <w:i w:val="0"/>
          <w:color w:val="auto"/>
        </w:rPr>
        <w:t>ition</w:t>
      </w:r>
      <w:r w:rsidR="008D2C36" w:rsidRPr="00D25B35">
        <w:rPr>
          <w:rFonts w:ascii="Trebuchet MS" w:hAnsi="Trebuchet MS"/>
          <w:i w:val="0"/>
          <w:color w:val="auto"/>
        </w:rPr>
        <w:t> : développer l’analyse de</w:t>
      </w:r>
      <w:r w:rsidRPr="00D25B35">
        <w:rPr>
          <w:rFonts w:ascii="Trebuchet MS" w:hAnsi="Trebuchet MS"/>
          <w:i w:val="0"/>
          <w:color w:val="auto"/>
        </w:rPr>
        <w:t xml:space="preserve"> pratiques </w:t>
      </w:r>
      <w:r w:rsidR="00E8411C" w:rsidRPr="00D25B35">
        <w:rPr>
          <w:rFonts w:ascii="Trebuchet MS" w:hAnsi="Trebuchet MS"/>
          <w:i w:val="0"/>
          <w:color w:val="auto"/>
        </w:rPr>
        <w:t xml:space="preserve">et la supervision </w:t>
      </w:r>
      <w:r w:rsidRPr="00D25B35">
        <w:rPr>
          <w:rFonts w:ascii="Trebuchet MS" w:hAnsi="Trebuchet MS"/>
          <w:i w:val="0"/>
          <w:color w:val="auto"/>
        </w:rPr>
        <w:t>et en garantir le financement dans le cadre de la formation professionnelle continue</w:t>
      </w:r>
      <w:bookmarkEnd w:id="58"/>
      <w:r w:rsidR="00B649DF" w:rsidRPr="00D25B35">
        <w:rPr>
          <w:rFonts w:ascii="Trebuchet MS" w:hAnsi="Trebuchet MS"/>
          <w:i w:val="0"/>
          <w:color w:val="auto"/>
        </w:rPr>
        <w:t>.</w:t>
      </w:r>
    </w:p>
    <w:p w:rsidR="00A97782" w:rsidRPr="00D25B35" w:rsidRDefault="00253A62" w:rsidP="005A6AE8">
      <w:pPr>
        <w:pStyle w:val="Titre1"/>
        <w:rPr>
          <w:color w:val="auto"/>
          <w:sz w:val="40"/>
          <w:szCs w:val="40"/>
        </w:rPr>
      </w:pPr>
      <w:r w:rsidRPr="00D25B35">
        <w:rPr>
          <w:color w:val="auto"/>
          <w:sz w:val="40"/>
          <w:szCs w:val="40"/>
        </w:rPr>
        <w:br w:type="page"/>
      </w:r>
      <w:bookmarkStart w:id="59" w:name="_Toc409108335"/>
      <w:bookmarkStart w:id="60" w:name="_Toc409200480"/>
      <w:bookmarkStart w:id="61" w:name="_Toc409544593"/>
      <w:bookmarkStart w:id="62" w:name="_Toc409544967"/>
      <w:r w:rsidR="00A97782" w:rsidRPr="00D25B35">
        <w:rPr>
          <w:color w:val="auto"/>
          <w:sz w:val="40"/>
          <w:szCs w:val="40"/>
        </w:rPr>
        <w:lastRenderedPageBreak/>
        <w:t>Pour une véritable politique de formation tout au long de la vie des professionnels du travail social</w:t>
      </w:r>
      <w:bookmarkEnd w:id="59"/>
      <w:bookmarkEnd w:id="60"/>
      <w:bookmarkEnd w:id="61"/>
      <w:bookmarkEnd w:id="62"/>
    </w:p>
    <w:p w:rsidR="009E5097" w:rsidRPr="00D25B35" w:rsidRDefault="009E5097" w:rsidP="009E5097">
      <w:pPr>
        <w:pStyle w:val="LSEnjeux"/>
        <w:ind w:left="426"/>
        <w:rPr>
          <w:color w:val="auto"/>
          <w:sz w:val="22"/>
          <w:szCs w:val="22"/>
        </w:rPr>
      </w:pPr>
    </w:p>
    <w:p w:rsidR="006F78AD" w:rsidRPr="00D25B35" w:rsidRDefault="006F78AD" w:rsidP="009E5097">
      <w:pPr>
        <w:pStyle w:val="LSEnjeux"/>
        <w:ind w:left="426"/>
        <w:rPr>
          <w:color w:val="auto"/>
          <w:sz w:val="22"/>
          <w:szCs w:val="22"/>
        </w:rPr>
      </w:pP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La loi du 5 mars 2014 relative à la formation professionnelle fait de la sécurisation des parcours professionnels un objectif primordial. Il s’agit de concevoir la formation professionnelle comme levier de la promotion sociale et professionnelle. Cette nouvelle approche permet d’appréhender la formation comme un nécessaire investissement pour les employeurs et non une charge, les compétences et les qualifications des salariés garantissant la qualité du service rendu au public.</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Cette possibilité de se former au moment opportun doit permettre à toute personne d’entretenir ses compétences ou d’en acquérir de nouvelles pour réussir son maintien ou son évolution professionnelle.</w:t>
      </w:r>
    </w:p>
    <w:p w:rsidR="004C1B8F" w:rsidRPr="00D25B35" w:rsidRDefault="00A97782" w:rsidP="004C1B8F">
      <w:pPr>
        <w:spacing w:after="200" w:line="276" w:lineRule="auto"/>
        <w:ind w:left="426" w:firstLine="0"/>
        <w:jc w:val="both"/>
        <w:rPr>
          <w:rFonts w:ascii="Trebuchet MS" w:hAnsi="Trebuchet MS"/>
          <w:lang w:val="fr-FR"/>
        </w:rPr>
      </w:pPr>
      <w:r w:rsidRPr="00D25B35">
        <w:rPr>
          <w:rFonts w:ascii="Trebuchet MS" w:hAnsi="Trebuchet MS"/>
          <w:lang w:val="fr-FR"/>
        </w:rPr>
        <w:t>Soulignons toutefois que ces réformes concernent le seul secteur privé, le champ des collectivités territoriales, de la fonction</w:t>
      </w:r>
      <w:r w:rsidR="00B649DF" w:rsidRPr="00D25B35">
        <w:rPr>
          <w:rFonts w:ascii="Trebuchet MS" w:hAnsi="Trebuchet MS"/>
          <w:lang w:val="fr-FR"/>
        </w:rPr>
        <w:t xml:space="preserve"> publique hospitalière et de l’É</w:t>
      </w:r>
      <w:r w:rsidRPr="00D25B35">
        <w:rPr>
          <w:rFonts w:ascii="Trebuchet MS" w:hAnsi="Trebuchet MS"/>
          <w:lang w:val="fr-FR"/>
        </w:rPr>
        <w:t>tat n’étant, à ce jour, pas impacté par ce</w:t>
      </w:r>
      <w:r w:rsidR="004C1B8F" w:rsidRPr="00D25B35">
        <w:rPr>
          <w:rFonts w:ascii="Trebuchet MS" w:hAnsi="Trebuchet MS"/>
          <w:lang w:val="fr-FR"/>
        </w:rPr>
        <w:t>s évolutions.</w:t>
      </w:r>
    </w:p>
    <w:p w:rsidR="00760909" w:rsidRPr="00D25B35" w:rsidRDefault="00760909" w:rsidP="004C1B8F">
      <w:pPr>
        <w:spacing w:after="200" w:line="276" w:lineRule="auto"/>
        <w:ind w:left="426" w:firstLine="0"/>
        <w:jc w:val="both"/>
        <w:rPr>
          <w:rFonts w:ascii="Trebuchet MS" w:hAnsi="Trebuchet MS"/>
          <w:lang w:val="fr-FR"/>
        </w:rPr>
      </w:pPr>
    </w:p>
    <w:p w:rsidR="00A97782" w:rsidRPr="00D25B35" w:rsidRDefault="00A97782" w:rsidP="00760909">
      <w:pPr>
        <w:pStyle w:val="LSEnjeux"/>
        <w:numPr>
          <w:ilvl w:val="1"/>
          <w:numId w:val="4"/>
        </w:numPr>
        <w:rPr>
          <w:color w:val="auto"/>
        </w:rPr>
      </w:pPr>
      <w:bookmarkStart w:id="63" w:name="_Toc409108336"/>
      <w:bookmarkStart w:id="64" w:name="_Toc409200481"/>
      <w:bookmarkStart w:id="65" w:name="_Toc409544594"/>
      <w:bookmarkStart w:id="66" w:name="_Toc409544968"/>
      <w:r w:rsidRPr="00D25B35">
        <w:rPr>
          <w:color w:val="auto"/>
        </w:rPr>
        <w:t>Se donner les outils d'une politique cohérente de formation tout au long de la vie</w:t>
      </w:r>
      <w:bookmarkEnd w:id="63"/>
      <w:bookmarkEnd w:id="64"/>
      <w:bookmarkEnd w:id="65"/>
      <w:bookmarkEnd w:id="66"/>
    </w:p>
    <w:p w:rsidR="004C1B8F" w:rsidRPr="00D25B35" w:rsidRDefault="004C1B8F" w:rsidP="004C1B8F">
      <w:pPr>
        <w:pStyle w:val="LSEnjeux"/>
        <w:ind w:left="426"/>
        <w:rPr>
          <w:color w:val="auto"/>
        </w:rPr>
      </w:pPr>
    </w:p>
    <w:p w:rsidR="009E5097" w:rsidRPr="00D25B35" w:rsidRDefault="00A97782" w:rsidP="00760909">
      <w:pPr>
        <w:pStyle w:val="LSMesuretitre"/>
        <w:numPr>
          <w:ilvl w:val="2"/>
          <w:numId w:val="4"/>
        </w:numPr>
        <w:rPr>
          <w:color w:val="auto"/>
          <w:sz w:val="28"/>
          <w:szCs w:val="28"/>
        </w:rPr>
      </w:pPr>
      <w:bookmarkStart w:id="67" w:name="_Toc409108337"/>
      <w:bookmarkStart w:id="68" w:name="_Toc409200482"/>
      <w:bookmarkStart w:id="69" w:name="_Toc409544595"/>
      <w:bookmarkStart w:id="70" w:name="_Toc409544969"/>
      <w:r w:rsidRPr="00D25B35">
        <w:rPr>
          <w:color w:val="auto"/>
          <w:sz w:val="28"/>
          <w:szCs w:val="28"/>
        </w:rPr>
        <w:t>Adopter des priorités nationales partagées pour la formation tout au long de la vie</w:t>
      </w:r>
      <w:bookmarkEnd w:id="67"/>
      <w:bookmarkEnd w:id="68"/>
      <w:bookmarkEnd w:id="69"/>
      <w:bookmarkEnd w:id="70"/>
    </w:p>
    <w:p w:rsidR="00A97782" w:rsidRPr="00D25B35" w:rsidRDefault="00A97782" w:rsidP="009E5097">
      <w:pPr>
        <w:pStyle w:val="LSMesuretitre"/>
        <w:ind w:left="426"/>
        <w:rPr>
          <w:color w:val="auto"/>
        </w:rPr>
      </w:pPr>
      <w:r w:rsidRPr="00D25B35">
        <w:rPr>
          <w:color w:val="auto"/>
        </w:rPr>
        <w:t xml:space="preserve"> </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Le droit commun de la formation continue fait reposer sur les partenaires sociaux le soin de définir les priorités à donner à la formation continue des salariés. Or, les travailleurs sociaux ont la particularité non seulement de mettre en œuvre les priorités propres de leurs employeurs mais également de mettre en œuvre des politiques publiques. </w:t>
      </w:r>
    </w:p>
    <w:p w:rsidR="00A97782" w:rsidRPr="00D25B35" w:rsidRDefault="00B649DF" w:rsidP="009E5097">
      <w:pPr>
        <w:spacing w:after="200" w:line="276" w:lineRule="auto"/>
        <w:ind w:left="426" w:firstLine="0"/>
        <w:jc w:val="both"/>
        <w:rPr>
          <w:rFonts w:ascii="Trebuchet MS" w:hAnsi="Trebuchet MS"/>
          <w:lang w:val="fr-FR"/>
        </w:rPr>
      </w:pPr>
      <w:r w:rsidRPr="00D25B35">
        <w:rPr>
          <w:rFonts w:ascii="Trebuchet MS" w:hAnsi="Trebuchet MS"/>
          <w:lang w:val="fr-FR"/>
        </w:rPr>
        <w:t>À</w:t>
      </w:r>
      <w:r w:rsidR="00A97782" w:rsidRPr="00D25B35">
        <w:rPr>
          <w:rFonts w:ascii="Trebuchet MS" w:hAnsi="Trebuchet MS"/>
          <w:lang w:val="fr-FR"/>
        </w:rPr>
        <w:t xml:space="preserve"> cet égard, les volets « formation » constituent désormais un axe essentiel des plans nationaux, comme en témoignent le plan national autisme, le schéma national handicap rare, le projet de loi vieillissement, la stratégie nationale de santé, le plan de lutte contre les violences faites aux femmes... Il est indispensable, pour les pouvoirs publics, de pouvoir s’assurer que les priorités de formation découlant de ces plans nationaux, et plus globalement des priorités des politiques publiques de solidarité soient bien répercutées dans les priorités d’une part des politiques de formation des branches, d’autre part dans les priorités territoriales de formation portées par les régions.</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lastRenderedPageBreak/>
        <w:t>C’est la raison pour laquelle le groupe de t</w:t>
      </w:r>
      <w:r w:rsidR="00B649DF" w:rsidRPr="00D25B35">
        <w:rPr>
          <w:rFonts w:ascii="Trebuchet MS" w:hAnsi="Trebuchet MS"/>
          <w:lang w:val="fr-FR"/>
        </w:rPr>
        <w:t>ravail estime nécessaire que l’É</w:t>
      </w:r>
      <w:r w:rsidRPr="00D25B35">
        <w:rPr>
          <w:rFonts w:ascii="Trebuchet MS" w:hAnsi="Trebuchet MS"/>
          <w:lang w:val="fr-FR"/>
        </w:rPr>
        <w:t>tat, les collectivités locales et les partenaires sociaux puissent partager régulièrement ces nouveaux besoins et se fixer des priorités partagées pour la formation continue pour répondre aux besoins de professionnalisation attendus des salariés et des employeurs du secteur.</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Plusieurs ont souligné que la loi prévoit déjà des « orientations nationales des formations sociales », lesquelles sont arrêtées </w:t>
      </w:r>
      <w:r w:rsidR="0024688E" w:rsidRPr="00D25B35">
        <w:rPr>
          <w:rFonts w:ascii="Trebuchet MS" w:hAnsi="Trebuchet MS"/>
          <w:lang w:val="fr-FR"/>
        </w:rPr>
        <w:t>par l’É</w:t>
      </w:r>
      <w:r w:rsidRPr="00D25B35">
        <w:rPr>
          <w:rFonts w:ascii="Trebuchet MS" w:hAnsi="Trebuchet MS"/>
          <w:lang w:val="fr-FR"/>
        </w:rPr>
        <w:t xml:space="preserve">tat tous les trois ans, après concertation avec l’ensemble des acteurs. </w:t>
      </w:r>
    </w:p>
    <w:p w:rsidR="00A97782" w:rsidRPr="00D25B35" w:rsidRDefault="00A97782" w:rsidP="00972D7E">
      <w:pPr>
        <w:ind w:firstLine="426"/>
        <w:jc w:val="both"/>
        <w:rPr>
          <w:rFonts w:ascii="Trebuchet MS" w:hAnsi="Trebuchet MS"/>
          <w:lang w:val="fr-FR"/>
        </w:rPr>
      </w:pPr>
      <w:r w:rsidRPr="00D25B35">
        <w:rPr>
          <w:rFonts w:ascii="Trebuchet MS" w:hAnsi="Trebuchet MS"/>
          <w:lang w:val="fr-FR"/>
        </w:rPr>
        <w:t>Mais ce dispositif souffre de deux limites :</w:t>
      </w:r>
    </w:p>
    <w:p w:rsidR="00972D7E" w:rsidRPr="00D25B35" w:rsidRDefault="00972D7E" w:rsidP="00972D7E">
      <w:pPr>
        <w:ind w:firstLine="426"/>
        <w:jc w:val="both"/>
        <w:rPr>
          <w:rFonts w:ascii="Trebuchet MS" w:hAnsi="Trebuchet MS"/>
          <w:lang w:val="fr-FR"/>
        </w:rPr>
      </w:pPr>
    </w:p>
    <w:p w:rsidR="00A97782" w:rsidRPr="00D25B35" w:rsidRDefault="00A97782" w:rsidP="007E3417">
      <w:pPr>
        <w:pStyle w:val="Paragraphedeliste"/>
        <w:numPr>
          <w:ilvl w:val="0"/>
          <w:numId w:val="12"/>
        </w:numPr>
        <w:spacing w:after="200" w:line="276" w:lineRule="auto"/>
        <w:jc w:val="both"/>
        <w:rPr>
          <w:rFonts w:ascii="Trebuchet MS" w:hAnsi="Trebuchet MS"/>
          <w:lang w:val="fr-FR"/>
        </w:rPr>
      </w:pPr>
      <w:r w:rsidRPr="00D25B35">
        <w:rPr>
          <w:rFonts w:ascii="Trebuchet MS" w:hAnsi="Trebuchet MS"/>
          <w:lang w:val="fr-FR"/>
        </w:rPr>
        <w:t>d’abord, force est de constater que ces orientations restent aujourd’hui presque exclusivement orientées vers la question des diplômes en travail social : or, les besoins de formation qui sont identifiés dans le cadre des priorités de politique publique ne nécessitent que rarement que les diplômes eux-mêmes soient revus. Ils nécessitent en revanche une actualisation des contenus des enseignements ou des pratiques pédagogiques, la mise en place de formations complémentaires ou de formations professionnalisantes ;</w:t>
      </w:r>
    </w:p>
    <w:p w:rsidR="00A97782" w:rsidRPr="00D25B35" w:rsidRDefault="00A97782" w:rsidP="007E3417">
      <w:pPr>
        <w:pStyle w:val="Paragraphedeliste"/>
        <w:numPr>
          <w:ilvl w:val="0"/>
          <w:numId w:val="12"/>
        </w:numPr>
        <w:spacing w:after="200" w:line="276" w:lineRule="auto"/>
        <w:jc w:val="both"/>
        <w:rPr>
          <w:rFonts w:ascii="Trebuchet MS" w:hAnsi="Trebuchet MS"/>
          <w:lang w:val="fr-FR"/>
        </w:rPr>
      </w:pPr>
      <w:r w:rsidRPr="00D25B35">
        <w:rPr>
          <w:rFonts w:ascii="Trebuchet MS" w:hAnsi="Trebuchet MS"/>
          <w:lang w:val="fr-FR"/>
        </w:rPr>
        <w:t xml:space="preserve">ensuite, le fait </w:t>
      </w:r>
      <w:r w:rsidR="0024688E" w:rsidRPr="00D25B35">
        <w:rPr>
          <w:rFonts w:ascii="Trebuchet MS" w:hAnsi="Trebuchet MS"/>
          <w:lang w:val="fr-FR"/>
        </w:rPr>
        <w:t>qu’elles soient arrêtées par l’É</w:t>
      </w:r>
      <w:r w:rsidRPr="00D25B35">
        <w:rPr>
          <w:rFonts w:ascii="Trebuchet MS" w:hAnsi="Trebuchet MS"/>
          <w:lang w:val="fr-FR"/>
        </w:rPr>
        <w:t>tat méconnaît les compétences qui sont celles à la fois des régions et des partenaires sociaux en matière de formation continue. Cet état de fait renforce d’ailleurs probablement le tropisme des orientations nationales actuelles sur la question des diplômes, qui relèvent effec</w:t>
      </w:r>
      <w:r w:rsidR="0024688E" w:rsidRPr="00D25B35">
        <w:rPr>
          <w:rFonts w:ascii="Trebuchet MS" w:hAnsi="Trebuchet MS"/>
          <w:lang w:val="fr-FR"/>
        </w:rPr>
        <w:t>tivement de la compétence de l’É</w:t>
      </w:r>
      <w:r w:rsidRPr="00D25B35">
        <w:rPr>
          <w:rFonts w:ascii="Trebuchet MS" w:hAnsi="Trebuchet MS"/>
          <w:lang w:val="fr-FR"/>
        </w:rPr>
        <w:t>tat.</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Le groupe de travail propose donc que le dispositif des orientations nationales soit revu. Il pourrait par exemple être remplacé par </w:t>
      </w:r>
      <w:r w:rsidR="0024688E" w:rsidRPr="00D25B35">
        <w:rPr>
          <w:rFonts w:ascii="Trebuchet MS" w:hAnsi="Trebuchet MS"/>
          <w:lang w:val="fr-FR"/>
        </w:rPr>
        <w:t>la signature d’un accord cadre État/collectivités locales/</w:t>
      </w:r>
      <w:r w:rsidRPr="00D25B35">
        <w:rPr>
          <w:rFonts w:ascii="Trebuchet MS" w:hAnsi="Trebuchet MS"/>
          <w:lang w:val="fr-FR"/>
        </w:rPr>
        <w:t xml:space="preserve">partenaires sociaux sur les orientations à </w:t>
      </w:r>
      <w:r w:rsidR="0024688E" w:rsidRPr="00D25B35">
        <w:rPr>
          <w:rFonts w:ascii="Trebuchet MS" w:hAnsi="Trebuchet MS"/>
          <w:lang w:val="fr-FR"/>
        </w:rPr>
        <w:t>cinq</w:t>
      </w:r>
      <w:r w:rsidRPr="00D25B35">
        <w:rPr>
          <w:rFonts w:ascii="Trebuchet MS" w:hAnsi="Trebuchet MS"/>
          <w:lang w:val="fr-FR"/>
        </w:rPr>
        <w:t xml:space="preserve"> ans des formations sociales tout au long de la vie. Pour que ces orientations se déclinent effectivement dans les politiques de formation des branches, le groupe souligne que ces orientations devraient être opposables par la suite aux partenaires sociaux dans le cadre de la négociation de leurs accords de branche en matière de formation. De la même façon, il est nécessaire qu’il soit tenu compte de ces orientations nationales dans le cadre de l’élaboration des schémas régionaux des formations sociales, qui relèvent de la responsabilité des régions.</w:t>
      </w:r>
      <w:r w:rsidR="00B649DF" w:rsidRPr="00D25B35">
        <w:rPr>
          <w:rFonts w:ascii="Trebuchet MS" w:hAnsi="Trebuchet MS"/>
          <w:lang w:val="fr-FR"/>
        </w:rPr>
        <w:t xml:space="preserve"> Le Conseil national</w:t>
      </w:r>
      <w:r w:rsidR="0047062A" w:rsidRPr="00D25B35">
        <w:rPr>
          <w:rFonts w:ascii="Trebuchet MS" w:hAnsi="Trebuchet MS"/>
          <w:lang w:val="fr-FR"/>
        </w:rPr>
        <w:t xml:space="preserve"> de l'emploi, de la formation et de l'orientation professionnelle (CNEFOP), qui rassemble l’ensembl</w:t>
      </w:r>
      <w:r w:rsidR="00B649DF" w:rsidRPr="00D25B35">
        <w:rPr>
          <w:rFonts w:ascii="Trebuchet MS" w:hAnsi="Trebuchet MS"/>
          <w:lang w:val="fr-FR"/>
        </w:rPr>
        <w:t>e des parties prenantes, pourrait</w:t>
      </w:r>
      <w:r w:rsidR="0047062A" w:rsidRPr="00D25B35">
        <w:rPr>
          <w:rFonts w:ascii="Trebuchet MS" w:hAnsi="Trebuchet MS"/>
          <w:lang w:val="fr-FR"/>
        </w:rPr>
        <w:t xml:space="preserve"> utilement être associé à l’élaboration de ces orientations. </w:t>
      </w:r>
    </w:p>
    <w:p w:rsidR="0024688E" w:rsidRPr="00D25B35" w:rsidRDefault="0011273F" w:rsidP="00B26962">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i w:val="0"/>
          <w:color w:val="auto"/>
        </w:rPr>
      </w:pPr>
      <w:bookmarkStart w:id="71" w:name="_Toc409544596"/>
      <w:r w:rsidRPr="00D25B35">
        <w:rPr>
          <w:rFonts w:ascii="Trebuchet MS" w:hAnsi="Trebuchet MS"/>
          <w:b/>
          <w:i w:val="0"/>
          <w:color w:val="auto"/>
        </w:rPr>
        <w:t>Proposition</w:t>
      </w:r>
      <w:r w:rsidRPr="00D25B35">
        <w:rPr>
          <w:rFonts w:ascii="Trebuchet MS" w:hAnsi="Trebuchet MS"/>
          <w:i w:val="0"/>
          <w:color w:val="auto"/>
        </w:rPr>
        <w:t> : fixer de façon pa</w:t>
      </w:r>
      <w:r w:rsidR="0024688E" w:rsidRPr="00D25B35">
        <w:rPr>
          <w:rFonts w:ascii="Trebuchet MS" w:hAnsi="Trebuchet MS"/>
          <w:i w:val="0"/>
          <w:color w:val="auto"/>
        </w:rPr>
        <w:t>rtagée entre l’É</w:t>
      </w:r>
      <w:r w:rsidRPr="00D25B35">
        <w:rPr>
          <w:rFonts w:ascii="Trebuchet MS" w:hAnsi="Trebuchet MS"/>
          <w:i w:val="0"/>
          <w:color w:val="auto"/>
        </w:rPr>
        <w:t>tat, les collec</w:t>
      </w:r>
      <w:r w:rsidR="008D2C36" w:rsidRPr="00D25B35">
        <w:rPr>
          <w:rFonts w:ascii="Trebuchet MS" w:hAnsi="Trebuchet MS"/>
          <w:i w:val="0"/>
          <w:color w:val="auto"/>
        </w:rPr>
        <w:t>tivités locales (notamment les Régions et les D</w:t>
      </w:r>
      <w:r w:rsidRPr="00D25B35">
        <w:rPr>
          <w:rFonts w:ascii="Trebuchet MS" w:hAnsi="Trebuchet MS"/>
          <w:i w:val="0"/>
          <w:color w:val="auto"/>
        </w:rPr>
        <w:t xml:space="preserve">épartements et </w:t>
      </w:r>
      <w:r w:rsidR="008D2C36" w:rsidRPr="00D25B35">
        <w:rPr>
          <w:rFonts w:ascii="Trebuchet MS" w:hAnsi="Trebuchet MS"/>
          <w:i w:val="0"/>
          <w:color w:val="auto"/>
        </w:rPr>
        <w:t>M</w:t>
      </w:r>
      <w:r w:rsidRPr="00D25B35">
        <w:rPr>
          <w:rFonts w:ascii="Trebuchet MS" w:hAnsi="Trebuchet MS"/>
          <w:i w:val="0"/>
          <w:color w:val="auto"/>
        </w:rPr>
        <w:t>étropoles au regard de leurs responsabilités) et les partenaires sociaux des priorités nationales pour la formation continue et prévoir les modalités de leur articulation avec les accords de branche et les schémas régionaux des formations sociales</w:t>
      </w:r>
      <w:r w:rsidR="0059766B" w:rsidRPr="00D25B35">
        <w:rPr>
          <w:rFonts w:ascii="Trebuchet MS" w:hAnsi="Trebuchet MS"/>
          <w:i w:val="0"/>
          <w:color w:val="auto"/>
        </w:rPr>
        <w:t>.</w:t>
      </w:r>
      <w:bookmarkStart w:id="72" w:name="_Toc409108339"/>
      <w:bookmarkStart w:id="73" w:name="_Toc409200484"/>
      <w:bookmarkStart w:id="74" w:name="_Toc409544597"/>
      <w:bookmarkStart w:id="75" w:name="_Toc409544970"/>
      <w:bookmarkEnd w:id="71"/>
    </w:p>
    <w:p w:rsidR="00A97782" w:rsidRPr="00D25B35" w:rsidRDefault="00760909" w:rsidP="00760909">
      <w:pPr>
        <w:pStyle w:val="LSMesuretitre"/>
        <w:ind w:left="1418" w:hanging="992"/>
        <w:rPr>
          <w:color w:val="auto"/>
          <w:sz w:val="28"/>
          <w:szCs w:val="28"/>
        </w:rPr>
      </w:pPr>
      <w:r w:rsidRPr="00D25B35">
        <w:rPr>
          <w:color w:val="auto"/>
          <w:sz w:val="28"/>
          <w:szCs w:val="28"/>
        </w:rPr>
        <w:lastRenderedPageBreak/>
        <w:t xml:space="preserve">2.1.2. </w:t>
      </w:r>
      <w:r w:rsidR="00A97782" w:rsidRPr="00D25B35">
        <w:rPr>
          <w:color w:val="auto"/>
          <w:sz w:val="28"/>
          <w:szCs w:val="28"/>
        </w:rPr>
        <w:t>Se saisir des nouveaux ou</w:t>
      </w:r>
      <w:r w:rsidRPr="00D25B35">
        <w:rPr>
          <w:color w:val="auto"/>
          <w:sz w:val="28"/>
          <w:szCs w:val="28"/>
        </w:rPr>
        <w:t xml:space="preserve">tils de la loi sur la formation </w:t>
      </w:r>
      <w:r w:rsidR="00A97782" w:rsidRPr="00D25B35">
        <w:rPr>
          <w:color w:val="auto"/>
          <w:sz w:val="28"/>
          <w:szCs w:val="28"/>
        </w:rPr>
        <w:t>professionnelle</w:t>
      </w:r>
      <w:bookmarkEnd w:id="72"/>
      <w:bookmarkEnd w:id="73"/>
      <w:bookmarkEnd w:id="74"/>
      <w:bookmarkEnd w:id="75"/>
    </w:p>
    <w:p w:rsidR="009E5097" w:rsidRPr="00D25B35" w:rsidRDefault="009E5097" w:rsidP="009E5097">
      <w:pPr>
        <w:pStyle w:val="LSMesuretitre"/>
        <w:ind w:left="426"/>
        <w:rPr>
          <w:color w:val="auto"/>
        </w:rPr>
      </w:pP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Clé de voute de la loi du 5 mars 2014 relative à la formation professionnelle, à l’emploi et à la démocratie sociale, le compte personnel de formation (CPF) suivra, à partir du 1</w:t>
      </w:r>
      <w:r w:rsidRPr="00D25B35">
        <w:rPr>
          <w:rFonts w:ascii="Trebuchet MS" w:hAnsi="Trebuchet MS"/>
          <w:vertAlign w:val="superscript"/>
          <w:lang w:val="fr-FR"/>
        </w:rPr>
        <w:t>er</w:t>
      </w:r>
      <w:r w:rsidRPr="00D25B35">
        <w:rPr>
          <w:rFonts w:ascii="Trebuchet MS" w:hAnsi="Trebuchet MS"/>
          <w:lang w:val="fr-FR"/>
        </w:rPr>
        <w:t xml:space="preserve"> janvier 2015, chaque personne tout au long de sa vie professionnelle. Il sera crédité chaque année, à hau</w:t>
      </w:r>
      <w:r w:rsidR="0024688E" w:rsidRPr="00D25B35">
        <w:rPr>
          <w:rFonts w:ascii="Trebuchet MS" w:hAnsi="Trebuchet MS"/>
          <w:lang w:val="fr-FR"/>
        </w:rPr>
        <w:t xml:space="preserve">teur de 150 heures maximum sur neuf </w:t>
      </w:r>
      <w:r w:rsidRPr="00D25B35">
        <w:rPr>
          <w:rFonts w:ascii="Trebuchet MS" w:hAnsi="Trebuchet MS"/>
          <w:lang w:val="fr-FR"/>
        </w:rPr>
        <w:t>ans. Le CPF répond à l’objectif de sécurisation des parcours professionnels en permettant au salarié de se former au moment opportun, indépendamment de son statut, et de s'élever d'au moins un niveau de qualification pour réussir son évolution professionnelle.</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Cette mesure impactera fortement l’organisation de la formation continue dans le secteur associatif, qui constitue un acteur majeur des politiques sociales et emploie un peu plus de la moitié des travailleurs sociaux (55 %), et le jeu des négociations collectives de branche, compte tenu de la nécessaire prise en compte de l’ensemble des besoins de professionnalisation et particulièrement des besoins de formations spécifiques.</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Conscient de l’intérêt de cette mesure pour la qualification des professionnels du secteur social, le groupe de travail a cependant regretté qu’elle ne soit pas étendue</w:t>
      </w:r>
      <w:r w:rsidR="00A3746F" w:rsidRPr="00D25B35">
        <w:rPr>
          <w:rFonts w:ascii="Trebuchet MS" w:hAnsi="Trebuchet MS"/>
          <w:lang w:val="fr-FR"/>
        </w:rPr>
        <w:t>, pour le moment,</w:t>
      </w:r>
      <w:r w:rsidRPr="00D25B35">
        <w:rPr>
          <w:rFonts w:ascii="Trebuchet MS" w:hAnsi="Trebuchet MS"/>
          <w:lang w:val="fr-FR"/>
        </w:rPr>
        <w:t xml:space="preserve"> aux salariés du secteur public qui emploie 45</w:t>
      </w:r>
      <w:r w:rsidR="00B649DF" w:rsidRPr="00D25B35">
        <w:rPr>
          <w:rFonts w:ascii="Trebuchet MS" w:hAnsi="Trebuchet MS"/>
          <w:lang w:val="fr-FR"/>
        </w:rPr>
        <w:t> </w:t>
      </w:r>
      <w:r w:rsidRPr="00D25B35">
        <w:rPr>
          <w:rFonts w:ascii="Trebuchet MS" w:hAnsi="Trebuchet MS"/>
          <w:lang w:val="fr-FR"/>
        </w:rPr>
        <w:t>% des travailleurs sociaux.</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En outre, un entretien professionnel avec l’employeur rendu obligatoire par la loi du 5 mars 2014, tous les deux ans, permettra d’étudier les perspectives d’évolution professionnelle des salariés. Un conseil en évolution professionnelle devra également pouvoir leur être dispensé gratuitement.</w:t>
      </w:r>
    </w:p>
    <w:p w:rsidR="00A97782" w:rsidRPr="00D25B35" w:rsidRDefault="0024688E" w:rsidP="00972D7E">
      <w:pPr>
        <w:spacing w:after="200" w:line="276" w:lineRule="auto"/>
        <w:ind w:left="426" w:firstLine="0"/>
        <w:jc w:val="both"/>
        <w:rPr>
          <w:rFonts w:ascii="Trebuchet MS" w:hAnsi="Trebuchet MS"/>
          <w:lang w:val="fr-FR"/>
        </w:rPr>
      </w:pPr>
      <w:r w:rsidRPr="00D25B35">
        <w:rPr>
          <w:rFonts w:ascii="Trebuchet MS" w:hAnsi="Trebuchet MS"/>
          <w:lang w:val="fr-FR"/>
        </w:rPr>
        <w:t>À</w:t>
      </w:r>
      <w:r w:rsidR="00A97782" w:rsidRPr="00D25B35">
        <w:rPr>
          <w:rFonts w:ascii="Trebuchet MS" w:hAnsi="Trebuchet MS"/>
          <w:lang w:val="fr-FR"/>
        </w:rPr>
        <w:t xml:space="preserve"> cet égard, le groupe de travail voit dans ces dispositions une opportunité pour promouvoir les formations complémentaires aux diplômes de travail soci</w:t>
      </w:r>
      <w:r w:rsidR="00B649DF" w:rsidRPr="00D25B35">
        <w:rPr>
          <w:rFonts w:ascii="Trebuchet MS" w:hAnsi="Trebuchet MS"/>
          <w:lang w:val="fr-FR"/>
        </w:rPr>
        <w:t>al, telles que définies par la C</w:t>
      </w:r>
      <w:r w:rsidR="00A97782" w:rsidRPr="00D25B35">
        <w:rPr>
          <w:rFonts w:ascii="Trebuchet MS" w:hAnsi="Trebuchet MS"/>
          <w:lang w:val="fr-FR"/>
        </w:rPr>
        <w:t>ommission professionnelle consultative du travail social et de l’intervention sociale (CPC)</w:t>
      </w:r>
      <w:r w:rsidR="00A97782" w:rsidRPr="00D25B35">
        <w:rPr>
          <w:rFonts w:ascii="Trebuchet MS" w:hAnsi="Trebuchet MS"/>
          <w:vertAlign w:val="superscript"/>
        </w:rPr>
        <w:footnoteReference w:id="10"/>
      </w:r>
      <w:r w:rsidR="00B649DF" w:rsidRPr="00D25B35">
        <w:rPr>
          <w:rFonts w:ascii="Trebuchet MS" w:hAnsi="Trebuchet MS"/>
          <w:lang w:val="fr-FR"/>
        </w:rPr>
        <w:t xml:space="preserve">. </w:t>
      </w:r>
      <w:r w:rsidR="00A97782" w:rsidRPr="00D25B35">
        <w:rPr>
          <w:rFonts w:ascii="Trebuchet MS" w:hAnsi="Trebuchet MS"/>
          <w:lang w:val="fr-FR"/>
        </w:rPr>
        <w:t>Ces formations complémentaires répondent en effet à différents types de besoin, lorsque des fonctions nouvelles apparaissent dans les organisations, lorsqu’il y a nécessité d’adapter des métiers existants, lorsqu’émergent de nouveaux besoins des populations, lorsque sont mises en œuvre de nouvelles politiques publiques et ont une durée suffisante pour donner lieu à reconnaissance/certification.</w:t>
      </w:r>
    </w:p>
    <w:p w:rsidR="00760909" w:rsidRPr="00D25B35" w:rsidRDefault="00760909">
      <w:pPr>
        <w:ind w:firstLine="0"/>
        <w:rPr>
          <w:rFonts w:ascii="Trebuchet MS" w:eastAsiaTheme="minorEastAsia" w:hAnsi="Trebuchet MS"/>
          <w:b/>
          <w:sz w:val="28"/>
          <w:szCs w:val="28"/>
          <w:lang w:val="fr-FR" w:eastAsia="fr-FR" w:bidi="ar-SA"/>
        </w:rPr>
      </w:pPr>
      <w:bookmarkStart w:id="76" w:name="_Toc409108340"/>
      <w:bookmarkStart w:id="77" w:name="_Toc409200485"/>
      <w:bookmarkStart w:id="78" w:name="_Toc409544598"/>
      <w:bookmarkStart w:id="79" w:name="_Toc409544971"/>
      <w:r w:rsidRPr="00D25B35">
        <w:rPr>
          <w:sz w:val="28"/>
          <w:szCs w:val="28"/>
          <w:lang w:val="fr-FR"/>
        </w:rPr>
        <w:br w:type="page"/>
      </w:r>
    </w:p>
    <w:p w:rsidR="00A97782" w:rsidRPr="00D25B35" w:rsidRDefault="00760909" w:rsidP="00760909">
      <w:pPr>
        <w:pStyle w:val="LSMesuretitre"/>
        <w:ind w:left="1418" w:hanging="992"/>
        <w:rPr>
          <w:color w:val="auto"/>
          <w:sz w:val="28"/>
          <w:szCs w:val="28"/>
        </w:rPr>
      </w:pPr>
      <w:r w:rsidRPr="00D25B35">
        <w:rPr>
          <w:color w:val="auto"/>
          <w:sz w:val="28"/>
          <w:szCs w:val="28"/>
        </w:rPr>
        <w:lastRenderedPageBreak/>
        <w:t xml:space="preserve">2.1.3. </w:t>
      </w:r>
      <w:r w:rsidR="00A97782" w:rsidRPr="00D25B35">
        <w:rPr>
          <w:color w:val="auto"/>
          <w:sz w:val="28"/>
          <w:szCs w:val="28"/>
        </w:rPr>
        <w:t>Envisager une obligation de formation continue pour les professionnels relevant des trois fonctions publiques</w:t>
      </w:r>
      <w:bookmarkEnd w:id="76"/>
      <w:bookmarkEnd w:id="77"/>
      <w:bookmarkEnd w:id="78"/>
      <w:bookmarkEnd w:id="79"/>
    </w:p>
    <w:p w:rsidR="009E5097" w:rsidRPr="00D25B35" w:rsidRDefault="009E5097" w:rsidP="009E5097">
      <w:pPr>
        <w:pStyle w:val="LSMesuretitre"/>
        <w:ind w:left="426"/>
        <w:rPr>
          <w:color w:val="auto"/>
        </w:rPr>
      </w:pP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Les nouvelles techniques d’intervention, les nouvelles approches des questions sociales, l’évolution des politiques publiques nécessitent sinon l’acquisition régulière de no</w:t>
      </w:r>
      <w:r w:rsidR="00B649DF" w:rsidRPr="00D25B35">
        <w:rPr>
          <w:rFonts w:ascii="Trebuchet MS" w:hAnsi="Trebuchet MS"/>
          <w:lang w:val="fr-FR"/>
        </w:rPr>
        <w:t xml:space="preserve">uvelles compétences, du moins leur </w:t>
      </w:r>
      <w:r w:rsidRPr="00D25B35">
        <w:rPr>
          <w:rFonts w:ascii="Trebuchet MS" w:hAnsi="Trebuchet MS"/>
          <w:lang w:val="fr-FR"/>
        </w:rPr>
        <w:t>actualisation régulière.</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Dans la mesure où les mécanismes nouveaux prévus par la loi du 4 mars 2014 sur la formation professionnelle ne s’appliquent pas aux agents du secteur public, le groupe s’est attaché à réfléchir aux mécanismes propres au secteur public permettant d’atteindre les mêmes objectifs.</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L’idée avancée par le groupe de travail serait de transposer aux salariés du secteur social, en le simplifiant compte tenu du retour d’expérience de ces </w:t>
      </w:r>
      <w:r w:rsidR="00B649DF" w:rsidRPr="00D25B35">
        <w:rPr>
          <w:rFonts w:ascii="Trebuchet MS" w:hAnsi="Trebuchet MS"/>
          <w:lang w:val="fr-FR"/>
        </w:rPr>
        <w:t>cinq</w:t>
      </w:r>
      <w:r w:rsidRPr="00D25B35">
        <w:rPr>
          <w:rFonts w:ascii="Trebuchet MS" w:hAnsi="Trebuchet MS"/>
          <w:lang w:val="fr-FR"/>
        </w:rPr>
        <w:t xml:space="preserve"> dernières années</w:t>
      </w:r>
      <w:r w:rsidR="00B649DF" w:rsidRPr="00D25B35">
        <w:rPr>
          <w:rFonts w:ascii="Trebuchet MS" w:hAnsi="Trebuchet MS"/>
          <w:lang w:val="fr-FR"/>
        </w:rPr>
        <w:t xml:space="preserve"> pour le secteur sanitaire, le développement professionnel c</w:t>
      </w:r>
      <w:r w:rsidRPr="00D25B35">
        <w:rPr>
          <w:rFonts w:ascii="Trebuchet MS" w:hAnsi="Trebuchet MS"/>
          <w:lang w:val="fr-FR"/>
        </w:rPr>
        <w:t>ontinu (DPC) introduit par la loi HPST de 2009 au bénéfice des professions médicales et paramédicales.</w:t>
      </w:r>
    </w:p>
    <w:p w:rsidR="00972D7E" w:rsidRPr="00D25B35" w:rsidRDefault="00A97782" w:rsidP="00972D7E">
      <w:pPr>
        <w:spacing w:after="200" w:line="276" w:lineRule="auto"/>
        <w:ind w:left="426" w:firstLine="0"/>
        <w:jc w:val="both"/>
        <w:rPr>
          <w:rFonts w:ascii="Trebuchet MS" w:hAnsi="Trebuchet MS"/>
          <w:lang w:val="fr-FR"/>
        </w:rPr>
      </w:pPr>
      <w:r w:rsidRPr="00D25B35">
        <w:rPr>
          <w:rFonts w:ascii="Trebuchet MS" w:hAnsi="Trebuchet MS"/>
          <w:lang w:val="fr-FR"/>
        </w:rPr>
        <w:t>L’enjeu d’un DPC « social » serait de garantir la qualité des pratiques de l’ensemble des travailleurs sociaux. Le DPC aurait pour objectifs : l’évaluation des pratiques professionnelles, le perfectionnement des connaissances, l’amélioration de la qualité des accompagnements, la prise en compte des priorités nationales référées aux plans sectoriels</w:t>
      </w:r>
      <w:r w:rsidR="00E8411C" w:rsidRPr="00D25B35">
        <w:rPr>
          <w:rFonts w:ascii="Trebuchet MS" w:hAnsi="Trebuchet MS"/>
          <w:lang w:val="fr-FR"/>
        </w:rPr>
        <w:t>, l’évolution professionnelle des personnels concernés</w:t>
      </w:r>
      <w:r w:rsidRPr="00D25B35">
        <w:rPr>
          <w:rFonts w:ascii="Trebuchet MS" w:hAnsi="Trebuchet MS"/>
          <w:lang w:val="fr-FR"/>
        </w:rPr>
        <w:t>. Ainsi, le DPC aurait pour ambition d’inviter les professionnels à s’engager à un rythme que le groupe de travail n’a pas défini (annuel, bisannuel) dans un processus de formation continue qui les aide à mieux structurer leur démarche pour qu’elle soit plus efficace et plus gratifiante, à prendre du recul sur leur pratique, à mieux organiser leur exercice et leurs relations avec les autres professionnels.</w:t>
      </w:r>
    </w:p>
    <w:p w:rsidR="00A97782" w:rsidRPr="00D25B35" w:rsidRDefault="00A97782" w:rsidP="00972D7E">
      <w:pPr>
        <w:spacing w:after="200" w:line="276" w:lineRule="auto"/>
        <w:ind w:left="426" w:firstLine="0"/>
        <w:jc w:val="both"/>
        <w:rPr>
          <w:rFonts w:ascii="Trebuchet MS" w:hAnsi="Trebuchet MS"/>
          <w:lang w:val="fr-FR"/>
        </w:rPr>
      </w:pPr>
      <w:r w:rsidRPr="00D25B35">
        <w:rPr>
          <w:rFonts w:ascii="Trebuchet MS" w:hAnsi="Trebuchet MS"/>
          <w:lang w:val="fr-FR"/>
        </w:rPr>
        <w:t>En revanche, il conviendrait de simplifier le dispositif en tenant compte des enseignements du DPC sanitaire : ainsi, à titre d’exemple, le rythme annuel retenu pour la fixation des priorités de formation apparaît trop rapproché. Il conviendrait sans doute de se caler sur le rythme quinquennal proposé par le groupe de travail pour les orientations nationales des formations sociales. D’autres adaptations, que le groupe n’a pas approfondies, seront sans doute nécessaires.</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line="276" w:lineRule="auto"/>
        <w:ind w:left="426"/>
        <w:jc w:val="both"/>
        <w:rPr>
          <w:rFonts w:ascii="Trebuchet MS" w:hAnsi="Trebuchet MS"/>
          <w:color w:val="auto"/>
        </w:rPr>
      </w:pPr>
      <w:bookmarkStart w:id="80" w:name="_Toc409544599"/>
      <w:r w:rsidRPr="00D25B35">
        <w:rPr>
          <w:rFonts w:ascii="Trebuchet MS" w:hAnsi="Trebuchet MS"/>
          <w:b/>
          <w:i w:val="0"/>
          <w:color w:val="auto"/>
        </w:rPr>
        <w:t>Proposition</w:t>
      </w:r>
      <w:r w:rsidRPr="00D25B35">
        <w:rPr>
          <w:rFonts w:ascii="Trebuchet MS" w:hAnsi="Trebuchet MS"/>
          <w:i w:val="0"/>
          <w:color w:val="auto"/>
        </w:rPr>
        <w:t xml:space="preserve"> : rendre obligatoire, sous la forme d’un </w:t>
      </w:r>
      <w:r w:rsidR="008D2C36" w:rsidRPr="00D25B35">
        <w:rPr>
          <w:rFonts w:ascii="Trebuchet MS" w:hAnsi="Trebuchet MS"/>
          <w:color w:val="auto"/>
        </w:rPr>
        <w:t>développement professionnel continu</w:t>
      </w:r>
      <w:r w:rsidR="008D2C36" w:rsidRPr="00D25B35">
        <w:rPr>
          <w:rFonts w:ascii="Trebuchet MS" w:hAnsi="Trebuchet MS"/>
          <w:i w:val="0"/>
          <w:color w:val="auto"/>
        </w:rPr>
        <w:t xml:space="preserve"> (DPC)</w:t>
      </w:r>
      <w:r w:rsidRPr="00D25B35">
        <w:rPr>
          <w:rFonts w:ascii="Trebuchet MS" w:hAnsi="Trebuchet MS"/>
          <w:i w:val="0"/>
          <w:color w:val="auto"/>
        </w:rPr>
        <w:t>, la formation tout au long de la vie des travailleurs sociaux relevant des trois fonctions publiques</w:t>
      </w:r>
      <w:bookmarkEnd w:id="80"/>
      <w:r w:rsidR="00B649DF" w:rsidRPr="00D25B35">
        <w:rPr>
          <w:rFonts w:ascii="Trebuchet MS" w:hAnsi="Trebuchet MS"/>
          <w:i w:val="0"/>
          <w:color w:val="auto"/>
        </w:rPr>
        <w:t>.</w:t>
      </w:r>
    </w:p>
    <w:p w:rsidR="00A97782" w:rsidRPr="00D25B35" w:rsidRDefault="00A97782" w:rsidP="009E5097">
      <w:pPr>
        <w:spacing w:line="276" w:lineRule="auto"/>
        <w:ind w:left="426" w:firstLine="0"/>
        <w:jc w:val="both"/>
        <w:rPr>
          <w:rFonts w:ascii="Trebuchet MS" w:hAnsi="Trebuchet MS"/>
          <w:noProof/>
          <w:lang w:val="fr-FR"/>
        </w:rPr>
      </w:pPr>
    </w:p>
    <w:p w:rsidR="004C1B8F" w:rsidRPr="00D25B35" w:rsidRDefault="00760909" w:rsidP="00760909">
      <w:pPr>
        <w:ind w:firstLine="0"/>
        <w:rPr>
          <w:rFonts w:ascii="Trebuchet MS" w:eastAsiaTheme="minorEastAsia" w:hAnsi="Trebuchet MS"/>
          <w:b/>
          <w:sz w:val="32"/>
          <w:szCs w:val="36"/>
          <w:lang w:val="fr-FR" w:eastAsia="fr-FR" w:bidi="ar-SA"/>
        </w:rPr>
      </w:pPr>
      <w:bookmarkStart w:id="81" w:name="_Toc409108342"/>
      <w:bookmarkStart w:id="82" w:name="_Toc409200487"/>
      <w:bookmarkStart w:id="83" w:name="_Toc409544600"/>
      <w:bookmarkStart w:id="84" w:name="_Toc409544972"/>
      <w:r w:rsidRPr="00D25B35">
        <w:rPr>
          <w:lang w:val="fr-FR"/>
        </w:rPr>
        <w:br w:type="page"/>
      </w:r>
    </w:p>
    <w:p w:rsidR="00A97782" w:rsidRPr="00D25B35" w:rsidRDefault="00A97782" w:rsidP="00760909">
      <w:pPr>
        <w:pStyle w:val="LSEnjeux"/>
        <w:numPr>
          <w:ilvl w:val="1"/>
          <w:numId w:val="4"/>
        </w:numPr>
        <w:rPr>
          <w:color w:val="auto"/>
        </w:rPr>
      </w:pPr>
      <w:r w:rsidRPr="00D25B35">
        <w:rPr>
          <w:color w:val="auto"/>
        </w:rPr>
        <w:lastRenderedPageBreak/>
        <w:t xml:space="preserve">Développer un réflexe </w:t>
      </w:r>
      <w:r w:rsidR="007373FE" w:rsidRPr="00D25B35">
        <w:rPr>
          <w:color w:val="auto"/>
        </w:rPr>
        <w:t xml:space="preserve">de </w:t>
      </w:r>
      <w:r w:rsidR="007373FE" w:rsidRPr="00D25B35">
        <w:rPr>
          <w:rFonts w:cs="Calibri"/>
          <w:color w:val="auto"/>
        </w:rPr>
        <w:t>gestion prévisionnelle des emplois et des compétences</w:t>
      </w:r>
      <w:r w:rsidR="007373FE" w:rsidRPr="00D25B35">
        <w:rPr>
          <w:color w:val="auto"/>
        </w:rPr>
        <w:t xml:space="preserve"> (</w:t>
      </w:r>
      <w:r w:rsidRPr="00D25B35">
        <w:rPr>
          <w:color w:val="auto"/>
        </w:rPr>
        <w:t>GPEC</w:t>
      </w:r>
      <w:r w:rsidR="007373FE" w:rsidRPr="00D25B35">
        <w:rPr>
          <w:color w:val="auto"/>
        </w:rPr>
        <w:t>)</w:t>
      </w:r>
      <w:r w:rsidRPr="00D25B35">
        <w:rPr>
          <w:color w:val="auto"/>
        </w:rPr>
        <w:t xml:space="preserve"> à tous les échelons</w:t>
      </w:r>
      <w:bookmarkEnd w:id="81"/>
      <w:bookmarkEnd w:id="82"/>
      <w:bookmarkEnd w:id="83"/>
      <w:bookmarkEnd w:id="84"/>
      <w:r w:rsidRPr="00D25B35">
        <w:rPr>
          <w:color w:val="auto"/>
        </w:rPr>
        <w:t xml:space="preserve"> </w:t>
      </w:r>
    </w:p>
    <w:p w:rsidR="004C1B8F" w:rsidRPr="00D25B35" w:rsidRDefault="004C1B8F" w:rsidP="004C1B8F">
      <w:pPr>
        <w:pStyle w:val="LSEnjeux"/>
        <w:ind w:firstLine="426"/>
        <w:rPr>
          <w:color w:val="auto"/>
        </w:rPr>
      </w:pPr>
    </w:p>
    <w:p w:rsidR="00A97782" w:rsidRPr="00D25B35" w:rsidRDefault="00A97782" w:rsidP="009E5097">
      <w:pPr>
        <w:spacing w:after="160" w:line="276" w:lineRule="auto"/>
        <w:ind w:left="426" w:firstLine="0"/>
        <w:jc w:val="both"/>
        <w:rPr>
          <w:rFonts w:ascii="Trebuchet MS" w:hAnsi="Trebuchet MS" w:cs="Calibri"/>
          <w:lang w:val="fr-FR"/>
        </w:rPr>
      </w:pPr>
      <w:r w:rsidRPr="00D25B35">
        <w:rPr>
          <w:rFonts w:ascii="Trebuchet MS" w:hAnsi="Trebuchet MS" w:cs="Calibri"/>
          <w:lang w:val="fr-FR"/>
        </w:rPr>
        <w:t>Démarche de gestion des ressources humaines, la gestion prévisionnelle des emplois et des compétences (GPEC) est un formidable outil de pilotage des organisations qui permet à la fois de prévoir l’évolution des métiers dans les structures, afin d’anticiper les changements, et de développer les compétences des salariés pour améliorer leur employabilité au regard des nouveaux besoins.</w:t>
      </w:r>
    </w:p>
    <w:p w:rsidR="00A97782" w:rsidRPr="00D25B35" w:rsidRDefault="00A97782" w:rsidP="009E5097">
      <w:pPr>
        <w:spacing w:after="160" w:line="276" w:lineRule="auto"/>
        <w:ind w:left="426" w:firstLine="0"/>
        <w:jc w:val="both"/>
        <w:rPr>
          <w:rFonts w:ascii="Trebuchet MS" w:hAnsi="Trebuchet MS" w:cs="Calibri"/>
          <w:lang w:val="fr-FR"/>
        </w:rPr>
      </w:pPr>
      <w:r w:rsidRPr="00D25B35">
        <w:rPr>
          <w:rFonts w:ascii="Trebuchet MS" w:hAnsi="Trebuchet MS" w:cs="Calibri"/>
          <w:lang w:val="fr-FR"/>
        </w:rPr>
        <w:t>Or, si cette démarche est rendue obligatoire pour les structures de plus de 300 salariés dans le cadre du dialogue social, l’intérêt de sa mise en œuvre concerne l’ensemble des structures quelle que soit leur taille. De même, au-delà de chaque institution, la GPEC doit également s’inscrire dans une vision territoriale des besoins en compétence.</w:t>
      </w:r>
    </w:p>
    <w:p w:rsidR="00760909" w:rsidRPr="00D25B35" w:rsidRDefault="00760909" w:rsidP="009E5097">
      <w:pPr>
        <w:spacing w:after="160" w:line="276" w:lineRule="auto"/>
        <w:ind w:left="426" w:firstLine="0"/>
        <w:jc w:val="both"/>
        <w:rPr>
          <w:rFonts w:ascii="Trebuchet MS" w:hAnsi="Trebuchet MS" w:cs="Calibri"/>
          <w:lang w:val="fr-FR"/>
        </w:rPr>
      </w:pPr>
    </w:p>
    <w:p w:rsidR="00A97782" w:rsidRPr="00D25B35" w:rsidRDefault="00A97782" w:rsidP="00760909">
      <w:pPr>
        <w:pStyle w:val="LSMesuretitre"/>
        <w:numPr>
          <w:ilvl w:val="2"/>
          <w:numId w:val="4"/>
        </w:numPr>
        <w:rPr>
          <w:color w:val="auto"/>
          <w:sz w:val="28"/>
          <w:szCs w:val="28"/>
        </w:rPr>
      </w:pPr>
      <w:bookmarkStart w:id="85" w:name="_Toc409108343"/>
      <w:bookmarkStart w:id="86" w:name="_Toc409200488"/>
      <w:bookmarkStart w:id="87" w:name="_Toc409544601"/>
      <w:bookmarkStart w:id="88" w:name="_Toc409544973"/>
      <w:r w:rsidRPr="00D25B35">
        <w:rPr>
          <w:color w:val="auto"/>
          <w:sz w:val="28"/>
          <w:szCs w:val="28"/>
        </w:rPr>
        <w:t>Généraliser les réflexions GPEC dans l’ensemble des plans « métiers » sectoriels</w:t>
      </w:r>
      <w:bookmarkEnd w:id="85"/>
      <w:bookmarkEnd w:id="86"/>
      <w:bookmarkEnd w:id="87"/>
      <w:bookmarkEnd w:id="88"/>
    </w:p>
    <w:p w:rsidR="009E5097" w:rsidRPr="00D25B35" w:rsidRDefault="009E5097" w:rsidP="009E5097">
      <w:pPr>
        <w:pStyle w:val="LSMesuretitre"/>
        <w:ind w:left="426"/>
        <w:rPr>
          <w:color w:val="auto"/>
        </w:rPr>
      </w:pPr>
    </w:p>
    <w:p w:rsidR="00A97782" w:rsidRPr="00D25B35" w:rsidRDefault="00A97782" w:rsidP="009E5097">
      <w:pPr>
        <w:spacing w:after="160" w:line="276" w:lineRule="auto"/>
        <w:ind w:left="426" w:firstLine="0"/>
        <w:jc w:val="both"/>
        <w:rPr>
          <w:rFonts w:ascii="Trebuchet MS" w:hAnsi="Trebuchet MS" w:cs="Calibri"/>
          <w:lang w:val="fr-FR"/>
        </w:rPr>
      </w:pPr>
      <w:r w:rsidRPr="00D25B35">
        <w:rPr>
          <w:rFonts w:ascii="Trebuchet MS" w:hAnsi="Trebuchet MS"/>
          <w:lang w:val="fr-FR"/>
        </w:rPr>
        <w:t xml:space="preserve">Nous l’avons vu à maintes reprises, la problématique des ressources humaines est une composante essentielle de la qualité de l’accompagnement. Si une démarche de </w:t>
      </w:r>
      <w:r w:rsidRPr="00D25B35">
        <w:rPr>
          <w:rFonts w:ascii="Trebuchet MS" w:hAnsi="Trebuchet MS" w:cs="Calibri"/>
          <w:lang w:val="fr-FR"/>
        </w:rPr>
        <w:t xml:space="preserve">gestion prévisionnelle des emplois et des compétences, relève de la responsabilité des employeurs et des </w:t>
      </w:r>
      <w:r w:rsidR="00B649DF" w:rsidRPr="00D25B35">
        <w:rPr>
          <w:rFonts w:ascii="Trebuchet MS" w:hAnsi="Trebuchet MS" w:cs="Calibri"/>
          <w:lang w:val="fr-FR"/>
        </w:rPr>
        <w:t>partenaires sociaux, son volet « </w:t>
      </w:r>
      <w:r w:rsidRPr="00D25B35">
        <w:rPr>
          <w:rFonts w:ascii="Trebuchet MS" w:hAnsi="Trebuchet MS" w:cs="Calibri"/>
          <w:lang w:val="fr-FR"/>
        </w:rPr>
        <w:t>formation » est étroitement lié aux besoins sociaux, par nature, évolutifs.</w:t>
      </w:r>
    </w:p>
    <w:p w:rsidR="00A97782" w:rsidRPr="00D25B35" w:rsidRDefault="00A97782" w:rsidP="009E5097">
      <w:pPr>
        <w:spacing w:after="160" w:line="276" w:lineRule="auto"/>
        <w:ind w:left="426" w:firstLine="0"/>
        <w:jc w:val="both"/>
        <w:rPr>
          <w:rFonts w:ascii="Trebuchet MS" w:hAnsi="Trebuchet MS" w:cs="Calibri"/>
          <w:lang w:val="fr-FR"/>
        </w:rPr>
      </w:pPr>
      <w:r w:rsidRPr="00D25B35">
        <w:rPr>
          <w:rFonts w:ascii="Trebuchet MS" w:hAnsi="Trebuchet MS" w:cs="Calibri"/>
          <w:lang w:val="fr-FR"/>
        </w:rPr>
        <w:t>Aussi le groupe de travail considère-t-il que les plans sectoriels de politiques sociales devraient pouvoir s’accompagner d’une réflexion spécifique aux emplois et compétences qui soutiennent ces politiques, voire s’accompagner plus systématiquement d’un engagement de développement des emplois et des compétences (EDEC).</w:t>
      </w:r>
    </w:p>
    <w:p w:rsidR="00A97782" w:rsidRPr="00D25B35" w:rsidRDefault="0024688E" w:rsidP="009E5097">
      <w:pPr>
        <w:spacing w:after="160" w:line="276" w:lineRule="auto"/>
        <w:ind w:left="426" w:firstLine="0"/>
        <w:jc w:val="both"/>
        <w:rPr>
          <w:rFonts w:ascii="Trebuchet MS" w:hAnsi="Trebuchet MS" w:cs="Calibri"/>
          <w:lang w:val="fr-FR"/>
        </w:rPr>
      </w:pPr>
      <w:r w:rsidRPr="00D25B35">
        <w:rPr>
          <w:rFonts w:ascii="Trebuchet MS" w:hAnsi="Trebuchet MS" w:cs="Calibri"/>
          <w:lang w:val="fr-FR"/>
        </w:rPr>
        <w:t>À</w:t>
      </w:r>
      <w:r w:rsidR="00A97782" w:rsidRPr="00D25B35">
        <w:rPr>
          <w:rFonts w:ascii="Trebuchet MS" w:hAnsi="Trebuchet MS" w:cs="Calibri"/>
          <w:lang w:val="fr-FR"/>
        </w:rPr>
        <w:t xml:space="preserve"> cet égard, on peut citer l’exemple </w:t>
      </w:r>
      <w:r w:rsidR="00B649DF" w:rsidRPr="00D25B35">
        <w:rPr>
          <w:rFonts w:ascii="Trebuchet MS" w:hAnsi="Trebuchet MS" w:cs="Calibri"/>
          <w:lang w:val="fr-FR"/>
        </w:rPr>
        <w:t>de l’</w:t>
      </w:r>
      <w:r w:rsidR="00A97782" w:rsidRPr="00D25B35">
        <w:rPr>
          <w:rFonts w:ascii="Trebuchet MS" w:hAnsi="Trebuchet MS" w:cs="Calibri"/>
          <w:lang w:val="fr-FR"/>
        </w:rPr>
        <w:t>accord-cadre national d’engagement de développement de l’emploi et des compétences pour l’autonomie (2014-20</w:t>
      </w:r>
      <w:r w:rsidR="00B649DF" w:rsidRPr="00D25B35">
        <w:rPr>
          <w:rFonts w:ascii="Trebuchet MS" w:hAnsi="Trebuchet MS" w:cs="Calibri"/>
          <w:lang w:val="fr-FR"/>
        </w:rPr>
        <w:t>16) signé en mars 2014 entre l’É</w:t>
      </w:r>
      <w:r w:rsidR="00A97782" w:rsidRPr="00D25B35">
        <w:rPr>
          <w:rFonts w:ascii="Trebuchet MS" w:hAnsi="Trebuchet MS" w:cs="Calibri"/>
          <w:lang w:val="fr-FR"/>
        </w:rPr>
        <w:t xml:space="preserve">tat, les partenaires sociaux et les organismes paritaires collecteurs agréés en appui au projet de loi sur l’adaptation de la société au vieillissement. </w:t>
      </w:r>
    </w:p>
    <w:p w:rsidR="00A97782" w:rsidRPr="00D25B35" w:rsidRDefault="00A97782" w:rsidP="009E5097">
      <w:pPr>
        <w:spacing w:after="160" w:line="276" w:lineRule="auto"/>
        <w:ind w:left="426" w:firstLine="0"/>
        <w:jc w:val="both"/>
        <w:rPr>
          <w:rFonts w:ascii="Trebuchet MS" w:hAnsi="Trebuchet MS" w:cs="Calibri"/>
          <w:lang w:val="fr-FR"/>
        </w:rPr>
      </w:pPr>
      <w:r w:rsidRPr="00D25B35">
        <w:rPr>
          <w:rFonts w:ascii="Trebuchet MS" w:hAnsi="Trebuchet MS" w:cs="Calibri"/>
          <w:lang w:val="fr-FR"/>
        </w:rPr>
        <w:t>L’accord-cadre concerne la mise en place d’actions pour le développement de l’emploi et des compétences et de la sécurisation des parcours des salariés intervenant auprès de personnes âgées ou handicapées.</w:t>
      </w:r>
      <w:r w:rsidR="00B649DF" w:rsidRPr="00D25B35">
        <w:rPr>
          <w:rFonts w:ascii="Trebuchet MS" w:hAnsi="Trebuchet MS" w:cs="Calibri"/>
          <w:lang w:val="fr-FR"/>
        </w:rPr>
        <w:t xml:space="preserve"> Une série de mesures, cofinancées par l’É</w:t>
      </w:r>
      <w:r w:rsidRPr="00D25B35">
        <w:rPr>
          <w:rFonts w:ascii="Trebuchet MS" w:hAnsi="Trebuchet MS" w:cs="Calibri"/>
          <w:lang w:val="fr-FR"/>
        </w:rPr>
        <w:t>tat et les OPCA, s’articulent autour d’un premier de soutien à la fonction ressources humaines et au management et d’un second volet relatif à la professionnalisation, à la qualification et prévention des risques professionnels.</w:t>
      </w:r>
    </w:p>
    <w:p w:rsidR="00B649DF" w:rsidRPr="00D25B35" w:rsidRDefault="0011273F" w:rsidP="00B26962">
      <w:pPr>
        <w:pStyle w:val="Titre4"/>
        <w:pBdr>
          <w:top w:val="single" w:sz="4" w:space="1" w:color="auto"/>
          <w:left w:val="single" w:sz="4" w:space="4" w:color="auto"/>
          <w:bottom w:val="single" w:sz="4" w:space="1" w:color="auto"/>
          <w:right w:val="single" w:sz="4" w:space="4" w:color="auto"/>
        </w:pBdr>
        <w:spacing w:before="0" w:line="276" w:lineRule="auto"/>
        <w:ind w:left="426"/>
        <w:jc w:val="both"/>
        <w:rPr>
          <w:rFonts w:ascii="Trebuchet MS" w:hAnsi="Trebuchet MS"/>
          <w:color w:val="auto"/>
        </w:rPr>
      </w:pPr>
      <w:bookmarkStart w:id="89" w:name="_Toc409544602"/>
      <w:r w:rsidRPr="00D25B35">
        <w:rPr>
          <w:rFonts w:ascii="Trebuchet MS" w:hAnsi="Trebuchet MS"/>
          <w:b/>
          <w:i w:val="0"/>
          <w:color w:val="auto"/>
        </w:rPr>
        <w:t>Proposition</w:t>
      </w:r>
      <w:r w:rsidRPr="00D25B35">
        <w:rPr>
          <w:rFonts w:ascii="Trebuchet MS" w:hAnsi="Trebuchet MS"/>
          <w:i w:val="0"/>
          <w:color w:val="auto"/>
        </w:rPr>
        <w:t xml:space="preserve"> : systématiser le volet GPEC dans tous les plans nationaux de politique publique</w:t>
      </w:r>
      <w:bookmarkEnd w:id="89"/>
      <w:r w:rsidR="00B649DF" w:rsidRPr="00D25B35">
        <w:rPr>
          <w:rFonts w:ascii="Trebuchet MS" w:hAnsi="Trebuchet MS"/>
          <w:i w:val="0"/>
          <w:color w:val="auto"/>
        </w:rPr>
        <w:t>.</w:t>
      </w:r>
      <w:bookmarkStart w:id="90" w:name="_Toc409108345"/>
      <w:bookmarkStart w:id="91" w:name="_Toc409200490"/>
      <w:bookmarkStart w:id="92" w:name="_Toc409544603"/>
      <w:bookmarkStart w:id="93" w:name="_Toc409544974"/>
    </w:p>
    <w:p w:rsidR="00A97782" w:rsidRPr="00D25B35" w:rsidRDefault="00A97782" w:rsidP="00760909">
      <w:pPr>
        <w:pStyle w:val="LSMesuretitre"/>
        <w:numPr>
          <w:ilvl w:val="2"/>
          <w:numId w:val="4"/>
        </w:numPr>
        <w:rPr>
          <w:i/>
          <w:color w:val="auto"/>
          <w:sz w:val="28"/>
          <w:szCs w:val="28"/>
        </w:rPr>
      </w:pPr>
      <w:r w:rsidRPr="00D25B35">
        <w:rPr>
          <w:color w:val="auto"/>
          <w:sz w:val="28"/>
          <w:szCs w:val="28"/>
        </w:rPr>
        <w:lastRenderedPageBreak/>
        <w:t>La recherche d’une articulation opérationnelle des schémas territoriaux de politique publique et schémas régionaux des formations sociales, dans la perspective d’une démarche de GPEC territoriale</w:t>
      </w:r>
      <w:bookmarkEnd w:id="90"/>
      <w:bookmarkEnd w:id="91"/>
      <w:bookmarkEnd w:id="92"/>
      <w:bookmarkEnd w:id="93"/>
    </w:p>
    <w:p w:rsidR="009E5097" w:rsidRPr="00D25B35" w:rsidRDefault="009E5097" w:rsidP="009E5097">
      <w:pPr>
        <w:pStyle w:val="LSMesuretitre"/>
        <w:ind w:left="426"/>
        <w:rPr>
          <w:color w:val="auto"/>
        </w:rPr>
      </w:pP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 xml:space="preserve">Le groupe de travail a pris utilement connaissance du rapport de la mission confiée à Madame de </w:t>
      </w:r>
      <w:proofErr w:type="spellStart"/>
      <w:r w:rsidRPr="00D25B35">
        <w:rPr>
          <w:rFonts w:ascii="Trebuchet MS" w:hAnsi="Trebuchet MS" w:cs="Calibri"/>
          <w:lang w:val="fr-FR"/>
        </w:rPr>
        <w:t>Singly</w:t>
      </w:r>
      <w:proofErr w:type="spellEnd"/>
      <w:r w:rsidRPr="00D25B35">
        <w:rPr>
          <w:rFonts w:ascii="Trebuchet MS" w:hAnsi="Trebuchet MS" w:cs="Calibri"/>
          <w:lang w:val="fr-FR"/>
        </w:rPr>
        <w:t xml:space="preserve"> « Pour une politique régionale de développement des métiers et des compétences en santé »</w:t>
      </w:r>
      <w:r w:rsidRPr="00D25B35">
        <w:rPr>
          <w:rFonts w:ascii="Trebuchet MS" w:hAnsi="Trebuchet MS"/>
          <w:vertAlign w:val="superscript"/>
        </w:rPr>
        <w:footnoteReference w:id="11"/>
      </w:r>
      <w:r w:rsidRPr="00D25B35">
        <w:rPr>
          <w:rFonts w:ascii="Trebuchet MS" w:hAnsi="Trebuchet MS" w:cs="Calibri"/>
          <w:lang w:val="fr-FR"/>
        </w:rPr>
        <w:t xml:space="preserve"> et s’en est approprié les recommandations. Commandé en octobre 2013 dans le cadre de la stratégie nationale de santé, il présente 12 propositions organisées autour de quatre ambitions :</w:t>
      </w:r>
    </w:p>
    <w:p w:rsidR="00A97782" w:rsidRPr="00D25B35" w:rsidRDefault="00A97782" w:rsidP="007E3417">
      <w:pPr>
        <w:pStyle w:val="Paragraphedeliste"/>
        <w:numPr>
          <w:ilvl w:val="0"/>
          <w:numId w:val="13"/>
        </w:numPr>
        <w:spacing w:after="120" w:line="276" w:lineRule="auto"/>
        <w:jc w:val="both"/>
        <w:rPr>
          <w:rFonts w:ascii="Trebuchet MS" w:hAnsi="Trebuchet MS" w:cs="Calibri"/>
          <w:lang w:val="fr-FR"/>
        </w:rPr>
      </w:pPr>
      <w:r w:rsidRPr="00D25B35">
        <w:rPr>
          <w:rFonts w:ascii="Trebuchet MS" w:hAnsi="Trebuchet MS" w:cs="Calibri"/>
          <w:lang w:val="fr-FR"/>
        </w:rPr>
        <w:t>développer au sein des projets régionaux de santé une vision stratégique partagée sur les professionnels et les compétences en santé ;</w:t>
      </w:r>
    </w:p>
    <w:p w:rsidR="00A97782" w:rsidRPr="00D25B35" w:rsidRDefault="00A97782" w:rsidP="007E3417">
      <w:pPr>
        <w:pStyle w:val="Paragraphedeliste"/>
        <w:numPr>
          <w:ilvl w:val="0"/>
          <w:numId w:val="13"/>
        </w:numPr>
        <w:spacing w:after="120" w:line="276" w:lineRule="auto"/>
        <w:jc w:val="both"/>
        <w:rPr>
          <w:rFonts w:ascii="Trebuchet MS" w:hAnsi="Trebuchet MS" w:cs="Calibri"/>
          <w:lang w:val="fr-FR"/>
        </w:rPr>
      </w:pPr>
      <w:r w:rsidRPr="00D25B35">
        <w:rPr>
          <w:rFonts w:ascii="Trebuchet MS" w:hAnsi="Trebuchet MS" w:cs="Calibri"/>
          <w:lang w:val="fr-FR"/>
        </w:rPr>
        <w:t>rapprocher Région, Université et ARS afin de coordonner les politiques de formations dans les secteurs sanitaire et médico-social ;</w:t>
      </w:r>
    </w:p>
    <w:p w:rsidR="00A97782" w:rsidRPr="00D25B35" w:rsidRDefault="00A97782" w:rsidP="007E3417">
      <w:pPr>
        <w:pStyle w:val="Paragraphedeliste"/>
        <w:numPr>
          <w:ilvl w:val="0"/>
          <w:numId w:val="13"/>
        </w:numPr>
        <w:spacing w:after="120" w:line="276" w:lineRule="auto"/>
        <w:jc w:val="both"/>
        <w:rPr>
          <w:rFonts w:ascii="Trebuchet MS" w:hAnsi="Trebuchet MS" w:cs="Calibri"/>
          <w:lang w:val="fr-FR"/>
        </w:rPr>
      </w:pPr>
      <w:r w:rsidRPr="00D25B35">
        <w:rPr>
          <w:rFonts w:ascii="Trebuchet MS" w:hAnsi="Trebuchet MS" w:cs="Calibri"/>
          <w:lang w:val="fr-FR"/>
        </w:rPr>
        <w:t>accompagner les acteurs dans l’animation et la promotion des questions relatives aux emplois, métiers et compétences dans les champs sanitaire et médico-social, en constituant un comité consultatif régional sur ces questions, ainsi que sur l’exercice professionnel et son impact sur la qualité de vie au travail ;</w:t>
      </w:r>
    </w:p>
    <w:p w:rsidR="00A97782" w:rsidRPr="00D25B35" w:rsidRDefault="00A97782" w:rsidP="007E3417">
      <w:pPr>
        <w:pStyle w:val="Paragraphedeliste"/>
        <w:numPr>
          <w:ilvl w:val="0"/>
          <w:numId w:val="13"/>
        </w:numPr>
        <w:spacing w:after="120" w:line="276" w:lineRule="auto"/>
        <w:jc w:val="both"/>
        <w:rPr>
          <w:rFonts w:ascii="Trebuchet MS" w:hAnsi="Trebuchet MS" w:cs="Calibri"/>
          <w:lang w:val="fr-FR"/>
        </w:rPr>
      </w:pPr>
      <w:r w:rsidRPr="00D25B35">
        <w:rPr>
          <w:rFonts w:ascii="Trebuchet MS" w:hAnsi="Trebuchet MS" w:cs="Calibri"/>
          <w:lang w:val="fr-FR"/>
        </w:rPr>
        <w:t>promouvoir de nouvelles pratiques professionnelles et de nouveaux modes d’exercice.</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De façon opérationnelle, ce rapport propose notamment de systématiser, au sein des « projets régionaux de santé » (PRS) pilotés par les ARS un volet GPEC. Le groupe de travail ne peut que reprendre à son compte cette proposition, et invite le Gouvernement à la mettre en œuvre sans tarder, puisque les ARS sont en train d’entamer leurs travaux pour l’élaboration de la deuxième génération des PRS. Il n’est même pas nécessaire d’attendre une quelconque évolution des normes en la matière : il suffirait de mettre à jour le guide méthodologique</w:t>
      </w:r>
      <w:r w:rsidR="00727594" w:rsidRPr="00D25B35">
        <w:rPr>
          <w:rFonts w:ascii="Trebuchet MS" w:hAnsi="Trebuchet MS" w:cs="Calibri"/>
          <w:lang w:val="fr-FR"/>
        </w:rPr>
        <w:t xml:space="preserve"> </w:t>
      </w:r>
      <w:r w:rsidRPr="00D25B35">
        <w:rPr>
          <w:rFonts w:ascii="Trebuchet MS" w:hAnsi="Trebuchet MS" w:cs="Calibri"/>
          <w:lang w:val="fr-FR"/>
        </w:rPr>
        <w:t>mis à la disposition des agences pour l’élaboration de ces documents, afin de le prévoir et de donner aux ARS les outils nécessaires pour l’élaborer.</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94" w:name="_Toc409544604"/>
      <w:r w:rsidRPr="00D25B35">
        <w:rPr>
          <w:rFonts w:ascii="Trebuchet MS" w:hAnsi="Trebuchet MS"/>
          <w:b/>
          <w:i w:val="0"/>
          <w:color w:val="auto"/>
        </w:rPr>
        <w:t>Proposition</w:t>
      </w:r>
      <w:r w:rsidRPr="00D25B35">
        <w:rPr>
          <w:rFonts w:ascii="Trebuchet MS" w:hAnsi="Trebuchet MS"/>
          <w:i w:val="0"/>
          <w:color w:val="auto"/>
        </w:rPr>
        <w:t xml:space="preserve"> : en lien avec les travaux de la mission de </w:t>
      </w:r>
      <w:proofErr w:type="spellStart"/>
      <w:r w:rsidRPr="00D25B35">
        <w:rPr>
          <w:rFonts w:ascii="Trebuchet MS" w:hAnsi="Trebuchet MS"/>
          <w:i w:val="0"/>
          <w:color w:val="auto"/>
        </w:rPr>
        <w:t>Singly</w:t>
      </w:r>
      <w:proofErr w:type="spellEnd"/>
      <w:r w:rsidRPr="00D25B35">
        <w:rPr>
          <w:rFonts w:ascii="Trebuchet MS" w:hAnsi="Trebuchet MS"/>
          <w:i w:val="0"/>
          <w:color w:val="auto"/>
        </w:rPr>
        <w:t xml:space="preserve"> et ceux du rapport </w:t>
      </w:r>
      <w:proofErr w:type="spellStart"/>
      <w:r w:rsidRPr="00D25B35">
        <w:rPr>
          <w:rFonts w:ascii="Trebuchet MS" w:hAnsi="Trebuchet MS"/>
          <w:i w:val="0"/>
          <w:color w:val="auto"/>
        </w:rPr>
        <w:t>Piveteau</w:t>
      </w:r>
      <w:proofErr w:type="spellEnd"/>
      <w:r w:rsidRPr="00D25B35">
        <w:rPr>
          <w:rFonts w:ascii="Trebuchet MS" w:hAnsi="Trebuchet MS"/>
          <w:i w:val="0"/>
          <w:color w:val="auto"/>
        </w:rPr>
        <w:t>, mettre à jour le guide méthodologique d’élaboration des PRS pour prévoir un volet « GPEC »</w:t>
      </w:r>
      <w:bookmarkEnd w:id="94"/>
      <w:r w:rsidR="00B649DF" w:rsidRPr="00D25B35">
        <w:rPr>
          <w:rFonts w:ascii="Trebuchet MS" w:hAnsi="Trebuchet MS"/>
          <w:i w:val="0"/>
          <w:color w:val="auto"/>
        </w:rPr>
        <w:t>.</w:t>
      </w:r>
    </w:p>
    <w:p w:rsidR="00A97782" w:rsidRPr="00D25B35" w:rsidRDefault="00A97782" w:rsidP="009E5097">
      <w:pPr>
        <w:spacing w:line="276" w:lineRule="auto"/>
        <w:ind w:left="426" w:firstLine="0"/>
        <w:jc w:val="both"/>
        <w:rPr>
          <w:rFonts w:ascii="Trebuchet MS" w:hAnsi="Trebuchet MS" w:cs="Calibri"/>
          <w:lang w:val="fr-FR"/>
        </w:rPr>
      </w:pPr>
    </w:p>
    <w:p w:rsidR="00530932" w:rsidRPr="00D25B35" w:rsidRDefault="00530932">
      <w:pPr>
        <w:ind w:firstLine="0"/>
        <w:rPr>
          <w:rFonts w:ascii="Trebuchet MS" w:hAnsi="Trebuchet MS" w:cs="Calibri"/>
          <w:lang w:val="fr-FR"/>
        </w:rPr>
      </w:pPr>
      <w:r w:rsidRPr="00D25B35">
        <w:rPr>
          <w:rFonts w:ascii="Trebuchet MS" w:hAnsi="Trebuchet MS" w:cs="Calibri"/>
          <w:lang w:val="fr-FR"/>
        </w:rPr>
        <w:br w:type="page"/>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lastRenderedPageBreak/>
        <w:t>Le groupe de travail souligne que ces ambitions ne devraient pas être propres au secteur de la santé, car la décentralisation invite aujourd’hui</w:t>
      </w:r>
      <w:r w:rsidR="00D60F9D" w:rsidRPr="00D25B35">
        <w:rPr>
          <w:rFonts w:ascii="Trebuchet MS" w:hAnsi="Trebuchet MS" w:cs="Calibri"/>
          <w:lang w:val="fr-FR"/>
        </w:rPr>
        <w:t xml:space="preserve"> </w:t>
      </w:r>
      <w:r w:rsidRPr="00D25B35">
        <w:rPr>
          <w:rFonts w:ascii="Trebuchet MS" w:hAnsi="Trebuchet MS" w:cs="Calibri"/>
          <w:lang w:val="fr-FR"/>
        </w:rPr>
        <w:t>à mettre en synergie les acteurs territoriaux impliqués dans l’élaboration des politiques territoriales des ressources humaines :</w:t>
      </w:r>
    </w:p>
    <w:p w:rsidR="00A97782" w:rsidRPr="00D25B35" w:rsidRDefault="00A95541" w:rsidP="007E3417">
      <w:pPr>
        <w:pStyle w:val="Paragraphedeliste"/>
        <w:numPr>
          <w:ilvl w:val="0"/>
          <w:numId w:val="14"/>
        </w:numPr>
        <w:spacing w:after="120" w:line="276" w:lineRule="auto"/>
        <w:jc w:val="both"/>
        <w:rPr>
          <w:rFonts w:ascii="Trebuchet MS" w:hAnsi="Trebuchet MS" w:cs="Calibri"/>
          <w:bCs/>
          <w:lang w:val="fr-FR"/>
        </w:rPr>
      </w:pPr>
      <w:r w:rsidRPr="00D25B35">
        <w:rPr>
          <w:rFonts w:ascii="Trebuchet MS" w:hAnsi="Trebuchet MS" w:cs="Calibri"/>
          <w:lang w:val="fr-FR"/>
        </w:rPr>
        <w:t>l</w:t>
      </w:r>
      <w:r w:rsidR="007373FE" w:rsidRPr="00D25B35">
        <w:rPr>
          <w:rFonts w:ascii="Trebuchet MS" w:hAnsi="Trebuchet MS" w:cs="Calibri"/>
          <w:lang w:val="fr-FR"/>
        </w:rPr>
        <w:t>a R</w:t>
      </w:r>
      <w:r w:rsidR="00A97782" w:rsidRPr="00D25B35">
        <w:rPr>
          <w:rFonts w:ascii="Trebuchet MS" w:hAnsi="Trebuchet MS" w:cs="Calibri"/>
          <w:lang w:val="fr-FR"/>
        </w:rPr>
        <w:t xml:space="preserve">égion, confortée par la loi </w:t>
      </w:r>
      <w:r w:rsidR="00A97782" w:rsidRPr="00D25B35">
        <w:rPr>
          <w:rFonts w:ascii="Trebuchet MS" w:hAnsi="Trebuchet MS" w:cs="Calibri"/>
          <w:bCs/>
          <w:lang w:val="fr-FR"/>
        </w:rPr>
        <w:t>du 5 mars 2014 relative à la formation professionnelle, à l'emploi et à la démocratie sociale</w:t>
      </w:r>
      <w:r w:rsidR="00A97782" w:rsidRPr="00D25B35">
        <w:rPr>
          <w:vertAlign w:val="superscript"/>
        </w:rPr>
        <w:footnoteReference w:id="12"/>
      </w:r>
      <w:r w:rsidR="00A97782" w:rsidRPr="00D25B35">
        <w:rPr>
          <w:rFonts w:ascii="Trebuchet MS" w:hAnsi="Trebuchet MS" w:cs="Calibri"/>
          <w:bCs/>
          <w:lang w:val="fr-FR"/>
        </w:rPr>
        <w:t xml:space="preserve">, </w:t>
      </w:r>
      <w:r w:rsidR="00530932" w:rsidRPr="00D25B35">
        <w:rPr>
          <w:rFonts w:ascii="Trebuchet MS" w:hAnsi="Trebuchet MS" w:cs="Calibri"/>
          <w:bCs/>
          <w:lang w:val="fr-FR"/>
        </w:rPr>
        <w:t xml:space="preserve">qui </w:t>
      </w:r>
      <w:r w:rsidR="00A97782" w:rsidRPr="00D25B35">
        <w:rPr>
          <w:rFonts w:ascii="Trebuchet MS" w:hAnsi="Trebuchet MS" w:cs="Calibri"/>
          <w:bCs/>
          <w:lang w:val="fr-FR"/>
        </w:rPr>
        <w:t>est désormais l’échelon qui détient compétences et financement des dispositifs de formation initiale et tout au long de la vie (hors enseignement scolaire et universitaire). Dans le secteur social, cette compétence s’incarne dans l’exercice de l’agrément des établissements à dispenser des formations sociales et dans l’élaboration du schéma régional des professions sociales ;</w:t>
      </w:r>
    </w:p>
    <w:p w:rsidR="00A97782" w:rsidRPr="00D25B35" w:rsidRDefault="00A95541" w:rsidP="007E3417">
      <w:pPr>
        <w:pStyle w:val="Paragraphedeliste"/>
        <w:numPr>
          <w:ilvl w:val="0"/>
          <w:numId w:val="14"/>
        </w:numPr>
        <w:spacing w:after="120" w:line="276" w:lineRule="auto"/>
        <w:jc w:val="both"/>
        <w:rPr>
          <w:rFonts w:ascii="Trebuchet MS" w:hAnsi="Trebuchet MS" w:cs="Calibri"/>
          <w:bCs/>
          <w:lang w:val="fr-FR"/>
        </w:rPr>
      </w:pPr>
      <w:r w:rsidRPr="00D25B35">
        <w:rPr>
          <w:rFonts w:ascii="Trebuchet MS" w:hAnsi="Trebuchet MS" w:cs="Calibri"/>
          <w:bCs/>
          <w:lang w:val="fr-FR"/>
        </w:rPr>
        <w:t>l</w:t>
      </w:r>
      <w:r w:rsidR="007373FE" w:rsidRPr="00D25B35">
        <w:rPr>
          <w:rFonts w:ascii="Trebuchet MS" w:hAnsi="Trebuchet MS" w:cs="Calibri"/>
          <w:bCs/>
          <w:lang w:val="fr-FR"/>
        </w:rPr>
        <w:t xml:space="preserve">e </w:t>
      </w:r>
      <w:r w:rsidR="00FC1E07" w:rsidRPr="00D25B35">
        <w:rPr>
          <w:rFonts w:ascii="Trebuchet MS" w:hAnsi="Trebuchet MS" w:cs="Calibri"/>
          <w:bCs/>
          <w:lang w:val="fr-FR"/>
        </w:rPr>
        <w:t>Département</w:t>
      </w:r>
      <w:r w:rsidR="00A97782" w:rsidRPr="00D25B35">
        <w:rPr>
          <w:rFonts w:ascii="Trebuchet MS" w:hAnsi="Trebuchet MS" w:cs="Calibri"/>
          <w:bCs/>
          <w:lang w:val="fr-FR"/>
        </w:rPr>
        <w:t>, à la fois employeur de travailleurs sociaux, financeur de structures sociales et médico-sociales mais également architecte de multiples schémas départementaux de l’organisation sociale et médico-sociale, documents stratégiques de l’évaluation des besoins collectifs et des réponses à apporter ;</w:t>
      </w:r>
    </w:p>
    <w:p w:rsidR="00530932" w:rsidRPr="00D25B35" w:rsidRDefault="00A95541" w:rsidP="007E3417">
      <w:pPr>
        <w:pStyle w:val="Paragraphedeliste"/>
        <w:numPr>
          <w:ilvl w:val="0"/>
          <w:numId w:val="14"/>
        </w:numPr>
        <w:spacing w:after="120" w:line="276" w:lineRule="auto"/>
        <w:jc w:val="both"/>
        <w:rPr>
          <w:rFonts w:ascii="Trebuchet MS" w:hAnsi="Trebuchet MS"/>
          <w:lang w:val="fr-FR"/>
        </w:rPr>
      </w:pPr>
      <w:r w:rsidRPr="00D25B35">
        <w:rPr>
          <w:rFonts w:ascii="Trebuchet MS" w:hAnsi="Trebuchet MS" w:cs="Calibri"/>
          <w:bCs/>
          <w:lang w:val="fr-FR"/>
        </w:rPr>
        <w:t>l</w:t>
      </w:r>
      <w:r w:rsidR="0024688E" w:rsidRPr="00D25B35">
        <w:rPr>
          <w:rFonts w:ascii="Trebuchet MS" w:hAnsi="Trebuchet MS" w:cs="Calibri"/>
          <w:bCs/>
          <w:lang w:val="fr-FR"/>
        </w:rPr>
        <w:t>’É</w:t>
      </w:r>
      <w:r w:rsidR="00A97782" w:rsidRPr="00D25B35">
        <w:rPr>
          <w:rFonts w:ascii="Trebuchet MS" w:hAnsi="Trebuchet MS" w:cs="Calibri"/>
          <w:bCs/>
          <w:lang w:val="fr-FR"/>
        </w:rPr>
        <w:t>tat, également financeur de structures sociales et médico-sociales mais surtout certificateur et garant de la qualité des formations dispensées dans les établissements de formation</w:t>
      </w:r>
      <w:r w:rsidR="00773998" w:rsidRPr="00D25B35">
        <w:rPr>
          <w:rFonts w:ascii="Trebuchet MS" w:hAnsi="Trebuchet MS" w:cs="Calibri"/>
          <w:bCs/>
          <w:lang w:val="fr-FR"/>
        </w:rPr>
        <w:t xml:space="preserve"> ;</w:t>
      </w:r>
    </w:p>
    <w:p w:rsidR="00F91823" w:rsidRPr="00D25B35" w:rsidRDefault="00727594">
      <w:pPr>
        <w:pStyle w:val="Paragraphedeliste"/>
        <w:numPr>
          <w:ilvl w:val="0"/>
          <w:numId w:val="14"/>
        </w:numPr>
        <w:spacing w:after="120" w:line="276" w:lineRule="auto"/>
        <w:jc w:val="both"/>
        <w:rPr>
          <w:rFonts w:ascii="Trebuchet MS" w:hAnsi="Trebuchet MS"/>
          <w:lang w:val="fr-FR"/>
        </w:rPr>
      </w:pPr>
      <w:r w:rsidRPr="00D25B35">
        <w:rPr>
          <w:rFonts w:ascii="Trebuchet MS" w:hAnsi="Trebuchet MS" w:cs="Calibri"/>
          <w:lang w:val="fr-FR"/>
        </w:rPr>
        <w:t>e</w:t>
      </w:r>
      <w:r w:rsidR="00C126E8" w:rsidRPr="00D25B35">
        <w:rPr>
          <w:rFonts w:ascii="Trebuchet MS" w:hAnsi="Trebuchet MS" w:cs="Calibri"/>
          <w:lang w:val="fr-FR"/>
        </w:rPr>
        <w:t xml:space="preserve">nfin, et plus récemment, l’Université, par le développement de son offre de formation, l’ouverture de la recherche au champ disciplinaire du travail social et d’une façon générale par l’intégration des diplômes de travail social au dispositif LMD. </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cs="Calibri"/>
          <w:lang w:val="fr-FR"/>
        </w:rPr>
        <w:t xml:space="preserve">Aussi la démarche de GPEC évoquée au paragraphe précédent devrait-elle, sur le territoire régional, </w:t>
      </w:r>
      <w:r w:rsidR="00A95541" w:rsidRPr="00D25B35">
        <w:rPr>
          <w:rFonts w:ascii="Trebuchet MS" w:hAnsi="Trebuchet MS" w:cs="Calibri"/>
          <w:lang w:val="fr-FR"/>
        </w:rPr>
        <w:t xml:space="preserve">être </w:t>
      </w:r>
      <w:r w:rsidRPr="00D25B35">
        <w:rPr>
          <w:rFonts w:ascii="Trebuchet MS" w:hAnsi="Trebuchet MS" w:cs="Calibri"/>
          <w:lang w:val="fr-FR"/>
        </w:rPr>
        <w:t>un espace propice de développement et d’intégration, pour aller plus loin que la simple addition des besoins recensés par chaque institution.</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La GPEC territoriale (GPECT) relève d’une démarche globale incluant de l’ingénierie et/ou un programme d’actions emploi-compétences (projet de GPECT) par un partenariat contractuel, organisé autour du dialogue social territorial et partageant un diagnostic (état des lieux et aspects prospectifs) commun en préalable à l’action. </w:t>
      </w:r>
      <w:r w:rsidRPr="00D25B35">
        <w:rPr>
          <w:rFonts w:ascii="Trebuchet MS" w:hAnsi="Trebuchet MS" w:cs="Calibri"/>
          <w:lang w:val="fr-FR"/>
        </w:rPr>
        <w:t xml:space="preserve">Si cet outil a connu un développement certain dans les secteurs de l’industrie et du </w:t>
      </w:r>
      <w:r w:rsidR="00A95541" w:rsidRPr="00D25B35">
        <w:rPr>
          <w:rFonts w:ascii="Trebuchet MS" w:hAnsi="Trebuchet MS" w:cs="Calibri"/>
          <w:lang w:val="fr-FR"/>
        </w:rPr>
        <w:t>commerce sous l’impulsion de l’É</w:t>
      </w:r>
      <w:r w:rsidRPr="00D25B35">
        <w:rPr>
          <w:rFonts w:ascii="Trebuchet MS" w:hAnsi="Trebuchet MS" w:cs="Calibri"/>
          <w:lang w:val="fr-FR"/>
        </w:rPr>
        <w:t>tat</w:t>
      </w:r>
      <w:r w:rsidRPr="00D25B35">
        <w:rPr>
          <w:rStyle w:val="Appelnotedebasdep"/>
          <w:rFonts w:ascii="Trebuchet MS" w:hAnsi="Trebuchet MS" w:cs="Calibri"/>
        </w:rPr>
        <w:footnoteReference w:id="13"/>
      </w:r>
      <w:r w:rsidRPr="00D25B35">
        <w:rPr>
          <w:rFonts w:ascii="Trebuchet MS" w:hAnsi="Trebuchet MS" w:cs="Calibri"/>
          <w:lang w:val="fr-FR"/>
        </w:rPr>
        <w:t>, peu de démarches territoriales concertées de GPEC semblent exister dans le secteur social et médico-social.</w:t>
      </w:r>
    </w:p>
    <w:p w:rsidR="0053093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C’est pourquoi, le groupe de travail formule le souhait d’une articulation réelle et étroite des acteurs locaux, sur la base d’un diagnostic partagé des besoins de formation au travers d’une véritable interac</w:t>
      </w:r>
      <w:r w:rsidR="00A95541" w:rsidRPr="00D25B35">
        <w:rPr>
          <w:rFonts w:ascii="Trebuchet MS" w:hAnsi="Trebuchet MS" w:cs="Calibri"/>
          <w:lang w:val="fr-FR"/>
        </w:rPr>
        <w:t xml:space="preserve">tion des schémas territoriaux. </w:t>
      </w:r>
    </w:p>
    <w:p w:rsidR="00530932" w:rsidRPr="00D25B35" w:rsidRDefault="00530932">
      <w:pPr>
        <w:ind w:firstLine="0"/>
        <w:rPr>
          <w:rFonts w:ascii="Trebuchet MS" w:hAnsi="Trebuchet MS" w:cs="Calibri"/>
          <w:lang w:val="fr-FR"/>
        </w:rPr>
      </w:pPr>
      <w:r w:rsidRPr="00D25B35">
        <w:rPr>
          <w:rFonts w:ascii="Trebuchet MS" w:hAnsi="Trebuchet MS" w:cs="Calibri"/>
          <w:lang w:val="fr-FR"/>
        </w:rPr>
        <w:br w:type="page"/>
      </w:r>
    </w:p>
    <w:p w:rsidR="00A97782" w:rsidRPr="00D25B35" w:rsidRDefault="00A95541"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lastRenderedPageBreak/>
        <w:t>À</w:t>
      </w:r>
      <w:r w:rsidR="00A97782" w:rsidRPr="00D25B35">
        <w:rPr>
          <w:rFonts w:ascii="Trebuchet MS" w:hAnsi="Trebuchet MS" w:cs="Calibri"/>
          <w:lang w:val="fr-FR"/>
        </w:rPr>
        <w:t xml:space="preserve"> ce titre, systématiser un volet GPEC dans les schémas territoriaux des différentes politiques sociales aiderait très certainement à identifier les besoins, quantitatifs et qualitatifs, d’évolution des compétences et faciliterait par la suite pour les régions l’élaboration de schémas régionaux des formations sociales répondant mieux aux préoccupations des acteurs des solidarités.</w:t>
      </w:r>
    </w:p>
    <w:p w:rsidR="00A97782" w:rsidRPr="00D25B35" w:rsidRDefault="0011273F" w:rsidP="002800BE">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95" w:name="_Toc409544605"/>
      <w:r w:rsidRPr="00D25B35">
        <w:rPr>
          <w:rFonts w:ascii="Trebuchet MS" w:hAnsi="Trebuchet MS"/>
          <w:b/>
          <w:i w:val="0"/>
          <w:color w:val="auto"/>
        </w:rPr>
        <w:t>Proposition</w:t>
      </w:r>
      <w:r w:rsidRPr="00D25B35">
        <w:rPr>
          <w:rFonts w:ascii="Trebuchet MS" w:hAnsi="Trebuchet MS"/>
          <w:i w:val="0"/>
          <w:color w:val="auto"/>
        </w:rPr>
        <w:t xml:space="preserve"> : systématiser le volet GPEC dans tous les schémas territoriaux de politique publique</w:t>
      </w:r>
      <w:bookmarkEnd w:id="95"/>
      <w:r w:rsidR="00A95541" w:rsidRPr="00D25B35">
        <w:rPr>
          <w:rFonts w:ascii="Trebuchet MS" w:hAnsi="Trebuchet MS"/>
          <w:i w:val="0"/>
          <w:color w:val="auto"/>
        </w:rPr>
        <w:t>.</w:t>
      </w:r>
    </w:p>
    <w:p w:rsidR="0024688E" w:rsidRPr="00D25B35" w:rsidRDefault="0024688E" w:rsidP="009E5097">
      <w:pPr>
        <w:pStyle w:val="LSMesuretitre"/>
        <w:ind w:left="426"/>
        <w:rPr>
          <w:color w:val="auto"/>
        </w:rPr>
      </w:pPr>
      <w:bookmarkStart w:id="96" w:name="_Toc409108348"/>
      <w:bookmarkStart w:id="97" w:name="_Toc409200493"/>
      <w:bookmarkStart w:id="98" w:name="_Toc409544606"/>
      <w:bookmarkStart w:id="99" w:name="_Toc409544975"/>
    </w:p>
    <w:p w:rsidR="00760909" w:rsidRPr="00D25B35" w:rsidRDefault="00760909" w:rsidP="009E5097">
      <w:pPr>
        <w:pStyle w:val="LSMesuretitre"/>
        <w:ind w:left="426"/>
        <w:rPr>
          <w:color w:val="auto"/>
        </w:rPr>
      </w:pPr>
    </w:p>
    <w:p w:rsidR="00A97782" w:rsidRPr="00D25B35" w:rsidRDefault="00A97782" w:rsidP="00760909">
      <w:pPr>
        <w:pStyle w:val="LSMesuretitre"/>
        <w:numPr>
          <w:ilvl w:val="2"/>
          <w:numId w:val="4"/>
        </w:numPr>
        <w:rPr>
          <w:color w:val="auto"/>
          <w:sz w:val="28"/>
          <w:szCs w:val="28"/>
        </w:rPr>
      </w:pPr>
      <w:r w:rsidRPr="00D25B35">
        <w:rPr>
          <w:color w:val="auto"/>
          <w:sz w:val="28"/>
          <w:szCs w:val="28"/>
        </w:rPr>
        <w:t>Faire de la dimension GPEC un enjeu mieux identifié de la relation entre ESMS et autorités de tutelle</w:t>
      </w:r>
      <w:bookmarkEnd w:id="96"/>
      <w:bookmarkEnd w:id="97"/>
      <w:bookmarkEnd w:id="98"/>
      <w:bookmarkEnd w:id="99"/>
    </w:p>
    <w:p w:rsidR="009E5097" w:rsidRPr="00D25B35" w:rsidRDefault="009E5097" w:rsidP="009E5097">
      <w:pPr>
        <w:pStyle w:val="LSMesuretitre"/>
        <w:ind w:left="426"/>
        <w:rPr>
          <w:color w:val="auto"/>
        </w:rPr>
      </w:pP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On l’a vu, les démarches de gestion prévisionnelle des emplois et des compétences, appuyées sur un diagnostic prospectif partagé permettent la mise en synergie des acteurs et instruments nationaux et locaux.</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Il s’avère que le secteur économique de l’action sociale et médico</w:t>
      </w:r>
      <w:r w:rsidR="00A95541" w:rsidRPr="00D25B35">
        <w:rPr>
          <w:rFonts w:ascii="Trebuchet MS" w:hAnsi="Trebuchet MS" w:cs="Calibri"/>
          <w:lang w:val="fr-FR"/>
        </w:rPr>
        <w:t>-</w:t>
      </w:r>
      <w:r w:rsidRPr="00D25B35">
        <w:rPr>
          <w:rFonts w:ascii="Trebuchet MS" w:hAnsi="Trebuchet MS" w:cs="Calibri"/>
          <w:lang w:val="fr-FR"/>
        </w:rPr>
        <w:t>sociale est majoritairement financé par les pouvoirs publics. Quel que soit le secteur (insertion, logement, enfance, handicap, dépendance…), les services et établissements prestataires d’actions sociales tienn</w:t>
      </w:r>
      <w:r w:rsidR="0024688E" w:rsidRPr="00D25B35">
        <w:rPr>
          <w:rFonts w:ascii="Trebuchet MS" w:hAnsi="Trebuchet MS" w:cs="Calibri"/>
          <w:lang w:val="fr-FR"/>
        </w:rPr>
        <w:t>ent leur ressources soit de l’É</w:t>
      </w:r>
      <w:r w:rsidRPr="00D25B35">
        <w:rPr>
          <w:rFonts w:ascii="Trebuchet MS" w:hAnsi="Trebuchet MS" w:cs="Calibri"/>
          <w:lang w:val="fr-FR"/>
        </w:rPr>
        <w:t>tat, soit des départements, soit des organismes de protection sociale.</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Dans le cadre de la loi 2002-2, codifiée dans le Code de l’action sociale et des familles, des financements publics son</w:t>
      </w:r>
      <w:r w:rsidR="0024688E" w:rsidRPr="00D25B35">
        <w:rPr>
          <w:rFonts w:ascii="Trebuchet MS" w:hAnsi="Trebuchet MS" w:cs="Calibri"/>
          <w:lang w:val="fr-FR"/>
        </w:rPr>
        <w:t>t alloués aux structures par l’É</w:t>
      </w:r>
      <w:r w:rsidRPr="00D25B35">
        <w:rPr>
          <w:rFonts w:ascii="Trebuchet MS" w:hAnsi="Trebuchet MS" w:cs="Calibri"/>
          <w:lang w:val="fr-FR"/>
        </w:rPr>
        <w:t>tat, l’assurance maladie et les collectivités territoriales, en contrepartie de la fourniture de prestations sociales et médico-sociales, qui relèvent de l’intérêt général</w:t>
      </w:r>
      <w:r w:rsidR="00A95541" w:rsidRPr="00D25B35">
        <w:rPr>
          <w:rFonts w:ascii="Trebuchet MS" w:hAnsi="Trebuchet MS" w:cs="Calibri"/>
          <w:lang w:val="fr-FR"/>
        </w:rPr>
        <w:t>.</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Ces financements sont soumis à un suivi de l’utilisation des ressources et du service rendu aux personnes accueillies/accompagnées qui donne lieu à un dialogu</w:t>
      </w:r>
      <w:r w:rsidR="00A95541" w:rsidRPr="00D25B35">
        <w:rPr>
          <w:rFonts w:ascii="Trebuchet MS" w:hAnsi="Trebuchet MS" w:cs="Calibri"/>
          <w:lang w:val="fr-FR"/>
        </w:rPr>
        <w:t>e de gestion entre structure et</w:t>
      </w:r>
      <w:r w:rsidRPr="00D25B35">
        <w:rPr>
          <w:rFonts w:ascii="Trebuchet MS" w:hAnsi="Trebuchet MS" w:cs="Calibri"/>
          <w:lang w:val="fr-FR"/>
        </w:rPr>
        <w:t xml:space="preserve"> autorités de tarification. Celui-ci a pour objectif de déterminer les objectifs assignés et les moyens alloués pour la mise en œuvre des réponses sociales.</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Les financeurs, également prescripteurs de l’action sociale, disposent donc d’un levier important pour conduire les structures à s’engager dans des démarches de gestion prévisionnelles des emplois et des compétences, mais c’est un levier qu’ils emploient peu. En effet, force est de constater que les dialogues de gestion menés entre les établissements et services sociaux et médico-sociaux abordent rarement la question de l’évolution des compétences et des besoins en formation. De même, il est extrêmement peu fréquent que les conventions pluriannuelles d’objectifs et de moyens (CPOM) signés avec ces structures comportent un volet portant sur l’évolution de l’emploi et des compétences, alors même que ces conventions visent précisément très souvent à restructurer en profondeur l’offre de service et que de telles restructurations ne sauraient se dispenser de cette réflexion.</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lastRenderedPageBreak/>
        <w:t>Le groupe de travail préconise donc que les questions de GPEC deviennent un axe structurant du dialogue de gestion avec les ESMS, ce qui suppose certainement de sensibiliser et mieux former les équipes en charge de ces dialogues de gestion, que ce soit au sein des services des conseils généraux, des ARS ou des DRJSCS, sur les sujets relatifs à l’évolution des métiers et à la formation.</w:t>
      </w:r>
    </w:p>
    <w:p w:rsidR="000A47D4" w:rsidRPr="00D25B35" w:rsidRDefault="0011273F" w:rsidP="009E5097">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100" w:name="_Toc409544607"/>
      <w:r w:rsidRPr="00D25B35">
        <w:rPr>
          <w:rFonts w:ascii="Trebuchet MS" w:hAnsi="Trebuchet MS"/>
          <w:b/>
          <w:i w:val="0"/>
          <w:color w:val="auto"/>
        </w:rPr>
        <w:t>Proposition</w:t>
      </w:r>
      <w:r w:rsidRPr="00D25B35">
        <w:rPr>
          <w:rFonts w:ascii="Trebuchet MS" w:hAnsi="Trebuchet MS"/>
          <w:i w:val="0"/>
          <w:color w:val="auto"/>
        </w:rPr>
        <w:t> : faire de la GPEC un des axes structurants du dialogue de gestion avec les ESMS, tous secteurs confondus</w:t>
      </w:r>
      <w:bookmarkEnd w:id="100"/>
      <w:r w:rsidR="00A95541" w:rsidRPr="00D25B35">
        <w:rPr>
          <w:rFonts w:ascii="Trebuchet MS" w:hAnsi="Trebuchet MS"/>
          <w:i w:val="0"/>
          <w:color w:val="auto"/>
        </w:rPr>
        <w:t>.</w:t>
      </w:r>
    </w:p>
    <w:p w:rsidR="0073728C" w:rsidRPr="00D25B35" w:rsidRDefault="0073728C">
      <w:pPr>
        <w:ind w:firstLine="0"/>
        <w:rPr>
          <w:rFonts w:ascii="Trebuchet MS" w:hAnsi="Trebuchet MS"/>
          <w:b/>
          <w:bCs/>
          <w:spacing w:val="-4"/>
          <w:sz w:val="40"/>
          <w:szCs w:val="40"/>
          <w:lang w:val="fr-FR" w:bidi="ar-SA"/>
        </w:rPr>
      </w:pPr>
      <w:r w:rsidRPr="00D25B35">
        <w:rPr>
          <w:sz w:val="40"/>
          <w:szCs w:val="40"/>
          <w:lang w:val="fr-FR"/>
        </w:rPr>
        <w:br w:type="page"/>
      </w:r>
    </w:p>
    <w:p w:rsidR="00A97782" w:rsidRPr="00D25B35" w:rsidRDefault="00A97782" w:rsidP="004C1B8F">
      <w:pPr>
        <w:pStyle w:val="Titre1"/>
        <w:rPr>
          <w:color w:val="auto"/>
          <w:sz w:val="40"/>
          <w:szCs w:val="40"/>
        </w:rPr>
      </w:pPr>
      <w:r w:rsidRPr="00D25B35">
        <w:rPr>
          <w:color w:val="auto"/>
          <w:sz w:val="40"/>
          <w:szCs w:val="40"/>
        </w:rPr>
        <w:lastRenderedPageBreak/>
        <w:br w:type="page"/>
      </w:r>
      <w:bookmarkStart w:id="101" w:name="_Toc409108350"/>
      <w:bookmarkStart w:id="102" w:name="_Toc409200495"/>
      <w:bookmarkStart w:id="103" w:name="_Toc409544608"/>
      <w:bookmarkStart w:id="104" w:name="_Toc409544976"/>
      <w:r w:rsidRPr="00D25B35">
        <w:rPr>
          <w:color w:val="auto"/>
          <w:sz w:val="40"/>
          <w:szCs w:val="40"/>
        </w:rPr>
        <w:lastRenderedPageBreak/>
        <w:t>La formation des professionnels nécessite une offre de formation répondant à des critères de qualité renforcés et mieux structurée pour répondre à ces enjeux</w:t>
      </w:r>
      <w:bookmarkEnd w:id="101"/>
      <w:bookmarkEnd w:id="102"/>
      <w:bookmarkEnd w:id="103"/>
      <w:bookmarkEnd w:id="104"/>
    </w:p>
    <w:p w:rsidR="009E5097" w:rsidRPr="00D25B35" w:rsidRDefault="009E5097" w:rsidP="009E5097">
      <w:pPr>
        <w:pStyle w:val="LSEnjeux"/>
        <w:ind w:left="426"/>
        <w:rPr>
          <w:color w:val="auto"/>
        </w:rPr>
      </w:pPr>
    </w:p>
    <w:p w:rsidR="004C1B8F" w:rsidRPr="00D25B35" w:rsidRDefault="004C1B8F" w:rsidP="004C1B8F">
      <w:pPr>
        <w:pStyle w:val="LSEnjeux"/>
        <w:ind w:left="360"/>
        <w:rPr>
          <w:color w:val="auto"/>
        </w:rPr>
      </w:pPr>
      <w:bookmarkStart w:id="105" w:name="_Toc409108351"/>
      <w:bookmarkStart w:id="106" w:name="_Toc409200496"/>
      <w:bookmarkStart w:id="107" w:name="_Toc409544609"/>
      <w:bookmarkStart w:id="108" w:name="_Toc409544977"/>
    </w:p>
    <w:p w:rsidR="00A97782" w:rsidRPr="00D25B35" w:rsidRDefault="00A97782" w:rsidP="00760909">
      <w:pPr>
        <w:pStyle w:val="LSEnjeux"/>
        <w:numPr>
          <w:ilvl w:val="1"/>
          <w:numId w:val="4"/>
        </w:numPr>
        <w:rPr>
          <w:color w:val="auto"/>
        </w:rPr>
      </w:pPr>
      <w:r w:rsidRPr="00D25B35">
        <w:rPr>
          <w:color w:val="auto"/>
        </w:rPr>
        <w:t>Le renforcement des compétences des professionnels passe par une amélioration de la qualité des formations</w:t>
      </w:r>
      <w:bookmarkEnd w:id="105"/>
      <w:bookmarkEnd w:id="106"/>
      <w:bookmarkEnd w:id="107"/>
      <w:bookmarkEnd w:id="108"/>
    </w:p>
    <w:p w:rsidR="004C1B8F" w:rsidRPr="00D25B35" w:rsidRDefault="004C1B8F" w:rsidP="004C1B8F">
      <w:pPr>
        <w:pStyle w:val="LSEnjeux"/>
        <w:ind w:left="360"/>
        <w:rPr>
          <w:color w:val="auto"/>
        </w:rPr>
      </w:pPr>
    </w:p>
    <w:p w:rsidR="00A97782" w:rsidRPr="00D25B35" w:rsidRDefault="00A97782" w:rsidP="00760909">
      <w:pPr>
        <w:pStyle w:val="LSMesuretitre"/>
        <w:numPr>
          <w:ilvl w:val="2"/>
          <w:numId w:val="4"/>
        </w:numPr>
        <w:rPr>
          <w:color w:val="auto"/>
          <w:sz w:val="28"/>
          <w:szCs w:val="28"/>
        </w:rPr>
      </w:pPr>
      <w:bookmarkStart w:id="109" w:name="_Toc409108352"/>
      <w:bookmarkStart w:id="110" w:name="_Toc409200497"/>
      <w:bookmarkStart w:id="111" w:name="_Toc409544610"/>
      <w:bookmarkStart w:id="112" w:name="_Toc409544978"/>
      <w:r w:rsidRPr="00D25B35">
        <w:rPr>
          <w:color w:val="auto"/>
          <w:sz w:val="28"/>
          <w:szCs w:val="28"/>
        </w:rPr>
        <w:t>La formation des formateurs : un enjeu central pour la qualité des formations</w:t>
      </w:r>
      <w:bookmarkEnd w:id="109"/>
      <w:bookmarkEnd w:id="110"/>
      <w:bookmarkEnd w:id="111"/>
      <w:bookmarkEnd w:id="112"/>
    </w:p>
    <w:p w:rsidR="009E5097" w:rsidRPr="00D25B35" w:rsidRDefault="009E5097" w:rsidP="009E5097">
      <w:pPr>
        <w:pStyle w:val="LSMesuretitre"/>
        <w:ind w:left="426"/>
        <w:rPr>
          <w:color w:val="auto"/>
        </w:rPr>
      </w:pP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 xml:space="preserve">Historiquement, la préparation aux diplômes de travail social s’est effectuée par des professionnels en exercice devenus formateurs à temps partiel ou complet. Ceux-ci se sont progressivement formés en tant que formateurs professionnels </w:t>
      </w:r>
      <w:r w:rsidR="0011273F" w:rsidRPr="00D25B35">
        <w:rPr>
          <w:rFonts w:ascii="Trebuchet MS" w:hAnsi="Trebuchet MS" w:cs="Calibri"/>
          <w:lang w:val="fr-FR"/>
        </w:rPr>
        <w:t>(soit sur le tas au contact de leurs pairs, soit par des formations de formateurs de type universitaire, fréquemment diplômantes)</w:t>
      </w:r>
      <w:r w:rsidR="00253A62" w:rsidRPr="00D25B35">
        <w:rPr>
          <w:rFonts w:ascii="Trebuchet MS" w:hAnsi="Trebuchet MS" w:cs="Calibri"/>
          <w:lang w:val="fr-FR"/>
        </w:rPr>
        <w:t xml:space="preserve"> </w:t>
      </w:r>
      <w:r w:rsidRPr="00D25B35">
        <w:rPr>
          <w:rFonts w:ascii="Trebuchet MS" w:hAnsi="Trebuchet MS" w:cs="Calibri"/>
          <w:lang w:val="fr-FR"/>
        </w:rPr>
        <w:t>et/ou ont développé des pratiques de recherche, à titre individuel et/ou institutionnel.</w:t>
      </w:r>
      <w:r w:rsidR="00253A62" w:rsidRPr="00D25B35">
        <w:rPr>
          <w:rFonts w:ascii="Trebuchet MS" w:hAnsi="Trebuchet MS" w:cs="Calibri"/>
          <w:lang w:val="fr-FR"/>
        </w:rPr>
        <w:t xml:space="preserve"> </w:t>
      </w:r>
      <w:r w:rsidR="0011273F" w:rsidRPr="00D25B35">
        <w:rPr>
          <w:rFonts w:ascii="Trebuchet MS" w:hAnsi="Trebuchet MS" w:cs="Calibri"/>
          <w:lang w:val="fr-FR"/>
        </w:rPr>
        <w:t>Mais il n’existe pas véritablement de dispositif de professionnalisation structuré accompagnant l’intégration des nouveaux formateurs et le développement d’une véritable professionnalité de formateur.</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 xml:space="preserve">Ainsi, le mode de professionnalisation repose </w:t>
      </w:r>
      <w:r w:rsidR="00557964" w:rsidRPr="00D25B35">
        <w:rPr>
          <w:rFonts w:ascii="Trebuchet MS" w:hAnsi="Trebuchet MS" w:cs="Calibri"/>
          <w:lang w:val="fr-FR"/>
        </w:rPr>
        <w:t xml:space="preserve">largement </w:t>
      </w:r>
      <w:r w:rsidRPr="00D25B35">
        <w:rPr>
          <w:rFonts w:ascii="Trebuchet MS" w:hAnsi="Trebuchet MS" w:cs="Calibri"/>
          <w:lang w:val="fr-FR"/>
        </w:rPr>
        <w:t>sur le principe de la transmission des connaissances entre pairs, ce qui suppose une attention particulière à la quali</w:t>
      </w:r>
      <w:r w:rsidR="006F5D96" w:rsidRPr="00D25B35">
        <w:rPr>
          <w:rFonts w:ascii="Trebuchet MS" w:hAnsi="Trebuchet MS" w:cs="Calibri"/>
          <w:lang w:val="fr-FR"/>
        </w:rPr>
        <w:t>té des formateurs eux-</w:t>
      </w:r>
      <w:r w:rsidRPr="00D25B35">
        <w:rPr>
          <w:rFonts w:ascii="Trebuchet MS" w:hAnsi="Trebuchet MS" w:cs="Calibri"/>
          <w:lang w:val="fr-FR"/>
        </w:rPr>
        <w:t>même</w:t>
      </w:r>
      <w:r w:rsidR="006F5D96" w:rsidRPr="00D25B35">
        <w:rPr>
          <w:rFonts w:ascii="Trebuchet MS" w:hAnsi="Trebuchet MS" w:cs="Calibri"/>
          <w:lang w:val="fr-FR"/>
        </w:rPr>
        <w:t>s</w:t>
      </w:r>
      <w:r w:rsidRPr="00D25B35">
        <w:rPr>
          <w:rFonts w:ascii="Trebuchet MS" w:hAnsi="Trebuchet MS" w:cs="Calibri"/>
          <w:lang w:val="fr-FR"/>
        </w:rPr>
        <w:t xml:space="preserve"> (niveau et </w:t>
      </w:r>
      <w:r w:rsidR="006F5D96" w:rsidRPr="00D25B35">
        <w:rPr>
          <w:rFonts w:ascii="Trebuchet MS" w:hAnsi="Trebuchet MS" w:cs="Calibri"/>
          <w:lang w:val="fr-FR"/>
        </w:rPr>
        <w:t>actualité des savoirs et savoir-</w:t>
      </w:r>
      <w:r w:rsidRPr="00D25B35">
        <w:rPr>
          <w:rFonts w:ascii="Trebuchet MS" w:hAnsi="Trebuchet MS" w:cs="Calibri"/>
          <w:lang w:val="fr-FR"/>
        </w:rPr>
        <w:t>faire, méthodes pédagogiques) au risque de reproduire des attitudes et des pratiques inappropriées aux problématiques nouvelles.</w:t>
      </w:r>
    </w:p>
    <w:p w:rsidR="0053093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 xml:space="preserve">Il convient de préciser que les formations sociales font appel à l’heure actuelle à trois types de formateurs : des formateurs permanents qui forment le noyau dur des équipes et sont généralement </w:t>
      </w:r>
      <w:r w:rsidR="0011273F" w:rsidRPr="00D25B35">
        <w:rPr>
          <w:rFonts w:ascii="Trebuchet MS" w:hAnsi="Trebuchet MS" w:cs="Calibri"/>
          <w:lang w:val="fr-FR"/>
        </w:rPr>
        <w:t>de plus en plus absorbés par l’organisation et la gestion de la formation (responsables de filières, de promotion, d’a</w:t>
      </w:r>
      <w:r w:rsidR="006F5D96" w:rsidRPr="00D25B35">
        <w:rPr>
          <w:rFonts w:ascii="Trebuchet MS" w:hAnsi="Trebuchet MS" w:cs="Calibri"/>
          <w:lang w:val="fr-FR"/>
        </w:rPr>
        <w:t>nnée, de domaine de compétence</w:t>
      </w:r>
      <w:r w:rsidR="0011273F" w:rsidRPr="00D25B35">
        <w:rPr>
          <w:rFonts w:ascii="Trebuchet MS" w:hAnsi="Trebuchet MS" w:cs="Calibri"/>
          <w:lang w:val="fr-FR"/>
        </w:rPr>
        <w:t>…)</w:t>
      </w:r>
      <w:r w:rsidRPr="00D25B35">
        <w:rPr>
          <w:rFonts w:ascii="Trebuchet MS" w:hAnsi="Trebuchet MS" w:cs="Calibri"/>
          <w:lang w:val="fr-FR"/>
        </w:rPr>
        <w:t>, des formateurs dits « occasionnels », qui sont normalement des professionnels en exercice</w:t>
      </w:r>
      <w:r w:rsidR="0024688E" w:rsidRPr="00D25B35">
        <w:rPr>
          <w:rFonts w:ascii="Trebuchet MS" w:hAnsi="Trebuchet MS" w:cs="Calibri"/>
          <w:lang w:val="fr-FR"/>
        </w:rPr>
        <w:t xml:space="preserve"> et des formateurs de terrain. </w:t>
      </w:r>
    </w:p>
    <w:p w:rsidR="00530932" w:rsidRPr="00D25B35" w:rsidRDefault="0024688E"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À</w:t>
      </w:r>
      <w:r w:rsidR="00A97782" w:rsidRPr="00D25B35">
        <w:rPr>
          <w:rFonts w:ascii="Trebuchet MS" w:hAnsi="Trebuchet MS" w:cs="Calibri"/>
          <w:lang w:val="fr-FR"/>
        </w:rPr>
        <w:t xml:space="preserve"> l’intérieur de ces différentes catégories, de nouveaux profils viennent progressivement diversifier le profil traditionnel des formateurs issus du travail social de terrain, enrichissant ainsi les compétences déployées auprès des étudiants : ingénierie, orientation, utilisation des nouvelles technologies, gestion, méthodologies d’intervention, coordination des intervenants, recherche, management. </w:t>
      </w:r>
    </w:p>
    <w:p w:rsidR="00A97782" w:rsidRPr="00D25B35" w:rsidRDefault="0011273F"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lastRenderedPageBreak/>
        <w:t>De plus en plus également, les centres de formation</w:t>
      </w:r>
      <w:r w:rsidR="006F5D96" w:rsidRPr="00D25B35">
        <w:rPr>
          <w:rFonts w:ascii="Trebuchet MS" w:hAnsi="Trebuchet MS" w:cs="Calibri"/>
          <w:lang w:val="fr-FR"/>
        </w:rPr>
        <w:t>s</w:t>
      </w:r>
      <w:r w:rsidRPr="00D25B35">
        <w:rPr>
          <w:rFonts w:ascii="Trebuchet MS" w:hAnsi="Trebuchet MS" w:cs="Calibri"/>
          <w:lang w:val="fr-FR"/>
        </w:rPr>
        <w:t xml:space="preserve"> sociales font appel à des formateurs docteurs, soit par un recrutement de salariés ayant ce profil (14</w:t>
      </w:r>
      <w:r w:rsidR="006F5D96" w:rsidRPr="00D25B35">
        <w:rPr>
          <w:rFonts w:ascii="Trebuchet MS" w:hAnsi="Trebuchet MS" w:cs="Calibri"/>
          <w:lang w:val="fr-FR"/>
        </w:rPr>
        <w:t> </w:t>
      </w:r>
      <w:r w:rsidRPr="00D25B35">
        <w:rPr>
          <w:rFonts w:ascii="Trebuchet MS" w:hAnsi="Trebuchet MS" w:cs="Calibri"/>
          <w:lang w:val="fr-FR"/>
        </w:rPr>
        <w:t>% des formateurs)</w:t>
      </w:r>
      <w:r w:rsidRPr="00D25B35">
        <w:rPr>
          <w:rStyle w:val="Appelnotedebasdep"/>
          <w:rFonts w:ascii="Trebuchet MS" w:hAnsi="Trebuchet MS"/>
        </w:rPr>
        <w:footnoteReference w:id="14"/>
      </w:r>
      <w:r w:rsidRPr="00D25B35">
        <w:rPr>
          <w:rFonts w:ascii="Trebuchet MS" w:hAnsi="Trebuchet MS" w:cs="Calibri"/>
          <w:lang w:val="fr-FR"/>
        </w:rPr>
        <w:t>, soit en faisant appel aux enseignants chercheurs des universités (collaborations individuelles ou collaborations liées à des partenariats avec les universités).</w:t>
      </w:r>
    </w:p>
    <w:p w:rsidR="00A97782" w:rsidRPr="00D25B35" w:rsidRDefault="00557964" w:rsidP="009E5097">
      <w:pPr>
        <w:spacing w:after="200" w:line="276" w:lineRule="auto"/>
        <w:ind w:left="426" w:firstLine="0"/>
        <w:jc w:val="both"/>
        <w:rPr>
          <w:rFonts w:ascii="Trebuchet MS" w:hAnsi="Trebuchet MS" w:cs="Calibri"/>
          <w:lang w:val="fr-FR"/>
        </w:rPr>
      </w:pPr>
      <w:r w:rsidRPr="00D25B35">
        <w:rPr>
          <w:rFonts w:ascii="Trebuchet MS" w:hAnsi="Trebuchet MS"/>
          <w:lang w:val="fr-FR"/>
        </w:rPr>
        <w:t>Le groupe de travail considère que cette diversification représente un atout pour les centres de formations sociales et doit être poursuivie</w:t>
      </w:r>
      <w:r w:rsidR="00A97782" w:rsidRPr="00D25B35">
        <w:rPr>
          <w:rFonts w:ascii="Trebuchet MS" w:hAnsi="Trebuchet MS" w:cs="Calibri"/>
          <w:lang w:val="fr-FR"/>
        </w:rPr>
        <w:t xml:space="preserve">. En effet, afin de répondre aux enjeux (aide à l’orientation des étudiants, personnalisation de leurs parcours, diversification des apprentissages expérientiels, mise à jour permanente des contenus de formation), il importe de diversifier les approches pédagogiques, profitant de l’apport des nouvelles technologies et intégrant les apports de la recherche, ainsi que les évolutions des métiers et nouvelles pratiques professionnelles. </w:t>
      </w:r>
    </w:p>
    <w:p w:rsidR="009E5097" w:rsidRPr="00D25B35" w:rsidRDefault="006F5D96" w:rsidP="006F5D96">
      <w:pPr>
        <w:spacing w:after="200" w:line="276" w:lineRule="auto"/>
        <w:ind w:left="426" w:firstLine="0"/>
        <w:jc w:val="both"/>
        <w:rPr>
          <w:rFonts w:ascii="Trebuchet MS" w:hAnsi="Trebuchet MS" w:cs="Calibri"/>
          <w:lang w:val="fr-FR"/>
        </w:rPr>
      </w:pPr>
      <w:r w:rsidRPr="00D25B35">
        <w:rPr>
          <w:rFonts w:ascii="Trebuchet MS" w:hAnsi="Trebuchet MS"/>
          <w:lang w:val="fr-FR"/>
        </w:rPr>
        <w:t>Enfin, le renouvellement prévisible des formateurs compte tenu de la pyramide des âges (50 % des formateurs ont plus de 50 ans) est un paramètre à prendre en compte</w:t>
      </w:r>
      <w:r w:rsidRPr="00D25B35">
        <w:rPr>
          <w:rFonts w:ascii="Trebuchet MS" w:hAnsi="Trebuchet MS" w:cs="Calibri"/>
          <w:lang w:val="fr-FR"/>
        </w:rPr>
        <w:t>. Les exigences relatives à leur qualification doivent tenir compte de ces évolutions et dépasser la seule logique des qualifications individuelles pour viser un équilibre des profils et des qualifications dans les équipes de formateurs.</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Pour toutes ces raisons, le groupe de travail considère comme fondamental de mettre l’accent sur la formation tout au long de la vie des formateurs. Cette formation doit leur permettre d’actualiser en permanence leurs connaissances des politiques sociales mais aussi, notamment pour les formateurs permanents, de reprendre régulièrement contact avec le terrain, de façon à confronter leur enseignement à la réalité des pratiques professionnelles et, enfin, d’approfondir et renouveler régulièrement leurs approches pédagogiques.</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Le groupe souligne également que l’intégration des formations sociales au LMD rend encore plus sensible l’enjeu de la formation des formateurs, dans la mesure où il s’agit d’un élément important du cahier des charges des grades de licence et de maîtrise qui viennent d’être</w:t>
      </w:r>
      <w:r w:rsidR="006F5D96" w:rsidRPr="00D25B35">
        <w:rPr>
          <w:rFonts w:ascii="Trebuchet MS" w:hAnsi="Trebuchet MS" w:cs="Calibri"/>
          <w:lang w:val="fr-FR"/>
        </w:rPr>
        <w:t xml:space="preserve"> publiés par le ministère de l’Enseignement supérieur et de la R</w:t>
      </w:r>
      <w:r w:rsidRPr="00D25B35">
        <w:rPr>
          <w:rFonts w:ascii="Trebuchet MS" w:hAnsi="Trebuchet MS" w:cs="Calibri"/>
          <w:lang w:val="fr-FR"/>
        </w:rPr>
        <w:t>echerche. De même, le développement de la recherche et de la coopération avec l’université suppose que cette dernière puisse reconnaître dans les formateurs des établissements de formation sinon des pairs du moins des interlocuteurs pertinents et légitimes.</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Si l’exigence de formation des formateurs doit naturellement être portée par les établissements de formation eux-mêmes, les pouvoirs publics peuvent soutenir cette exigence par plusieurs moyens, à commencer par une remise à plat des textes fixant les exigences minimales relatives à la qualification des formateurs. Il serait notamment utile, au vu</w:t>
      </w:r>
      <w:r w:rsidR="006F5D96" w:rsidRPr="00D25B35">
        <w:rPr>
          <w:rFonts w:ascii="Trebuchet MS" w:hAnsi="Trebuchet MS" w:cs="Calibri"/>
          <w:lang w:val="fr-FR"/>
        </w:rPr>
        <w:t>e</w:t>
      </w:r>
      <w:r w:rsidRPr="00D25B35">
        <w:rPr>
          <w:rFonts w:ascii="Trebuchet MS" w:hAnsi="Trebuchet MS" w:cs="Calibri"/>
          <w:lang w:val="fr-FR"/>
        </w:rPr>
        <w:t xml:space="preserve"> de l’évolution des équipes de formateur</w:t>
      </w:r>
      <w:r w:rsidR="006F5D96" w:rsidRPr="00D25B35">
        <w:rPr>
          <w:rFonts w:ascii="Trebuchet MS" w:hAnsi="Trebuchet MS" w:cs="Calibri"/>
          <w:lang w:val="fr-FR"/>
        </w:rPr>
        <w:t>s</w:t>
      </w:r>
      <w:r w:rsidRPr="00D25B35">
        <w:rPr>
          <w:rFonts w:ascii="Trebuchet MS" w:hAnsi="Trebuchet MS" w:cs="Calibri"/>
          <w:lang w:val="fr-FR"/>
        </w:rPr>
        <w:t xml:space="preserve"> des ét</w:t>
      </w:r>
      <w:r w:rsidR="006F5D96" w:rsidRPr="00D25B35">
        <w:rPr>
          <w:rFonts w:ascii="Trebuchet MS" w:hAnsi="Trebuchet MS" w:cs="Calibri"/>
          <w:lang w:val="fr-FR"/>
        </w:rPr>
        <w:t>ablissements que ce texte prévoit</w:t>
      </w:r>
      <w:r w:rsidRPr="00D25B35">
        <w:rPr>
          <w:rFonts w:ascii="Trebuchet MS" w:hAnsi="Trebuchet MS" w:cs="Calibri"/>
          <w:lang w:val="fr-FR"/>
        </w:rPr>
        <w:t xml:space="preserve"> des exigences non seulement quant à la qualification des formateurs permanents, comme le fait déjà le texte actuel, mais également des exigences – certainement différentes – pour les formateurs occasionnels et pour les formateurs terrain.</w:t>
      </w:r>
    </w:p>
    <w:p w:rsidR="00A97782" w:rsidRPr="00D25B35" w:rsidRDefault="0011273F" w:rsidP="002800BE">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113" w:name="_Toc409544611"/>
      <w:r w:rsidRPr="00D25B35">
        <w:rPr>
          <w:rFonts w:ascii="Trebuchet MS" w:hAnsi="Trebuchet MS"/>
          <w:b/>
          <w:i w:val="0"/>
          <w:color w:val="auto"/>
        </w:rPr>
        <w:lastRenderedPageBreak/>
        <w:t>Proposition</w:t>
      </w:r>
      <w:r w:rsidRPr="00D25B35">
        <w:rPr>
          <w:rFonts w:ascii="Trebuchet MS" w:hAnsi="Trebuchet MS"/>
          <w:i w:val="0"/>
          <w:color w:val="auto"/>
        </w:rPr>
        <w:t> : revoir les textes fixant les exigences relatives aux formateurs, en di</w:t>
      </w:r>
      <w:r w:rsidR="00357989" w:rsidRPr="00D25B35">
        <w:rPr>
          <w:rFonts w:ascii="Trebuchet MS" w:hAnsi="Trebuchet MS"/>
          <w:i w:val="0"/>
          <w:color w:val="auto"/>
        </w:rPr>
        <w:t>stinguant formateurs permanents/formateurs occasionnels/</w:t>
      </w:r>
      <w:r w:rsidRPr="00D25B35">
        <w:rPr>
          <w:rFonts w:ascii="Trebuchet MS" w:hAnsi="Trebuchet MS"/>
          <w:i w:val="0"/>
          <w:color w:val="auto"/>
        </w:rPr>
        <w:t>formateurs terrain</w:t>
      </w:r>
      <w:bookmarkEnd w:id="113"/>
      <w:r w:rsidR="006F5D96" w:rsidRPr="00D25B35">
        <w:rPr>
          <w:rFonts w:ascii="Trebuchet MS" w:hAnsi="Trebuchet MS"/>
          <w:i w:val="0"/>
          <w:color w:val="auto"/>
        </w:rPr>
        <w:t>.</w:t>
      </w:r>
    </w:p>
    <w:p w:rsidR="0024688E" w:rsidRPr="00D25B35" w:rsidRDefault="0024688E" w:rsidP="009E5097">
      <w:pPr>
        <w:pStyle w:val="LSMesuretitre"/>
        <w:ind w:firstLine="426"/>
        <w:rPr>
          <w:color w:val="auto"/>
        </w:rPr>
      </w:pPr>
      <w:bookmarkStart w:id="114" w:name="_Toc409108354"/>
      <w:bookmarkStart w:id="115" w:name="_Toc409200499"/>
      <w:bookmarkStart w:id="116" w:name="_Toc409544612"/>
      <w:bookmarkStart w:id="117" w:name="_Toc409544979"/>
    </w:p>
    <w:p w:rsidR="00A97782" w:rsidRPr="00D25B35" w:rsidRDefault="00A97782" w:rsidP="00760909">
      <w:pPr>
        <w:pStyle w:val="LSMesuretitre"/>
        <w:numPr>
          <w:ilvl w:val="2"/>
          <w:numId w:val="4"/>
        </w:numPr>
        <w:rPr>
          <w:color w:val="auto"/>
          <w:sz w:val="28"/>
          <w:szCs w:val="28"/>
        </w:rPr>
      </w:pPr>
      <w:r w:rsidRPr="00D25B35">
        <w:rPr>
          <w:color w:val="auto"/>
          <w:sz w:val="28"/>
          <w:szCs w:val="28"/>
        </w:rPr>
        <w:t>La nécessité de développer des coopérations équilibrées avec les universités</w:t>
      </w:r>
      <w:bookmarkEnd w:id="114"/>
      <w:bookmarkEnd w:id="115"/>
      <w:bookmarkEnd w:id="116"/>
      <w:bookmarkEnd w:id="117"/>
    </w:p>
    <w:p w:rsidR="009E5097" w:rsidRPr="00D25B35" w:rsidRDefault="009E5097" w:rsidP="009E5097">
      <w:pPr>
        <w:pStyle w:val="LSMesuretitre"/>
        <w:ind w:firstLine="426"/>
        <w:rPr>
          <w:color w:val="auto"/>
        </w:rPr>
      </w:pP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 xml:space="preserve">Cette nécessité a déjà été soulignée dans le rapport, publié en septembre 2012, du groupe de travail confié par la DGCS à Marcel Jaeger et intitulé « Coopération avec les universités » : si l’on veut, pour les formations sociales, viser un haut niveau de compétences en combinant étroitement savoirs professionnels et savoirs théoriques, alors le développement des coopérations avec les universités apparaît indispensable. Cette nécessité ressort également, sous des formulations différentes, des travaux des assises territoriales du travail social : permettre les passerelles entre formations sociales et formations universités (doubles cursus, poursuites d’études…), </w:t>
      </w:r>
      <w:r w:rsidR="00E8411C" w:rsidRPr="00D25B35">
        <w:rPr>
          <w:rFonts w:ascii="Trebuchet MS" w:hAnsi="Trebuchet MS" w:cs="Calibri"/>
          <w:lang w:val="fr-FR"/>
        </w:rPr>
        <w:t xml:space="preserve">dépasser les limites actuelles du système des ECTS, </w:t>
      </w:r>
      <w:r w:rsidRPr="00D25B35">
        <w:rPr>
          <w:rFonts w:ascii="Trebuchet MS" w:hAnsi="Trebuchet MS" w:cs="Calibri"/>
          <w:lang w:val="fr-FR"/>
        </w:rPr>
        <w:t xml:space="preserve">diversifier les profils des candidats aux formations sociales, permettre les échanges entre enseignants, permettre aux formations sociales de s’appuyer davantage sur les apports disciplinaires des sciences sociales, coproduire de la recherche ou des formations doctorales… </w:t>
      </w:r>
    </w:p>
    <w:p w:rsidR="00A97782" w:rsidRPr="00D25B35" w:rsidRDefault="00A97782" w:rsidP="009E5097">
      <w:pPr>
        <w:spacing w:after="200" w:line="276" w:lineRule="auto"/>
        <w:ind w:left="426" w:firstLine="0"/>
        <w:jc w:val="both"/>
        <w:rPr>
          <w:rFonts w:ascii="Trebuchet MS" w:hAnsi="Trebuchet MS" w:cs="Calibri"/>
          <w:lang w:val="fr-FR"/>
        </w:rPr>
      </w:pPr>
      <w:r w:rsidRPr="00D25B35">
        <w:rPr>
          <w:rFonts w:ascii="Trebuchet MS" w:hAnsi="Trebuchet MS" w:cs="Calibri"/>
          <w:lang w:val="fr-FR"/>
        </w:rPr>
        <w:t>Au total,  la coopération est réaffirmée aujourd’hui comme un axe indispensable pour développer la qualité des formations. Si l’opposition entre apprentissage professionnel et apprentissage académique est stérile, une nouvelle synergie doit être recherchée, voire un nouveau modèle de coopération qui pourrait s’appuyer sur les exigences des cahiers des charges relatifs aux grades de licence et de master.</w:t>
      </w:r>
    </w:p>
    <w:p w:rsidR="00530932" w:rsidRPr="00D25B35" w:rsidRDefault="00A97782" w:rsidP="002800BE">
      <w:pPr>
        <w:spacing w:after="200" w:line="276" w:lineRule="auto"/>
        <w:ind w:left="426" w:firstLine="0"/>
        <w:jc w:val="both"/>
        <w:rPr>
          <w:rFonts w:ascii="Trebuchet MS" w:hAnsi="Trebuchet MS" w:cs="Calibri"/>
          <w:lang w:val="fr-FR"/>
        </w:rPr>
      </w:pPr>
      <w:r w:rsidRPr="00D25B35">
        <w:rPr>
          <w:rFonts w:ascii="Trebuchet MS" w:hAnsi="Trebuchet MS" w:cs="Calibri"/>
          <w:lang w:val="fr-FR"/>
        </w:rPr>
        <w:t xml:space="preserve">Il convient également d’avoir en tête l’environnement nouveau que constituent les « communautés d’universités et d’établissements » (COMUE). Créées par la loi du 22 juillet 2013 relative à l’enseignement supérieur et à la recherche, elles visent à fédérer sur un territoire les établissements d’enseignement supérieur. Elles doivent permettre de coordonner les offres de formation et les stratégies de recherche. L’association des établissements de formation en travail social à ces COMUE est naturellement souhaitable et devrait être recherchée chaque fois que possible. </w:t>
      </w:r>
    </w:p>
    <w:p w:rsidR="00A97782" w:rsidRPr="00D25B35" w:rsidRDefault="00A97782" w:rsidP="002800BE">
      <w:pPr>
        <w:spacing w:after="200" w:line="276" w:lineRule="auto"/>
        <w:ind w:left="426" w:firstLine="0"/>
        <w:jc w:val="both"/>
        <w:rPr>
          <w:rFonts w:ascii="Trebuchet MS" w:hAnsi="Trebuchet MS" w:cs="Calibri"/>
          <w:lang w:val="fr-FR"/>
        </w:rPr>
      </w:pPr>
      <w:r w:rsidRPr="00D25B35">
        <w:rPr>
          <w:rFonts w:ascii="Trebuchet MS" w:hAnsi="Trebuchet MS" w:cs="Calibri"/>
          <w:lang w:val="fr-FR"/>
        </w:rPr>
        <w:t>Il convient toutefois de souligner que si la participation aux COMUE est obligatoire pour les établisseme</w:t>
      </w:r>
      <w:r w:rsidR="006F5D96" w:rsidRPr="00D25B35">
        <w:rPr>
          <w:rFonts w:ascii="Trebuchet MS" w:hAnsi="Trebuchet MS" w:cs="Calibri"/>
          <w:lang w:val="fr-FR"/>
        </w:rPr>
        <w:t>nts relevant du ministère de l’Enseignement supérieur et de la R</w:t>
      </w:r>
      <w:r w:rsidRPr="00D25B35">
        <w:rPr>
          <w:rFonts w:ascii="Trebuchet MS" w:hAnsi="Trebuchet MS" w:cs="Calibri"/>
          <w:lang w:val="fr-FR"/>
        </w:rPr>
        <w:t xml:space="preserve">echerche, elle est facultative pour les autres. Pour avoir leur place au sein des COMUE, il est nécessaire que les établissements de formation en travail social répondent à un certain nombre d’exigences, quant à la qualité des formations dispensées, quant à leur apport académique et à la recherche qui font que dans la situation actuelle, seule une petite partie d’entre eux peuvent y prétendre. </w:t>
      </w:r>
      <w:r w:rsidR="0047062A" w:rsidRPr="00D25B35">
        <w:rPr>
          <w:rFonts w:ascii="Trebuchet MS" w:hAnsi="Trebuchet MS" w:cs="Calibri"/>
          <w:lang w:val="fr-FR"/>
        </w:rPr>
        <w:t>Il convient toutefois de souligner que l’organisation actuelle de l’appareil de formation compromet cette</w:t>
      </w:r>
      <w:r w:rsidRPr="00D25B35">
        <w:rPr>
          <w:rFonts w:ascii="Trebuchet MS" w:hAnsi="Trebuchet MS" w:cs="Calibri"/>
          <w:lang w:val="fr-FR"/>
        </w:rPr>
        <w:t xml:space="preserve"> participation plus large des EFTS aux COMUE.</w:t>
      </w:r>
    </w:p>
    <w:p w:rsidR="00760909" w:rsidRPr="00D25B35" w:rsidRDefault="00760909" w:rsidP="00DC6908">
      <w:pPr>
        <w:spacing w:after="200" w:line="276" w:lineRule="auto"/>
        <w:ind w:firstLine="0"/>
        <w:jc w:val="both"/>
        <w:rPr>
          <w:rFonts w:ascii="Trebuchet MS" w:hAnsi="Trebuchet MS" w:cs="Calibri"/>
          <w:lang w:val="fr-FR"/>
        </w:rPr>
      </w:pPr>
    </w:p>
    <w:p w:rsidR="00A97782" w:rsidRPr="00D25B35" w:rsidRDefault="00A97782" w:rsidP="00760909">
      <w:pPr>
        <w:pStyle w:val="LSMesuretitre"/>
        <w:numPr>
          <w:ilvl w:val="2"/>
          <w:numId w:val="4"/>
        </w:numPr>
        <w:rPr>
          <w:color w:val="auto"/>
          <w:sz w:val="28"/>
          <w:szCs w:val="28"/>
        </w:rPr>
      </w:pPr>
      <w:bookmarkStart w:id="118" w:name="_Toc409108355"/>
      <w:bookmarkStart w:id="119" w:name="_Toc409200500"/>
      <w:bookmarkStart w:id="120" w:name="_Toc409544613"/>
      <w:bookmarkStart w:id="121" w:name="_Toc409544980"/>
      <w:r w:rsidRPr="00D25B35">
        <w:rPr>
          <w:color w:val="auto"/>
          <w:sz w:val="28"/>
          <w:szCs w:val="28"/>
        </w:rPr>
        <w:t>Soutenir la qualité des formations et des pratiques professionnelles par le développement de la recherche</w:t>
      </w:r>
      <w:bookmarkEnd w:id="118"/>
      <w:bookmarkEnd w:id="119"/>
      <w:bookmarkEnd w:id="120"/>
      <w:bookmarkEnd w:id="121"/>
    </w:p>
    <w:p w:rsidR="009E5097" w:rsidRPr="00D25B35" w:rsidRDefault="009E5097" w:rsidP="009E5097">
      <w:pPr>
        <w:pStyle w:val="LSMesuretitre"/>
        <w:ind w:left="426"/>
        <w:rPr>
          <w:color w:val="auto"/>
        </w:rPr>
      </w:pP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Le développement de la recherche répond à un triple enjeu : enjeu d’enrichissement des formations et donc de leur qualité, enjeu de finalité sociale (pour la compréhension des problématiques sociales, les évolutions des politiques sociales et des pratiques professionnelles), enjeu de reconnaissance (du travail social comme champ disciplinaire et des établissements de formation dans le monde de l’enseignement supérieur). S’agissant de ce dernier enjeu, l’hypothèse de construction d’un socle commun de compétences référé au travail social pour chacun des niveaux de qualification, proposition portée par le groupe de travail « métiers et complémentarité</w:t>
      </w:r>
      <w:r w:rsidR="006F5D96" w:rsidRPr="00D25B35">
        <w:rPr>
          <w:rFonts w:ascii="Trebuchet MS" w:hAnsi="Trebuchet MS"/>
          <w:lang w:val="fr-FR"/>
        </w:rPr>
        <w:t>s</w:t>
      </w:r>
      <w:r w:rsidRPr="00D25B35">
        <w:rPr>
          <w:rFonts w:ascii="Trebuchet MS" w:hAnsi="Trebuchet MS"/>
          <w:lang w:val="fr-FR"/>
        </w:rPr>
        <w:t> » conforte ainsi la nécessité de progresser dans la production de connaissances et la formalisation des savoirs disciplinaires et pratiques référés à ce champ.</w:t>
      </w:r>
    </w:p>
    <w:p w:rsidR="00A97782" w:rsidRPr="00D25B35" w:rsidRDefault="00A97782" w:rsidP="002800BE">
      <w:pPr>
        <w:spacing w:after="200" w:line="276" w:lineRule="auto"/>
        <w:ind w:left="425" w:firstLine="0"/>
        <w:jc w:val="both"/>
        <w:rPr>
          <w:rFonts w:ascii="Trebuchet MS" w:hAnsi="Trebuchet MS"/>
          <w:lang w:val="fr-FR"/>
        </w:rPr>
      </w:pPr>
      <w:r w:rsidRPr="00D25B35">
        <w:rPr>
          <w:rFonts w:ascii="Trebuchet MS" w:hAnsi="Trebuchet MS"/>
          <w:lang w:val="fr-FR"/>
        </w:rPr>
        <w:t>Pour que cet objectif progresse, un double mouvement est nécessaire : la mutualisation des moyens et des ressources entre EFTS et le développement des coopérations évoquées ci-dessus. De même, dans le sillage des objectifs qui ont prévalu à la création des pôles ressources recherche, il est nécessaire de développer les initiatives qui visent à faire des liens entre le monde professionnel, le monde de la recherche et le monde de la formation notamment à partir de pratiques collaboratives de type recherche-action, recherche-formation, formation-action. Le développement de la recherche collaborative, qui au-delà de l’association chercheur-professionnels de terrain s’attache à faire participer à la recherche les personnes concernées elles-mêmes semble également un axe de travail à développer.</w:t>
      </w:r>
    </w:p>
    <w:p w:rsidR="00A97782" w:rsidRPr="00D25B35" w:rsidRDefault="006F5D96" w:rsidP="006F5D96">
      <w:pPr>
        <w:spacing w:after="200" w:line="276" w:lineRule="auto"/>
        <w:ind w:left="425" w:firstLine="0"/>
        <w:jc w:val="both"/>
        <w:rPr>
          <w:rFonts w:ascii="Trebuchet MS" w:hAnsi="Trebuchet MS"/>
          <w:lang w:val="fr-FR"/>
        </w:rPr>
      </w:pPr>
      <w:r w:rsidRPr="00D25B35">
        <w:rPr>
          <w:rFonts w:ascii="Trebuchet MS" w:hAnsi="Trebuchet MS"/>
          <w:lang w:val="fr-FR"/>
        </w:rPr>
        <w:t xml:space="preserve">Plusieurs membres </w:t>
      </w:r>
      <w:r w:rsidR="00A97782" w:rsidRPr="00D25B35">
        <w:rPr>
          <w:rFonts w:ascii="Trebuchet MS" w:hAnsi="Trebuchet MS"/>
          <w:lang w:val="fr-FR"/>
        </w:rPr>
        <w:t xml:space="preserve">du groupe de travail ont également souligné le fait que le développement de la recherche au sein des EFTS dépendait également de la place qui pouvait être laissée à cette dimension dans l’activité des formateurs eux-mêmes. Si le statut d’enseignant chercheur est clairement lié à l’université, il pourrait néanmoins être utile de s’y référer pour envisager un statut de « formateur-chercheur », qui permette d’identifier clairement une mission de participation à la recherche pour une proportion à déterminer des formateurs, notamment dès lors que les établissements délivrent des diplômes post-bac. </w:t>
      </w:r>
      <w:r w:rsidR="0011273F" w:rsidRPr="00D25B35">
        <w:rPr>
          <w:rFonts w:ascii="Trebuchet MS" w:hAnsi="Trebuchet MS"/>
          <w:lang w:val="fr-FR"/>
        </w:rPr>
        <w:t>Statut qui pourrait prévoir un temps minimal significatif consacré à la recherche dans le cadre d’une double inscription institutionnelle : pôle ressources recherche régional et laboratoire de recherche de l’enseignement supérieur.</w:t>
      </w:r>
    </w:p>
    <w:p w:rsidR="00760909" w:rsidRPr="00D25B35" w:rsidRDefault="00A97782" w:rsidP="0073728C">
      <w:pPr>
        <w:spacing w:after="200" w:line="276" w:lineRule="auto"/>
        <w:ind w:left="426" w:firstLine="0"/>
        <w:jc w:val="both"/>
        <w:rPr>
          <w:rFonts w:ascii="Trebuchet MS" w:hAnsi="Trebuchet MS"/>
          <w:lang w:val="fr-FR"/>
        </w:rPr>
      </w:pPr>
      <w:r w:rsidRPr="00D25B35">
        <w:rPr>
          <w:rFonts w:ascii="Trebuchet MS" w:hAnsi="Trebuchet MS"/>
          <w:lang w:val="fr-FR"/>
        </w:rPr>
        <w:t xml:space="preserve">Il s’agit au total d’enclencher un cercle vertueux : la coopération avec l’université doit permettre de développer la recherche en travail social, mais cette coopération ne peut se mettre en place qu’à la condition que les établissements de formation, par la qualité de leurs formateurs et leur insertion dans les problématiques de la recherche, puissent être considérés comme des interlocuteurs légitimes par les universités. </w:t>
      </w:r>
    </w:p>
    <w:p w:rsidR="00CE1A87" w:rsidRPr="00D25B35" w:rsidRDefault="00CE1A87" w:rsidP="00760909">
      <w:pPr>
        <w:pStyle w:val="LSMesuretitre"/>
        <w:numPr>
          <w:ilvl w:val="2"/>
          <w:numId w:val="4"/>
        </w:numPr>
        <w:rPr>
          <w:color w:val="auto"/>
          <w:sz w:val="28"/>
          <w:szCs w:val="28"/>
        </w:rPr>
      </w:pPr>
      <w:bookmarkStart w:id="122" w:name="_Toc409200501"/>
      <w:bookmarkStart w:id="123" w:name="_Toc409544614"/>
      <w:bookmarkStart w:id="124" w:name="_Toc409544981"/>
      <w:r w:rsidRPr="00D25B35">
        <w:rPr>
          <w:color w:val="auto"/>
          <w:sz w:val="28"/>
          <w:szCs w:val="28"/>
        </w:rPr>
        <w:lastRenderedPageBreak/>
        <w:t>Développer une réelle évaluation des formations</w:t>
      </w:r>
      <w:bookmarkEnd w:id="122"/>
      <w:bookmarkEnd w:id="123"/>
      <w:bookmarkEnd w:id="124"/>
    </w:p>
    <w:p w:rsidR="009E5097" w:rsidRPr="00D25B35" w:rsidRDefault="009E5097" w:rsidP="009E5097">
      <w:pPr>
        <w:pStyle w:val="LSMesuretitre"/>
        <w:ind w:firstLine="426"/>
        <w:rPr>
          <w:color w:val="auto"/>
        </w:rPr>
      </w:pPr>
    </w:p>
    <w:p w:rsidR="00A97782" w:rsidRPr="00D25B35" w:rsidRDefault="00A97782" w:rsidP="009E5097">
      <w:pPr>
        <w:spacing w:after="240" w:line="276" w:lineRule="auto"/>
        <w:ind w:left="426" w:firstLine="0"/>
        <w:jc w:val="both"/>
        <w:rPr>
          <w:rFonts w:ascii="Trebuchet MS" w:hAnsi="Trebuchet MS" w:cs="Arial"/>
          <w:lang w:val="fr-FR"/>
        </w:rPr>
      </w:pPr>
      <w:bookmarkStart w:id="125" w:name="_Toc409200502"/>
      <w:bookmarkEnd w:id="125"/>
      <w:r w:rsidRPr="00D25B35">
        <w:rPr>
          <w:rFonts w:ascii="Trebuchet MS" w:hAnsi="Trebuchet MS" w:cs="Arial"/>
          <w:lang w:val="fr-FR"/>
        </w:rPr>
        <w:t>Les enjeux de l’évaluation de la qualité des formations sont nécessairement des enjeux partagés par plusieurs acteurs :</w:t>
      </w:r>
    </w:p>
    <w:p w:rsidR="00A97782" w:rsidRPr="00D25B35" w:rsidRDefault="0024688E" w:rsidP="007E3417">
      <w:pPr>
        <w:pStyle w:val="Paragraphedeliste"/>
        <w:numPr>
          <w:ilvl w:val="0"/>
          <w:numId w:val="18"/>
        </w:numPr>
        <w:spacing w:after="240" w:line="276" w:lineRule="auto"/>
        <w:jc w:val="both"/>
        <w:rPr>
          <w:rFonts w:ascii="Trebuchet MS" w:hAnsi="Trebuchet MS" w:cs="Arial"/>
          <w:lang w:val="fr-FR"/>
        </w:rPr>
      </w:pPr>
      <w:r w:rsidRPr="00D25B35">
        <w:rPr>
          <w:rFonts w:ascii="Trebuchet MS" w:hAnsi="Trebuchet MS" w:cs="Arial"/>
          <w:lang w:val="fr-FR"/>
        </w:rPr>
        <w:t>l’É</w:t>
      </w:r>
      <w:r w:rsidR="00A97782" w:rsidRPr="00D25B35">
        <w:rPr>
          <w:rFonts w:ascii="Trebuchet MS" w:hAnsi="Trebuchet MS" w:cs="Arial"/>
          <w:lang w:val="fr-FR"/>
        </w:rPr>
        <w:t>tat, auquel la loi confie (article L</w:t>
      </w:r>
      <w:r w:rsidR="006F5D96" w:rsidRPr="00D25B35">
        <w:rPr>
          <w:rFonts w:ascii="Trebuchet MS" w:hAnsi="Trebuchet MS" w:cs="Arial"/>
          <w:lang w:val="fr-FR"/>
        </w:rPr>
        <w:t>.</w:t>
      </w:r>
      <w:r w:rsidR="006F5D96" w:rsidRPr="00D25B35">
        <w:rPr>
          <w:lang w:val="fr-FR"/>
        </w:rPr>
        <w:t> </w:t>
      </w:r>
      <w:r w:rsidR="00A97782" w:rsidRPr="00D25B35">
        <w:rPr>
          <w:rFonts w:ascii="Trebuchet MS" w:hAnsi="Trebuchet MS" w:cs="Arial"/>
          <w:lang w:val="fr-FR"/>
        </w:rPr>
        <w:t xml:space="preserve">451-1 du CASF) la vérification </w:t>
      </w:r>
      <w:r w:rsidR="006F5D96" w:rsidRPr="00D25B35">
        <w:rPr>
          <w:rFonts w:ascii="Trebuchet MS" w:hAnsi="Trebuchet MS" w:cs="Arial"/>
          <w:lang w:val="fr-FR"/>
        </w:rPr>
        <w:t>du</w:t>
      </w:r>
      <w:r w:rsidR="00727594" w:rsidRPr="00D25B35">
        <w:rPr>
          <w:rFonts w:ascii="Trebuchet MS" w:hAnsi="Trebuchet MS" w:cs="Arial"/>
          <w:lang w:val="fr-FR"/>
        </w:rPr>
        <w:t xml:space="preserve"> «</w:t>
      </w:r>
      <w:r w:rsidR="00727594" w:rsidRPr="00D25B35">
        <w:rPr>
          <w:rStyle w:val="Accentuation"/>
          <w:rFonts w:ascii="Trebuchet MS" w:hAnsi="Trebuchet MS" w:cs="Arial"/>
          <w:color w:val="auto"/>
          <w:lang w:val="fr-FR"/>
        </w:rPr>
        <w:t> </w:t>
      </w:r>
      <w:r w:rsidR="00A97782" w:rsidRPr="00D25B35">
        <w:rPr>
          <w:rStyle w:val="Accentuation"/>
          <w:rFonts w:ascii="Trebuchet MS" w:hAnsi="Trebuchet MS" w:cs="Arial"/>
          <w:b w:val="0"/>
          <w:color w:val="auto"/>
          <w:lang w:val="fr-FR"/>
        </w:rPr>
        <w:t>respect des textes relatifs aux diplômes, la qualification des formateurs et directeurs d'établissement et la qualité des enseignements délivrés par les établissements agréés pendant la durée des formation préparant aux diplômes de travail social</w:t>
      </w:r>
      <w:r w:rsidR="00A97782" w:rsidRPr="00D25B35">
        <w:rPr>
          <w:rFonts w:ascii="Trebuchet MS" w:hAnsi="Trebuchet MS" w:cs="Arial"/>
          <w:lang w:val="fr-FR"/>
        </w:rPr>
        <w:t xml:space="preserve"> » : si les deux premiers aspects trouvent à être contrôlés dans le cadre de la procédure actuelle de déclaration préalable, qui sera prochainement transformée en procédure d’avis sur les projets d’établissement adressés par les </w:t>
      </w:r>
      <w:r w:rsidR="00933812" w:rsidRPr="00D25B35">
        <w:rPr>
          <w:rFonts w:ascii="Trebuchet MS" w:hAnsi="Trebuchet MS" w:cs="Arial"/>
          <w:lang w:val="fr-FR"/>
        </w:rPr>
        <w:t>Région</w:t>
      </w:r>
      <w:r w:rsidR="00A97782" w:rsidRPr="00D25B35">
        <w:rPr>
          <w:rFonts w:ascii="Trebuchet MS" w:hAnsi="Trebuchet MS" w:cs="Arial"/>
          <w:lang w:val="fr-FR"/>
        </w:rPr>
        <w:t xml:space="preserve">s, le dernier aspect – celui de la qualité des enseignements délivrés – nécessite la mise en place d’un contrôle </w:t>
      </w:r>
      <w:r w:rsidR="00A97782" w:rsidRPr="00D25B35">
        <w:rPr>
          <w:rFonts w:ascii="Trebuchet MS" w:hAnsi="Trebuchet MS" w:cs="Arial"/>
          <w:i/>
          <w:lang w:val="fr-FR"/>
        </w:rPr>
        <w:t>a posteriori</w:t>
      </w:r>
      <w:r w:rsidR="00A97782" w:rsidRPr="00D25B35">
        <w:rPr>
          <w:rFonts w:ascii="Trebuchet MS" w:hAnsi="Trebuchet MS" w:cs="Arial"/>
          <w:lang w:val="fr-FR"/>
        </w:rPr>
        <w:t>, qui relève de la compétence des DRJSCS, lesquelles devraient voir leurs compétences professionnelles en la matière renforcées si l’on veut que ce contrôle soit effectif ;</w:t>
      </w:r>
    </w:p>
    <w:p w:rsidR="00A97782" w:rsidRPr="00D25B35" w:rsidRDefault="00A97782" w:rsidP="007E3417">
      <w:pPr>
        <w:pStyle w:val="Paragraphedeliste"/>
        <w:numPr>
          <w:ilvl w:val="0"/>
          <w:numId w:val="17"/>
        </w:numPr>
        <w:spacing w:after="240" w:line="276" w:lineRule="auto"/>
        <w:jc w:val="both"/>
        <w:rPr>
          <w:rFonts w:ascii="Trebuchet MS" w:hAnsi="Trebuchet MS" w:cs="Arial"/>
          <w:lang w:val="fr-FR"/>
        </w:rPr>
      </w:pPr>
      <w:r w:rsidRPr="00D25B35">
        <w:rPr>
          <w:rFonts w:ascii="Trebuchet MS" w:hAnsi="Trebuchet MS" w:cs="Arial"/>
          <w:lang w:val="fr-FR"/>
        </w:rPr>
        <w:t xml:space="preserve">les </w:t>
      </w:r>
      <w:r w:rsidR="00933812" w:rsidRPr="00D25B35">
        <w:rPr>
          <w:rFonts w:ascii="Trebuchet MS" w:hAnsi="Trebuchet MS" w:cs="Arial"/>
          <w:lang w:val="fr-FR"/>
        </w:rPr>
        <w:t>Région</w:t>
      </w:r>
      <w:r w:rsidRPr="00D25B35">
        <w:rPr>
          <w:rFonts w:ascii="Trebuchet MS" w:hAnsi="Trebuchet MS" w:cs="Arial"/>
          <w:lang w:val="fr-FR"/>
        </w:rPr>
        <w:t>s en charge de l’agrément des établissements souhaitant dispenser une formation préparant à un diplôme de travail social : il est en effet normal qu’elles puissent contrôler la qualité des prestations de formation, dès lors qu’elles les financent ;</w:t>
      </w:r>
    </w:p>
    <w:p w:rsidR="00A97782" w:rsidRPr="00D25B35" w:rsidRDefault="00A97782" w:rsidP="007E3417">
      <w:pPr>
        <w:pStyle w:val="Paragraphedeliste"/>
        <w:numPr>
          <w:ilvl w:val="0"/>
          <w:numId w:val="16"/>
        </w:numPr>
        <w:spacing w:after="240" w:line="276" w:lineRule="auto"/>
        <w:jc w:val="both"/>
        <w:rPr>
          <w:rFonts w:ascii="Trebuchet MS" w:hAnsi="Trebuchet MS" w:cs="Arial"/>
          <w:lang w:val="fr-FR"/>
        </w:rPr>
      </w:pPr>
      <w:r w:rsidRPr="00D25B35">
        <w:rPr>
          <w:rFonts w:ascii="Trebuchet MS" w:hAnsi="Trebuchet MS" w:cs="Arial"/>
          <w:lang w:val="fr-FR"/>
        </w:rPr>
        <w:t>les OPCA, également financeurs de la formation, qui souhaitent pour la même raison pouvoir s’assurer de la qualité des formations dispensées ;</w:t>
      </w:r>
    </w:p>
    <w:p w:rsidR="00A97782" w:rsidRPr="00D25B35" w:rsidRDefault="00A97782" w:rsidP="007E3417">
      <w:pPr>
        <w:pStyle w:val="Paragraphedeliste"/>
        <w:numPr>
          <w:ilvl w:val="0"/>
          <w:numId w:val="15"/>
        </w:numPr>
        <w:spacing w:after="240" w:line="276" w:lineRule="auto"/>
        <w:jc w:val="both"/>
        <w:rPr>
          <w:rFonts w:ascii="Trebuchet MS" w:hAnsi="Trebuchet MS" w:cs="Arial"/>
          <w:lang w:val="fr-FR"/>
        </w:rPr>
      </w:pPr>
      <w:r w:rsidRPr="00D25B35">
        <w:rPr>
          <w:rFonts w:ascii="Trebuchet MS" w:hAnsi="Trebuchet MS" w:cs="Arial"/>
          <w:lang w:val="fr-FR"/>
        </w:rPr>
        <w:t xml:space="preserve">les universités avec lesquelles les établissements coopèrent : lorsqu’elles sont engagées avec les établissements de formation dans des processus de recherche en commun ou dans des démarches de double cursus ou de reconnaissance mutuelle des formations, elles souhaitent s’assurer que les formations dispensées dans les EFTS garantissent un niveau de qualité compatible, notamment, avec les cahiers des charges des grades qu’elles </w:t>
      </w:r>
      <w:r w:rsidR="00540D56" w:rsidRPr="00D25B35">
        <w:rPr>
          <w:rFonts w:ascii="Trebuchet MS" w:hAnsi="Trebuchet MS" w:cs="Arial"/>
          <w:lang w:val="fr-FR"/>
        </w:rPr>
        <w:t xml:space="preserve">sont </w:t>
      </w:r>
      <w:r w:rsidRPr="00D25B35">
        <w:rPr>
          <w:rFonts w:ascii="Trebuchet MS" w:hAnsi="Trebuchet MS" w:cs="Arial"/>
          <w:lang w:val="fr-FR"/>
        </w:rPr>
        <w:t>chargées de délivrer.</w:t>
      </w:r>
      <w:r w:rsidR="0011273F" w:rsidRPr="00D25B35">
        <w:rPr>
          <w:rFonts w:ascii="Trebuchet MS" w:hAnsi="Trebuchet MS" w:cs="Arial"/>
          <w:lang w:val="fr-FR"/>
        </w:rPr>
        <w:t xml:space="preserve"> Demain, si l’attribution du grade universitaire aux diplômes post-bac est décidée, comme le souhaite le groupe de travail, les universités seront encore plus attentives à ces aspects, conformément aux critères de qualité définis par l’arrêté du 23 janvier 2014.</w:t>
      </w:r>
    </w:p>
    <w:p w:rsidR="00A97782" w:rsidRPr="00D25B35" w:rsidRDefault="00A97782" w:rsidP="009E5097">
      <w:pPr>
        <w:spacing w:after="240" w:line="276" w:lineRule="auto"/>
        <w:ind w:left="426" w:firstLine="0"/>
        <w:jc w:val="both"/>
        <w:rPr>
          <w:rFonts w:ascii="Trebuchet MS" w:hAnsi="Trebuchet MS" w:cs="Arial"/>
          <w:lang w:val="fr-FR"/>
        </w:rPr>
      </w:pPr>
      <w:r w:rsidRPr="00D25B35">
        <w:rPr>
          <w:rFonts w:ascii="Trebuchet MS" w:hAnsi="Trebuchet MS" w:cs="Arial"/>
          <w:lang w:val="fr-FR"/>
        </w:rPr>
        <w:t xml:space="preserve">Si ces différentes compétences (contrôle et évaluation) ne sont pas à mettre tout à fait sur le même plan, elles peuvent et doivent s’articuler. Aujourd’hui en effet, chacun des acteurs précités appuie son appréciation sur des critères propres et si la diversité des critères est en partie légitime car les attentes des uns et des autres ne sont pas les mêmes, il est nécessaire de les mettre en cohérence, afin qu’au-delà du respect des textes règlementaires, les pouvoirs publics et les financeurs de la formation parlent d’une même voix pour encourager les établissements de formation à s’engager dans une dynamique de développement de la qualité des formations. </w:t>
      </w:r>
      <w:r w:rsidR="0047062A" w:rsidRPr="00D25B35">
        <w:rPr>
          <w:rFonts w:ascii="Trebuchet MS" w:hAnsi="Trebuchet MS" w:cs="Arial"/>
          <w:lang w:val="fr-FR"/>
        </w:rPr>
        <w:t>Les comités régionaux de l'emploi, de la formation et de l'orientation professionnelles (CREFOP), parce qu’ils rassemblent l’ensemble des parties prenantes, pourraient être le lieu pertinent pour élaborer des critères d’évaluation de la qualité des formations</w:t>
      </w:r>
      <w:r w:rsidR="00A20FA9" w:rsidRPr="00D25B35">
        <w:rPr>
          <w:rFonts w:ascii="Trebuchet MS" w:hAnsi="Trebuchet MS" w:cs="Arial"/>
          <w:lang w:val="fr-FR"/>
        </w:rPr>
        <w:t>, tous domaines de formation confondus</w:t>
      </w:r>
      <w:r w:rsidR="0047062A" w:rsidRPr="00D25B35">
        <w:rPr>
          <w:rFonts w:ascii="Trebuchet MS" w:hAnsi="Trebuchet MS" w:cs="Arial"/>
          <w:lang w:val="fr-FR"/>
        </w:rPr>
        <w:t>.</w:t>
      </w:r>
    </w:p>
    <w:p w:rsidR="00362B72" w:rsidRPr="00D25B35" w:rsidRDefault="0011273F" w:rsidP="002800BE">
      <w:pPr>
        <w:pStyle w:val="Titre4"/>
        <w:pBdr>
          <w:top w:val="single" w:sz="4" w:space="1" w:color="auto"/>
          <w:left w:val="single" w:sz="4" w:space="4" w:color="auto"/>
          <w:bottom w:val="single" w:sz="4" w:space="1" w:color="auto"/>
          <w:right w:val="single" w:sz="4" w:space="4" w:color="auto"/>
        </w:pBdr>
        <w:spacing w:before="0" w:after="200" w:line="276" w:lineRule="auto"/>
        <w:ind w:left="426"/>
        <w:jc w:val="both"/>
        <w:rPr>
          <w:rFonts w:ascii="Trebuchet MS" w:hAnsi="Trebuchet MS"/>
          <w:color w:val="auto"/>
        </w:rPr>
      </w:pPr>
      <w:bookmarkStart w:id="126" w:name="_Toc409544615"/>
      <w:r w:rsidRPr="00D25B35">
        <w:rPr>
          <w:rFonts w:ascii="Trebuchet MS" w:hAnsi="Trebuchet MS"/>
          <w:b/>
          <w:i w:val="0"/>
          <w:color w:val="auto"/>
        </w:rPr>
        <w:lastRenderedPageBreak/>
        <w:t>Proposition</w:t>
      </w:r>
      <w:r w:rsidR="00753972" w:rsidRPr="00D25B35">
        <w:rPr>
          <w:rFonts w:ascii="Trebuchet MS" w:hAnsi="Trebuchet MS"/>
          <w:i w:val="0"/>
          <w:color w:val="auto"/>
        </w:rPr>
        <w:t> </w:t>
      </w:r>
      <w:r w:rsidRPr="00D25B35">
        <w:rPr>
          <w:rFonts w:ascii="Trebuchet MS" w:hAnsi="Trebuchet MS"/>
          <w:i w:val="0"/>
          <w:color w:val="auto"/>
        </w:rPr>
        <w:t>: élaborer des critères d’évaluation de la qu</w:t>
      </w:r>
      <w:r w:rsidR="00357989" w:rsidRPr="00D25B35">
        <w:rPr>
          <w:rFonts w:ascii="Trebuchet MS" w:hAnsi="Trebuchet MS"/>
          <w:i w:val="0"/>
          <w:color w:val="auto"/>
        </w:rPr>
        <w:t>alité des formations partagés (État/régions/</w:t>
      </w:r>
      <w:r w:rsidRPr="00D25B35">
        <w:rPr>
          <w:rFonts w:ascii="Trebuchet MS" w:hAnsi="Trebuchet MS"/>
          <w:i w:val="0"/>
          <w:color w:val="auto"/>
        </w:rPr>
        <w:t>OPCA), en lien et en complément du décret (à paraître) relatif à la qualité des actions de la formation professionnelle continue pris en application de l’article 8 de la loi du 5 mars 2014.</w:t>
      </w:r>
      <w:bookmarkEnd w:id="126"/>
    </w:p>
    <w:p w:rsidR="0024688E" w:rsidRPr="00D25B35" w:rsidRDefault="0024688E" w:rsidP="009E5097">
      <w:pPr>
        <w:pStyle w:val="Paragraphedeliste"/>
        <w:spacing w:after="200" w:line="276" w:lineRule="auto"/>
        <w:ind w:left="426" w:firstLine="0"/>
        <w:jc w:val="both"/>
        <w:outlineLvl w:val="1"/>
        <w:rPr>
          <w:rFonts w:ascii="Trebuchet MS" w:hAnsi="Trebuchet MS"/>
          <w:b/>
          <w:sz w:val="28"/>
          <w:szCs w:val="28"/>
          <w:lang w:val="fr-FR"/>
        </w:rPr>
      </w:pPr>
      <w:bookmarkStart w:id="127" w:name="_Toc409200504"/>
      <w:bookmarkStart w:id="128" w:name="_Toc409544616"/>
      <w:bookmarkStart w:id="129" w:name="_Toc409544982"/>
    </w:p>
    <w:p w:rsidR="00CE1A87" w:rsidRPr="00D25B35" w:rsidRDefault="00CE1A87" w:rsidP="00760909">
      <w:pPr>
        <w:pStyle w:val="LSEnjeux"/>
        <w:numPr>
          <w:ilvl w:val="1"/>
          <w:numId w:val="4"/>
        </w:numPr>
        <w:rPr>
          <w:color w:val="auto"/>
        </w:rPr>
      </w:pPr>
      <w:r w:rsidRPr="00D25B35">
        <w:rPr>
          <w:color w:val="auto"/>
        </w:rPr>
        <w:t>Pour répondre à ces enjeux de qualité, l’appareil de formation doit impérativement mieux se structurer</w:t>
      </w:r>
      <w:bookmarkEnd w:id="127"/>
      <w:bookmarkEnd w:id="128"/>
      <w:bookmarkEnd w:id="129"/>
    </w:p>
    <w:p w:rsidR="004C1B8F" w:rsidRPr="00D25B35" w:rsidRDefault="004C1B8F" w:rsidP="004C1B8F">
      <w:pPr>
        <w:pStyle w:val="LSEnjeux"/>
        <w:ind w:left="426"/>
        <w:rPr>
          <w:color w:val="auto"/>
        </w:rPr>
      </w:pP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L’émiettement actuel de l’appareil de formation en travail social, émiettement qui s’est largement accru depuis 10 ans pour atteindre de l’ordre de 450 établissements tous niveaux confondus, offre peu de lisibilité et ne permet à la grande majorité des établissements de formation d’atteindre ni la taille critique suffisante, ni l’organisation et le professionnalisme suffisants pour développer des activités de recherche et être reconnu comme acteur légitime dans les relations avec les universités, deux éléments qui sont pourtant essentiels pour renforcer la qualité des formations. Le développement des relations avec les sites qualifiants, les échanges internationaux, l’innovation pédagogique sont par ailleurs autant de domaines qui gagneraient à voir se renforcer les coopérations et les mutualisations entre établissements de formation.</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Mieux structurer l’appareil de formation apparaît donc comme un axe de progrès important qui doit néanmoins être mis en œuvre dans le respect des compétences qui sont celles des </w:t>
      </w:r>
      <w:r w:rsidR="00933812" w:rsidRPr="00D25B35">
        <w:rPr>
          <w:rFonts w:ascii="Trebuchet MS" w:hAnsi="Trebuchet MS"/>
          <w:lang w:val="fr-FR"/>
        </w:rPr>
        <w:t>Région</w:t>
      </w:r>
      <w:r w:rsidRPr="00D25B35">
        <w:rPr>
          <w:rFonts w:ascii="Trebuchet MS" w:hAnsi="Trebuchet MS"/>
          <w:lang w:val="fr-FR"/>
        </w:rPr>
        <w:t>s. Pour cela, le groupe de travail souligne qu’il convient en effet de distinguer structuration de l’appareil de formation (qui se réfère à l’organisation « interne » de l’outil de formation) et la structuration de l’offre de formation (qui se réfère à l’organisation territo</w:t>
      </w:r>
      <w:r w:rsidR="006F5D96" w:rsidRPr="00D25B35">
        <w:rPr>
          <w:rFonts w:ascii="Trebuchet MS" w:hAnsi="Trebuchet MS"/>
          <w:lang w:val="fr-FR"/>
        </w:rPr>
        <w:t>riale des filières de formation</w:t>
      </w:r>
      <w:r w:rsidRPr="00D25B35">
        <w:rPr>
          <w:rFonts w:ascii="Trebuchet MS" w:hAnsi="Trebuchet MS"/>
          <w:lang w:val="fr-FR"/>
        </w:rPr>
        <w:t xml:space="preserve">), tout en ayant conscience que ces deux aspects interagissent. </w:t>
      </w:r>
    </w:p>
    <w:p w:rsidR="00C341EC"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La structuration de l’offre de formation est l’objet même des schémas régionaux des formations sociales que la loi a confiés depuis 2004 aux </w:t>
      </w:r>
      <w:r w:rsidR="00933812" w:rsidRPr="00D25B35">
        <w:rPr>
          <w:rFonts w:ascii="Trebuchet MS" w:hAnsi="Trebuchet MS"/>
          <w:lang w:val="fr-FR"/>
        </w:rPr>
        <w:t>Région</w:t>
      </w:r>
      <w:r w:rsidRPr="00D25B35">
        <w:rPr>
          <w:rFonts w:ascii="Trebuchet MS" w:hAnsi="Trebuchet MS"/>
          <w:lang w:val="fr-FR"/>
        </w:rPr>
        <w:t xml:space="preserve">s et qui sont également des leviers pour l’aménagement du territoire. La structuration de l’appareil de formation qui conditionne la façon dont les établissements s’organisent collectivement ou non pour répondre aux différents enjeux de qualité des formations relève de leur responsabilité propre, mais elle ne peut être indifférente ni à l’Etat, en tant que garant de la qualité des formations </w:t>
      </w:r>
      <w:r w:rsidR="000C76E9" w:rsidRPr="00D25B35">
        <w:rPr>
          <w:rFonts w:ascii="Trebuchet MS" w:hAnsi="Trebuchet MS"/>
          <w:lang w:val="fr-FR"/>
        </w:rPr>
        <w:t xml:space="preserve">et du processus de qualification </w:t>
      </w:r>
      <w:r w:rsidRPr="00D25B35">
        <w:rPr>
          <w:rFonts w:ascii="Trebuchet MS" w:hAnsi="Trebuchet MS"/>
          <w:lang w:val="fr-FR"/>
        </w:rPr>
        <w:t xml:space="preserve">menant aux diplômes délivrés en son nom, ni aux </w:t>
      </w:r>
      <w:r w:rsidR="00933812" w:rsidRPr="00D25B35">
        <w:rPr>
          <w:rFonts w:ascii="Trebuchet MS" w:hAnsi="Trebuchet MS"/>
          <w:lang w:val="fr-FR"/>
        </w:rPr>
        <w:t>Région</w:t>
      </w:r>
      <w:r w:rsidRPr="00D25B35">
        <w:rPr>
          <w:rFonts w:ascii="Trebuchet MS" w:hAnsi="Trebuchet MS"/>
          <w:lang w:val="fr-FR"/>
        </w:rPr>
        <w:t>s, tant il est vrai que la façon dont les établissements de formations décident de coopérer entre eux peut avoir de vrais retentissements sur la structuration de l’offre de formation elle-même.</w:t>
      </w:r>
    </w:p>
    <w:p w:rsidR="00727594" w:rsidRPr="00D25B35" w:rsidRDefault="00727594">
      <w:pPr>
        <w:ind w:firstLine="0"/>
        <w:rPr>
          <w:rFonts w:ascii="Trebuchet MS" w:hAnsi="Trebuchet MS"/>
          <w:lang w:val="fr-FR"/>
        </w:rPr>
      </w:pPr>
      <w:r w:rsidRPr="00D25B35">
        <w:rPr>
          <w:rFonts w:ascii="Trebuchet MS" w:hAnsi="Trebuchet MS"/>
          <w:lang w:val="fr-FR"/>
        </w:rPr>
        <w:br w:type="page"/>
      </w:r>
    </w:p>
    <w:p w:rsidR="000A47D4" w:rsidRPr="00D25B35" w:rsidRDefault="0011273F" w:rsidP="009E5097">
      <w:pPr>
        <w:spacing w:after="200" w:line="276" w:lineRule="auto"/>
        <w:ind w:left="426" w:firstLine="0"/>
        <w:jc w:val="both"/>
        <w:rPr>
          <w:rFonts w:ascii="Trebuchet MS" w:hAnsi="Trebuchet MS"/>
          <w:lang w:val="fr-FR"/>
        </w:rPr>
      </w:pPr>
      <w:r w:rsidRPr="00D25B35">
        <w:rPr>
          <w:rFonts w:ascii="Trebuchet MS" w:hAnsi="Trebuchet MS"/>
          <w:lang w:val="fr-FR"/>
        </w:rPr>
        <w:lastRenderedPageBreak/>
        <w:t>Les travaux en interrégions ont fréquemment fait référence au projet porté p</w:t>
      </w:r>
      <w:r w:rsidR="006F5D96" w:rsidRPr="00D25B35">
        <w:rPr>
          <w:rFonts w:ascii="Trebuchet MS" w:hAnsi="Trebuchet MS"/>
          <w:lang w:val="fr-FR"/>
        </w:rPr>
        <w:t>ar UNAFORIS d’aller vers des « h</w:t>
      </w:r>
      <w:r w:rsidRPr="00D25B35">
        <w:rPr>
          <w:rFonts w:ascii="Trebuchet MS" w:hAnsi="Trebuchet MS"/>
          <w:lang w:val="fr-FR"/>
        </w:rPr>
        <w:t xml:space="preserve">autes écoles professionnelles de l’action sociale » (HEPAS), et dont l’objectif est précisément de proposer une structuration de l’appareil de formation qui réponde aux enjeux actuels de qualité des formations sociales. D’ores et déjà, l’appareil de formation est engagé dans un mouvement d’organisation en « plateformes régionales », destinées à coordonner les établissements de formation (16 </w:t>
      </w:r>
      <w:r w:rsidR="00933812" w:rsidRPr="00D25B35">
        <w:rPr>
          <w:rFonts w:ascii="Trebuchet MS" w:hAnsi="Trebuchet MS"/>
          <w:lang w:val="fr-FR"/>
        </w:rPr>
        <w:t>Région</w:t>
      </w:r>
      <w:r w:rsidRPr="00D25B35">
        <w:rPr>
          <w:rFonts w:ascii="Trebuchet MS" w:hAnsi="Trebuchet MS"/>
          <w:lang w:val="fr-FR"/>
        </w:rPr>
        <w:t>s fin 2014</w:t>
      </w:r>
      <w:r w:rsidR="000A47D4" w:rsidRPr="00D25B35">
        <w:rPr>
          <w:rFonts w:ascii="Trebuchet MS" w:hAnsi="Trebuchet MS"/>
          <w:lang w:val="fr-FR"/>
        </w:rPr>
        <w:t>). Mais d</w:t>
      </w:r>
      <w:r w:rsidRPr="00D25B35">
        <w:rPr>
          <w:rFonts w:ascii="Trebuchet MS" w:hAnsi="Trebuchet MS"/>
          <w:lang w:val="fr-FR"/>
        </w:rPr>
        <w:t xml:space="preserve">e leur côté, si elles partagent la nécessité d’une meilleure mutualisation au sein de l’appareil de formation, les </w:t>
      </w:r>
      <w:r w:rsidR="00933812" w:rsidRPr="00D25B35">
        <w:rPr>
          <w:rFonts w:ascii="Trebuchet MS" w:hAnsi="Trebuchet MS"/>
          <w:lang w:val="fr-FR"/>
        </w:rPr>
        <w:t>Région</w:t>
      </w:r>
      <w:r w:rsidRPr="00D25B35">
        <w:rPr>
          <w:rFonts w:ascii="Trebuchet MS" w:hAnsi="Trebuchet MS"/>
          <w:lang w:val="fr-FR"/>
        </w:rPr>
        <w:t>s insistent sur le fait que, dans l’esprit de la décentralisation, elles ne sauraient se voir imposer un mode d’organisation fondé sur un modèle national uniforme.</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Le groupe de travail a considéré que l’apparente contradiction entre une structuration de l’offre à la main des </w:t>
      </w:r>
      <w:r w:rsidR="00933812" w:rsidRPr="00D25B35">
        <w:rPr>
          <w:rFonts w:ascii="Trebuchet MS" w:hAnsi="Trebuchet MS"/>
          <w:lang w:val="fr-FR"/>
        </w:rPr>
        <w:t>Région</w:t>
      </w:r>
      <w:r w:rsidRPr="00D25B35">
        <w:rPr>
          <w:rFonts w:ascii="Trebuchet MS" w:hAnsi="Trebuchet MS"/>
          <w:lang w:val="fr-FR"/>
        </w:rPr>
        <w:t>s et une structuration de l’appareil de formation laissée à l’appréciation des établissements pouvait être surmontée en prenant la question sous l’angle de la qualité attendue des établissements de formation.</w:t>
      </w:r>
    </w:p>
    <w:p w:rsidR="00A97782" w:rsidRPr="00D25B35" w:rsidRDefault="00A97782" w:rsidP="009E5097">
      <w:pPr>
        <w:spacing w:after="200" w:line="276" w:lineRule="auto"/>
        <w:ind w:left="426" w:firstLine="0"/>
        <w:jc w:val="both"/>
        <w:rPr>
          <w:rFonts w:ascii="Trebuchet MS" w:hAnsi="Trebuchet MS"/>
          <w:lang w:val="fr-FR"/>
        </w:rPr>
      </w:pPr>
      <w:r w:rsidRPr="00D25B35">
        <w:rPr>
          <w:rFonts w:ascii="Trebuchet MS" w:hAnsi="Trebuchet MS"/>
          <w:lang w:val="fr-FR"/>
        </w:rPr>
        <w:t xml:space="preserve">L’ensemble des membres du groupe de travail a en effet convenu qu’il était </w:t>
      </w:r>
      <w:r w:rsidR="000C76E9" w:rsidRPr="00D25B35">
        <w:rPr>
          <w:rFonts w:ascii="Trebuchet MS" w:hAnsi="Trebuchet MS"/>
          <w:lang w:val="fr-FR"/>
        </w:rPr>
        <w:t>souhaitable</w:t>
      </w:r>
      <w:r w:rsidRPr="00D25B35">
        <w:rPr>
          <w:rFonts w:ascii="Trebuchet MS" w:hAnsi="Trebuchet MS"/>
          <w:lang w:val="fr-FR"/>
        </w:rPr>
        <w:t>, pour garantir la qualité des formations en travail social, que les établissements qui les dispensent répondent eux-mêmes à un certain nombre de critères de qualité, certains devant être communs à l’ensemble des établissements de formation, d’autres pouvant être plus spécifiquement rattachés aux établissements dispensant des formations post-bac. Le groupe a déjà identifié certains de ces critères :</w:t>
      </w:r>
    </w:p>
    <w:p w:rsidR="00A97782" w:rsidRPr="00D25B35" w:rsidRDefault="006F5D96" w:rsidP="007E3417">
      <w:pPr>
        <w:pStyle w:val="Paragraphedeliste"/>
        <w:numPr>
          <w:ilvl w:val="0"/>
          <w:numId w:val="15"/>
        </w:numPr>
        <w:spacing w:after="240" w:line="276" w:lineRule="auto"/>
        <w:jc w:val="both"/>
        <w:rPr>
          <w:rFonts w:ascii="Trebuchet MS" w:hAnsi="Trebuchet MS"/>
          <w:lang w:val="fr-FR"/>
        </w:rPr>
      </w:pPr>
      <w:r w:rsidRPr="00D25B35">
        <w:rPr>
          <w:rFonts w:ascii="Trebuchet MS" w:hAnsi="Trebuchet MS"/>
          <w:lang w:val="fr-FR"/>
        </w:rPr>
        <w:t>d</w:t>
      </w:r>
      <w:r w:rsidR="00A97782" w:rsidRPr="00D25B35">
        <w:rPr>
          <w:rFonts w:ascii="Trebuchet MS" w:hAnsi="Trebuchet MS"/>
          <w:lang w:val="fr-FR"/>
        </w:rPr>
        <w:t>iversité des profils et des formations (initiale et continue) de l’équipe pédagogique</w:t>
      </w:r>
      <w:r w:rsidR="00540D56" w:rsidRPr="00D25B35">
        <w:rPr>
          <w:rFonts w:ascii="Trebuchet MS" w:hAnsi="Trebuchet MS"/>
          <w:lang w:val="fr-FR"/>
        </w:rPr>
        <w:t> ;</w:t>
      </w:r>
    </w:p>
    <w:p w:rsidR="00A97782" w:rsidRPr="00D25B35" w:rsidRDefault="006F5D96" w:rsidP="007E3417">
      <w:pPr>
        <w:pStyle w:val="Paragraphedeliste"/>
        <w:numPr>
          <w:ilvl w:val="0"/>
          <w:numId w:val="15"/>
        </w:numPr>
        <w:spacing w:after="240" w:line="276" w:lineRule="auto"/>
        <w:jc w:val="both"/>
        <w:rPr>
          <w:rFonts w:ascii="Trebuchet MS" w:hAnsi="Trebuchet MS"/>
          <w:lang w:val="fr-FR"/>
        </w:rPr>
      </w:pPr>
      <w:r w:rsidRPr="00D25B35">
        <w:rPr>
          <w:rFonts w:ascii="Trebuchet MS" w:hAnsi="Trebuchet MS"/>
          <w:lang w:val="fr-FR"/>
        </w:rPr>
        <w:t>d</w:t>
      </w:r>
      <w:r w:rsidR="00A97782" w:rsidRPr="00D25B35">
        <w:rPr>
          <w:rFonts w:ascii="Trebuchet MS" w:hAnsi="Trebuchet MS"/>
          <w:lang w:val="fr-FR"/>
        </w:rPr>
        <w:t>éveloppement des coopérations avec les universités</w:t>
      </w:r>
      <w:r w:rsidR="00540D56" w:rsidRPr="00D25B35">
        <w:rPr>
          <w:rFonts w:ascii="Trebuchet MS" w:hAnsi="Trebuchet MS"/>
          <w:lang w:val="fr-FR"/>
        </w:rPr>
        <w:t> ;</w:t>
      </w:r>
    </w:p>
    <w:p w:rsidR="00A97782" w:rsidRPr="00D25B35" w:rsidRDefault="006F5D96" w:rsidP="007E3417">
      <w:pPr>
        <w:pStyle w:val="Paragraphedeliste"/>
        <w:numPr>
          <w:ilvl w:val="0"/>
          <w:numId w:val="15"/>
        </w:numPr>
        <w:spacing w:after="240" w:line="276" w:lineRule="auto"/>
        <w:jc w:val="both"/>
        <w:rPr>
          <w:rFonts w:ascii="Trebuchet MS" w:hAnsi="Trebuchet MS"/>
          <w:lang w:val="fr-FR"/>
        </w:rPr>
      </w:pPr>
      <w:r w:rsidRPr="00D25B35">
        <w:rPr>
          <w:rFonts w:ascii="Trebuchet MS" w:hAnsi="Trebuchet MS"/>
          <w:lang w:val="fr-FR"/>
        </w:rPr>
        <w:t>p</w:t>
      </w:r>
      <w:r w:rsidR="00A97782" w:rsidRPr="00D25B35">
        <w:rPr>
          <w:rFonts w:ascii="Trebuchet MS" w:hAnsi="Trebuchet MS"/>
          <w:lang w:val="fr-FR"/>
        </w:rPr>
        <w:t>articipation à la recherche</w:t>
      </w:r>
      <w:r w:rsidR="00540D56" w:rsidRPr="00D25B35">
        <w:rPr>
          <w:rFonts w:ascii="Trebuchet MS" w:hAnsi="Trebuchet MS"/>
          <w:lang w:val="fr-FR"/>
        </w:rPr>
        <w:t> ;</w:t>
      </w:r>
    </w:p>
    <w:p w:rsidR="00A97782" w:rsidRPr="00D25B35" w:rsidRDefault="006F5D96" w:rsidP="007E3417">
      <w:pPr>
        <w:pStyle w:val="Paragraphedeliste"/>
        <w:numPr>
          <w:ilvl w:val="0"/>
          <w:numId w:val="15"/>
        </w:numPr>
        <w:spacing w:after="240" w:line="276" w:lineRule="auto"/>
        <w:jc w:val="both"/>
        <w:rPr>
          <w:rFonts w:ascii="Trebuchet MS" w:hAnsi="Trebuchet MS"/>
          <w:lang w:val="fr-FR"/>
        </w:rPr>
      </w:pPr>
      <w:r w:rsidRPr="00D25B35">
        <w:rPr>
          <w:rFonts w:ascii="Trebuchet MS" w:hAnsi="Trebuchet MS"/>
          <w:lang w:val="fr-FR"/>
        </w:rPr>
        <w:t>s</w:t>
      </w:r>
      <w:r w:rsidR="00A97782" w:rsidRPr="00D25B35">
        <w:rPr>
          <w:rFonts w:ascii="Trebuchet MS" w:hAnsi="Trebuchet MS"/>
          <w:lang w:val="fr-FR"/>
        </w:rPr>
        <w:t>tructuration et animations des relations avec les sites qualifiants</w:t>
      </w:r>
      <w:r w:rsidR="00540D56" w:rsidRPr="00D25B35">
        <w:rPr>
          <w:rFonts w:ascii="Trebuchet MS" w:hAnsi="Trebuchet MS"/>
          <w:lang w:val="fr-FR"/>
        </w:rPr>
        <w:t> ;</w:t>
      </w:r>
    </w:p>
    <w:p w:rsidR="00A97782" w:rsidRPr="00D25B35" w:rsidRDefault="006F5D96" w:rsidP="007E3417">
      <w:pPr>
        <w:pStyle w:val="Paragraphedeliste"/>
        <w:numPr>
          <w:ilvl w:val="0"/>
          <w:numId w:val="15"/>
        </w:numPr>
        <w:spacing w:after="240" w:line="276" w:lineRule="auto"/>
        <w:jc w:val="both"/>
        <w:rPr>
          <w:rFonts w:ascii="Trebuchet MS" w:hAnsi="Trebuchet MS"/>
          <w:lang w:val="fr-FR"/>
        </w:rPr>
      </w:pPr>
      <w:r w:rsidRPr="00D25B35">
        <w:rPr>
          <w:rFonts w:ascii="Trebuchet MS" w:hAnsi="Trebuchet MS"/>
          <w:lang w:val="fr-FR"/>
        </w:rPr>
        <w:t>a</w:t>
      </w:r>
      <w:r w:rsidR="00A97782" w:rsidRPr="00D25B35">
        <w:rPr>
          <w:rFonts w:ascii="Trebuchet MS" w:hAnsi="Trebuchet MS"/>
          <w:lang w:val="fr-FR"/>
        </w:rPr>
        <w:t>ctivités internationales (notamment mobilité des étudiants et des formateurs)</w:t>
      </w:r>
      <w:r w:rsidR="00540D56" w:rsidRPr="00D25B35">
        <w:rPr>
          <w:rFonts w:ascii="Trebuchet MS" w:hAnsi="Trebuchet MS"/>
          <w:lang w:val="fr-FR"/>
        </w:rPr>
        <w:t> ;</w:t>
      </w:r>
    </w:p>
    <w:p w:rsidR="00540D56" w:rsidRPr="00D25B35" w:rsidRDefault="006F5D96" w:rsidP="007E3417">
      <w:pPr>
        <w:pStyle w:val="Paragraphedeliste"/>
        <w:numPr>
          <w:ilvl w:val="0"/>
          <w:numId w:val="15"/>
        </w:numPr>
        <w:spacing w:after="240" w:line="276" w:lineRule="auto"/>
        <w:jc w:val="both"/>
        <w:rPr>
          <w:rFonts w:ascii="Trebuchet MS" w:hAnsi="Trebuchet MS"/>
          <w:lang w:val="fr-FR"/>
        </w:rPr>
      </w:pPr>
      <w:r w:rsidRPr="00D25B35">
        <w:rPr>
          <w:rFonts w:ascii="Trebuchet MS" w:hAnsi="Trebuchet MS"/>
          <w:lang w:val="fr-FR"/>
        </w:rPr>
        <w:t>i</w:t>
      </w:r>
      <w:r w:rsidR="0011273F" w:rsidRPr="00D25B35">
        <w:rPr>
          <w:rFonts w:ascii="Trebuchet MS" w:hAnsi="Trebuchet MS"/>
          <w:lang w:val="fr-FR"/>
        </w:rPr>
        <w:t>nnovation pédagogique (nouvelles modalités de formation préconisées en début de ra</w:t>
      </w:r>
      <w:r w:rsidRPr="00D25B35">
        <w:rPr>
          <w:rFonts w:ascii="Trebuchet MS" w:hAnsi="Trebuchet MS"/>
          <w:lang w:val="fr-FR"/>
        </w:rPr>
        <w:t>pport, utilisation du numérique</w:t>
      </w:r>
      <w:r w:rsidR="0011273F" w:rsidRPr="00D25B35">
        <w:rPr>
          <w:rFonts w:ascii="Trebuchet MS" w:hAnsi="Trebuchet MS"/>
          <w:lang w:val="fr-FR"/>
        </w:rPr>
        <w:t>…) ;</w:t>
      </w:r>
    </w:p>
    <w:p w:rsidR="000C76E9" w:rsidRPr="00D25B35" w:rsidRDefault="006F5D96" w:rsidP="007E3417">
      <w:pPr>
        <w:pStyle w:val="Paragraphedeliste"/>
        <w:numPr>
          <w:ilvl w:val="0"/>
          <w:numId w:val="15"/>
        </w:numPr>
        <w:spacing w:after="240" w:line="276" w:lineRule="auto"/>
        <w:jc w:val="both"/>
        <w:rPr>
          <w:rFonts w:ascii="Trebuchet MS" w:hAnsi="Trebuchet MS"/>
          <w:lang w:val="fr-FR"/>
        </w:rPr>
      </w:pPr>
      <w:r w:rsidRPr="00D25B35">
        <w:rPr>
          <w:rFonts w:ascii="Trebuchet MS" w:hAnsi="Trebuchet MS"/>
          <w:lang w:val="fr-FR"/>
        </w:rPr>
        <w:t>c</w:t>
      </w:r>
      <w:r w:rsidR="000C76E9" w:rsidRPr="00D25B35">
        <w:rPr>
          <w:rFonts w:ascii="Trebuchet MS" w:hAnsi="Trebuchet MS"/>
          <w:lang w:val="fr-FR"/>
        </w:rPr>
        <w:t>apacité à prendre en charge une plus large partie de la certification (développement du contrôle continu) ;</w:t>
      </w:r>
    </w:p>
    <w:p w:rsidR="00A97782" w:rsidRPr="00D25B35" w:rsidRDefault="006F5D96" w:rsidP="007E3417">
      <w:pPr>
        <w:pStyle w:val="Paragraphedeliste"/>
        <w:numPr>
          <w:ilvl w:val="0"/>
          <w:numId w:val="15"/>
        </w:numPr>
        <w:spacing w:after="240" w:line="276" w:lineRule="auto"/>
        <w:jc w:val="both"/>
        <w:rPr>
          <w:rFonts w:ascii="Trebuchet MS" w:hAnsi="Trebuchet MS"/>
          <w:lang w:val="fr-FR"/>
        </w:rPr>
      </w:pPr>
      <w:r w:rsidRPr="00D25B35">
        <w:rPr>
          <w:rFonts w:ascii="Trebuchet MS" w:hAnsi="Trebuchet MS"/>
          <w:lang w:val="fr-FR"/>
        </w:rPr>
        <w:t>c</w:t>
      </w:r>
      <w:r w:rsidR="00A97782" w:rsidRPr="00D25B35">
        <w:rPr>
          <w:rFonts w:ascii="Trebuchet MS" w:hAnsi="Trebuchet MS"/>
          <w:lang w:val="fr-FR"/>
        </w:rPr>
        <w:t>apacité à se soumettre à une évaluation interne et externe.</w:t>
      </w:r>
    </w:p>
    <w:p w:rsidR="00A97782" w:rsidRPr="00D25B35" w:rsidRDefault="00A97782" w:rsidP="009E5097">
      <w:pPr>
        <w:spacing w:after="240" w:line="276" w:lineRule="auto"/>
        <w:ind w:left="426" w:firstLine="0"/>
        <w:jc w:val="both"/>
        <w:rPr>
          <w:rFonts w:ascii="Trebuchet MS" w:hAnsi="Trebuchet MS"/>
          <w:lang w:val="fr-FR"/>
        </w:rPr>
      </w:pPr>
      <w:r w:rsidRPr="00D25B35">
        <w:rPr>
          <w:rFonts w:ascii="Trebuchet MS" w:hAnsi="Trebuchet MS"/>
          <w:lang w:val="fr-FR"/>
        </w:rPr>
        <w:t>Fort de ce consensus sur cette première série de critères de qualité, les membres du groupe de travail n’ont pu que constater que pour répondre à ces critères, il était impossible pour l’appareil de formation en travail social se rester dans l’état d’émiettement qui est le sien aujourd’hui et que la réponse à ces critères de qualité devait constituer un moteur pour des regroupements et des mutualisations.</w:t>
      </w:r>
    </w:p>
    <w:p w:rsidR="00727594" w:rsidRPr="00D25B35" w:rsidRDefault="00727594">
      <w:pPr>
        <w:ind w:firstLine="0"/>
        <w:rPr>
          <w:rFonts w:ascii="Trebuchet MS" w:hAnsi="Trebuchet MS"/>
          <w:lang w:val="fr-FR"/>
        </w:rPr>
      </w:pPr>
      <w:r w:rsidRPr="00D25B35">
        <w:rPr>
          <w:rFonts w:ascii="Trebuchet MS" w:hAnsi="Trebuchet MS"/>
          <w:lang w:val="fr-FR"/>
        </w:rPr>
        <w:br w:type="page"/>
      </w:r>
    </w:p>
    <w:p w:rsidR="00A97782" w:rsidRPr="00D25B35" w:rsidRDefault="00A97782" w:rsidP="009E5097">
      <w:pPr>
        <w:spacing w:after="240" w:line="276" w:lineRule="auto"/>
        <w:ind w:left="426" w:firstLine="0"/>
        <w:jc w:val="both"/>
        <w:rPr>
          <w:rFonts w:ascii="Trebuchet MS" w:hAnsi="Trebuchet MS"/>
          <w:lang w:val="fr-FR"/>
        </w:rPr>
      </w:pPr>
      <w:r w:rsidRPr="00D25B35">
        <w:rPr>
          <w:rFonts w:ascii="Trebuchet MS" w:hAnsi="Trebuchet MS"/>
          <w:lang w:val="fr-FR"/>
        </w:rPr>
        <w:lastRenderedPageBreak/>
        <w:t xml:space="preserve">C’est à ce stade du raisonnement qu’intervient de fait l’articulation avec la compétence des </w:t>
      </w:r>
      <w:r w:rsidR="00933812" w:rsidRPr="00D25B35">
        <w:rPr>
          <w:rFonts w:ascii="Trebuchet MS" w:hAnsi="Trebuchet MS"/>
          <w:lang w:val="fr-FR"/>
        </w:rPr>
        <w:t>Région</w:t>
      </w:r>
      <w:r w:rsidRPr="00D25B35">
        <w:rPr>
          <w:rFonts w:ascii="Trebuchet MS" w:hAnsi="Trebuchet MS"/>
          <w:lang w:val="fr-FR"/>
        </w:rPr>
        <w:t xml:space="preserve">s quant à la structuration de l’offre de formation, car ces regroupements et mutualisations ont nécessairement un impact sur l’organisation territoriale des formations en travail social. Il est donc apparu aux membres du groupe que ce mouvement de mutualisation et de regroupement, engagé pour répondre à ces critères de qualité, devait être conduit territorialement sous l’égide des </w:t>
      </w:r>
      <w:r w:rsidR="00933812" w:rsidRPr="00D25B35">
        <w:rPr>
          <w:rFonts w:ascii="Trebuchet MS" w:hAnsi="Trebuchet MS"/>
          <w:lang w:val="fr-FR"/>
        </w:rPr>
        <w:t>Région</w:t>
      </w:r>
      <w:r w:rsidRPr="00D25B35">
        <w:rPr>
          <w:rFonts w:ascii="Trebuchet MS" w:hAnsi="Trebuchet MS"/>
          <w:lang w:val="fr-FR"/>
        </w:rPr>
        <w:t>s</w:t>
      </w:r>
      <w:r w:rsidR="000A47D4" w:rsidRPr="00D25B35">
        <w:rPr>
          <w:rFonts w:ascii="Trebuchet MS" w:hAnsi="Trebuchet MS"/>
          <w:lang w:val="fr-FR"/>
        </w:rPr>
        <w:t>,</w:t>
      </w:r>
      <w:r w:rsidR="007349BC" w:rsidRPr="00D25B35">
        <w:rPr>
          <w:rFonts w:ascii="Trebuchet MS" w:hAnsi="Trebuchet MS"/>
          <w:lang w:val="fr-FR"/>
        </w:rPr>
        <w:t xml:space="preserve"> en concertation </w:t>
      </w:r>
      <w:r w:rsidR="000A47D4" w:rsidRPr="00D25B35">
        <w:rPr>
          <w:rFonts w:ascii="Trebuchet MS" w:hAnsi="Trebuchet MS"/>
          <w:lang w:val="fr-FR"/>
        </w:rPr>
        <w:t xml:space="preserve">avec les </w:t>
      </w:r>
      <w:r w:rsidR="00753972" w:rsidRPr="00D25B35">
        <w:rPr>
          <w:rFonts w:ascii="Trebuchet MS" w:hAnsi="Trebuchet MS"/>
          <w:lang w:val="fr-FR"/>
        </w:rPr>
        <w:t>organismes</w:t>
      </w:r>
      <w:r w:rsidR="000A47D4" w:rsidRPr="00D25B35">
        <w:rPr>
          <w:rFonts w:ascii="Trebuchet MS" w:hAnsi="Trebuchet MS"/>
          <w:lang w:val="fr-FR"/>
        </w:rPr>
        <w:t xml:space="preserve"> de formation et en partenariat </w:t>
      </w:r>
      <w:r w:rsidR="007349BC" w:rsidRPr="00D25B35">
        <w:rPr>
          <w:rFonts w:ascii="Trebuchet MS" w:hAnsi="Trebuchet MS"/>
          <w:lang w:val="fr-FR"/>
        </w:rPr>
        <w:t>avec l’ensemble des acteurs des schémas régionaux des formations sanitaire et sociale</w:t>
      </w:r>
      <w:r w:rsidRPr="00D25B35">
        <w:rPr>
          <w:rFonts w:ascii="Trebuchet MS" w:hAnsi="Trebuchet MS"/>
          <w:lang w:val="fr-FR"/>
        </w:rPr>
        <w:t>.</w:t>
      </w:r>
    </w:p>
    <w:p w:rsidR="00825FA4" w:rsidRPr="00D25B35" w:rsidRDefault="00A97782" w:rsidP="009E5097">
      <w:pPr>
        <w:spacing w:after="240" w:line="276" w:lineRule="auto"/>
        <w:ind w:left="426" w:firstLine="0"/>
        <w:jc w:val="both"/>
        <w:rPr>
          <w:rFonts w:ascii="Trebuchet MS" w:hAnsi="Trebuchet MS"/>
          <w:lang w:val="fr-FR"/>
        </w:rPr>
      </w:pPr>
      <w:r w:rsidRPr="00D25B35">
        <w:rPr>
          <w:rFonts w:ascii="Trebuchet MS" w:hAnsi="Trebuchet MS"/>
          <w:lang w:val="fr-FR"/>
        </w:rPr>
        <w:t xml:space="preserve">Au total, il s’agit donc pour les membres du groupe de travail, de se doter d’un outil qui permette à la fois de fixer des obligations nationales en termes d’objectifs de qualité et de laisser la main aux </w:t>
      </w:r>
      <w:r w:rsidR="00933812" w:rsidRPr="00D25B35">
        <w:rPr>
          <w:rFonts w:ascii="Trebuchet MS" w:hAnsi="Trebuchet MS"/>
          <w:lang w:val="fr-FR"/>
        </w:rPr>
        <w:t>Région</w:t>
      </w:r>
      <w:r w:rsidRPr="00D25B35">
        <w:rPr>
          <w:rFonts w:ascii="Trebuchet MS" w:hAnsi="Trebuchet MS"/>
          <w:lang w:val="fr-FR"/>
        </w:rPr>
        <w:t>s s’agissant de l’o</w:t>
      </w:r>
      <w:r w:rsidR="006F5D96" w:rsidRPr="00D25B35">
        <w:rPr>
          <w:rFonts w:ascii="Trebuchet MS" w:hAnsi="Trebuchet MS"/>
          <w:lang w:val="fr-FR"/>
        </w:rPr>
        <w:t>rganisation territoriale propre</w:t>
      </w:r>
      <w:r w:rsidRPr="00D25B35">
        <w:rPr>
          <w:rFonts w:ascii="Trebuchet MS" w:hAnsi="Trebuchet MS"/>
          <w:lang w:val="fr-FR"/>
        </w:rPr>
        <w:t xml:space="preserve"> à permettre leur atteinte.</w:t>
      </w:r>
      <w:r w:rsidR="000A47D4" w:rsidRPr="00D25B35">
        <w:rPr>
          <w:rFonts w:ascii="Trebuchet MS" w:hAnsi="Trebuchet MS"/>
          <w:lang w:val="fr-FR"/>
        </w:rPr>
        <w:t xml:space="preserve"> </w:t>
      </w:r>
      <w:r w:rsidR="00825FA4" w:rsidRPr="00D25B35">
        <w:rPr>
          <w:rFonts w:ascii="Trebuchet MS" w:hAnsi="Trebuchet MS"/>
          <w:bCs/>
          <w:lang w:val="fr-FR"/>
        </w:rPr>
        <w:t>Cette organisation territoriale pourra prendre des formes différentes, éventuellement celle de type « haute école professionnelle » à  l’instar de l’organisation choisie dans d’autres pays européens, si cela apparaissait localement une solution intéressante aux partenaires concernés.</w:t>
      </w:r>
      <w:r w:rsidR="000A47D4" w:rsidRPr="00D25B35">
        <w:rPr>
          <w:rFonts w:ascii="Trebuchet MS" w:hAnsi="Trebuchet MS"/>
          <w:lang w:val="fr-FR"/>
        </w:rPr>
        <w:t xml:space="preserve"> </w:t>
      </w:r>
    </w:p>
    <w:p w:rsidR="00A97782" w:rsidRPr="00D25B35" w:rsidRDefault="00A97782" w:rsidP="009E5097">
      <w:pPr>
        <w:spacing w:after="240" w:line="276" w:lineRule="auto"/>
        <w:ind w:left="426" w:firstLine="0"/>
        <w:jc w:val="both"/>
        <w:rPr>
          <w:rFonts w:ascii="Trebuchet MS" w:hAnsi="Trebuchet MS"/>
          <w:lang w:val="fr-FR"/>
        </w:rPr>
      </w:pPr>
      <w:r w:rsidRPr="00D25B35">
        <w:rPr>
          <w:rFonts w:ascii="Trebuchet MS" w:hAnsi="Trebuchet MS"/>
          <w:lang w:val="fr-FR"/>
        </w:rPr>
        <w:t>C’est la raison pour laquelle le groupe s’est prononcé pour l’élaboration d’un cahi</w:t>
      </w:r>
      <w:r w:rsidR="006F5D96" w:rsidRPr="00D25B35">
        <w:rPr>
          <w:rFonts w:ascii="Trebuchet MS" w:hAnsi="Trebuchet MS"/>
          <w:lang w:val="fr-FR"/>
        </w:rPr>
        <w:t>er des charges partagé entre l’É</w:t>
      </w:r>
      <w:r w:rsidRPr="00D25B35">
        <w:rPr>
          <w:rFonts w:ascii="Trebuchet MS" w:hAnsi="Trebuchet MS"/>
          <w:lang w:val="fr-FR"/>
        </w:rPr>
        <w:t xml:space="preserve">tat et les </w:t>
      </w:r>
      <w:r w:rsidR="00933812" w:rsidRPr="00D25B35">
        <w:rPr>
          <w:rFonts w:ascii="Trebuchet MS" w:hAnsi="Trebuchet MS"/>
          <w:lang w:val="fr-FR"/>
        </w:rPr>
        <w:t>Région</w:t>
      </w:r>
      <w:r w:rsidRPr="00D25B35">
        <w:rPr>
          <w:rFonts w:ascii="Trebuchet MS" w:hAnsi="Trebuchet MS"/>
          <w:lang w:val="fr-FR"/>
        </w:rPr>
        <w:t>s sur la qualité de l’appareil de formation en travail social, qui fixe donc les exigence</w:t>
      </w:r>
      <w:r w:rsidR="006F5D96" w:rsidRPr="00D25B35">
        <w:rPr>
          <w:rFonts w:ascii="Trebuchet MS" w:hAnsi="Trebuchet MS"/>
          <w:lang w:val="fr-FR"/>
        </w:rPr>
        <w:t>s</w:t>
      </w:r>
      <w:r w:rsidRPr="00D25B35">
        <w:rPr>
          <w:rFonts w:ascii="Trebuchet MS" w:hAnsi="Trebuchet MS"/>
          <w:lang w:val="fr-FR"/>
        </w:rPr>
        <w:t xml:space="preserve"> attendues des établissements et incite à des formes de coopération sous la responsabilité des </w:t>
      </w:r>
      <w:r w:rsidR="00933812" w:rsidRPr="00D25B35">
        <w:rPr>
          <w:rFonts w:ascii="Trebuchet MS" w:hAnsi="Trebuchet MS"/>
          <w:lang w:val="fr-FR"/>
        </w:rPr>
        <w:t>Région</w:t>
      </w:r>
      <w:r w:rsidRPr="00D25B35">
        <w:rPr>
          <w:rFonts w:ascii="Trebuchet MS" w:hAnsi="Trebuchet MS"/>
          <w:lang w:val="fr-FR"/>
        </w:rPr>
        <w:t>s</w:t>
      </w:r>
      <w:r w:rsidR="000A47D4" w:rsidRPr="00D25B35">
        <w:rPr>
          <w:rFonts w:ascii="Trebuchet MS" w:hAnsi="Trebuchet MS"/>
          <w:lang w:val="fr-FR"/>
        </w:rPr>
        <w:t xml:space="preserve">, en concertation avec l’ensemble des parties prenantes aux schémas régionaux des formations sociales (DRJSCS, partenaires sociaux, </w:t>
      </w:r>
      <w:r w:rsidR="00753972" w:rsidRPr="00D25B35">
        <w:rPr>
          <w:rFonts w:ascii="Trebuchet MS" w:hAnsi="Trebuchet MS"/>
          <w:lang w:val="fr-FR"/>
        </w:rPr>
        <w:t>organismes</w:t>
      </w:r>
      <w:r w:rsidR="000A47D4" w:rsidRPr="00D25B35">
        <w:rPr>
          <w:rFonts w:ascii="Trebuchet MS" w:hAnsi="Trebuchet MS"/>
          <w:lang w:val="fr-FR"/>
        </w:rPr>
        <w:t xml:space="preserve"> de formation…)</w:t>
      </w:r>
      <w:r w:rsidRPr="00D25B35">
        <w:rPr>
          <w:rFonts w:ascii="Trebuchet MS" w:hAnsi="Trebuchet MS"/>
          <w:lang w:val="fr-FR"/>
        </w:rPr>
        <w:t>.</w:t>
      </w:r>
    </w:p>
    <w:p w:rsidR="000A47D4" w:rsidRPr="00D25B35" w:rsidRDefault="0011273F" w:rsidP="0024688E">
      <w:pPr>
        <w:pStyle w:val="Titre4"/>
        <w:pBdr>
          <w:top w:val="single" w:sz="4" w:space="0" w:color="auto"/>
          <w:left w:val="single" w:sz="4" w:space="4" w:color="auto"/>
          <w:bottom w:val="single" w:sz="4" w:space="1" w:color="auto"/>
          <w:right w:val="single" w:sz="4" w:space="4" w:color="auto"/>
        </w:pBdr>
        <w:spacing w:before="0" w:after="200" w:line="276" w:lineRule="auto"/>
        <w:ind w:left="426"/>
        <w:jc w:val="both"/>
        <w:rPr>
          <w:rFonts w:ascii="Trebuchet MS" w:hAnsi="Trebuchet MS"/>
          <w:i w:val="0"/>
          <w:color w:val="auto"/>
        </w:rPr>
      </w:pPr>
      <w:bookmarkStart w:id="130" w:name="_Toc409544617"/>
      <w:r w:rsidRPr="00D25B35">
        <w:rPr>
          <w:rFonts w:ascii="Trebuchet MS" w:hAnsi="Trebuchet MS"/>
          <w:b/>
          <w:i w:val="0"/>
          <w:color w:val="auto"/>
        </w:rPr>
        <w:t>Proposition</w:t>
      </w:r>
      <w:r w:rsidRPr="00D25B35">
        <w:rPr>
          <w:rFonts w:ascii="Trebuchet MS" w:hAnsi="Trebuchet MS"/>
          <w:i w:val="0"/>
          <w:color w:val="auto"/>
        </w:rPr>
        <w:t> : élaborer</w:t>
      </w:r>
      <w:r w:rsidR="0024688E" w:rsidRPr="00D25B35">
        <w:rPr>
          <w:rFonts w:ascii="Trebuchet MS" w:hAnsi="Trebuchet MS"/>
          <w:i w:val="0"/>
          <w:color w:val="auto"/>
        </w:rPr>
        <w:t xml:space="preserve"> un cahier des charges partagé É</w:t>
      </w:r>
      <w:r w:rsidR="006F5D96" w:rsidRPr="00D25B35">
        <w:rPr>
          <w:rFonts w:ascii="Trebuchet MS" w:hAnsi="Trebuchet MS"/>
          <w:i w:val="0"/>
          <w:color w:val="auto"/>
        </w:rPr>
        <w:t>tat/</w:t>
      </w:r>
      <w:r w:rsidR="00933812" w:rsidRPr="00D25B35">
        <w:rPr>
          <w:rFonts w:ascii="Trebuchet MS" w:hAnsi="Trebuchet MS"/>
          <w:i w:val="0"/>
          <w:color w:val="auto"/>
        </w:rPr>
        <w:t>Région</w:t>
      </w:r>
      <w:r w:rsidRPr="00D25B35">
        <w:rPr>
          <w:rFonts w:ascii="Trebuchet MS" w:hAnsi="Trebuchet MS"/>
          <w:i w:val="0"/>
          <w:color w:val="auto"/>
        </w:rPr>
        <w:t xml:space="preserve">s sur la qualité de l’offre de formation en travail social, fixant les exigences de qualité attendues de la part des établissements de formation et incitant à des formes de coopération, sous la responsabilité des </w:t>
      </w:r>
      <w:r w:rsidR="00933812" w:rsidRPr="00D25B35">
        <w:rPr>
          <w:rFonts w:ascii="Trebuchet MS" w:hAnsi="Trebuchet MS"/>
          <w:i w:val="0"/>
          <w:color w:val="auto"/>
        </w:rPr>
        <w:t>Région</w:t>
      </w:r>
      <w:r w:rsidRPr="00D25B35">
        <w:rPr>
          <w:rFonts w:ascii="Trebuchet MS" w:hAnsi="Trebuchet MS"/>
          <w:i w:val="0"/>
          <w:color w:val="auto"/>
        </w:rPr>
        <w:t xml:space="preserve">s, en concertation avec </w:t>
      </w:r>
      <w:r w:rsidR="000A47D4" w:rsidRPr="00D25B35">
        <w:rPr>
          <w:rFonts w:ascii="Trebuchet MS" w:hAnsi="Trebuchet MS"/>
          <w:i w:val="0"/>
          <w:color w:val="auto"/>
        </w:rPr>
        <w:t>l’ensemble des parties prenantes des schémas régionaux des formations sociales</w:t>
      </w:r>
      <w:r w:rsidRPr="00D25B35">
        <w:rPr>
          <w:rFonts w:ascii="Trebuchet MS" w:hAnsi="Trebuchet MS"/>
          <w:i w:val="0"/>
          <w:color w:val="auto"/>
        </w:rPr>
        <w:t>.</w:t>
      </w:r>
      <w:bookmarkEnd w:id="130"/>
    </w:p>
    <w:p w:rsidR="00362B72" w:rsidRPr="00D25B35" w:rsidRDefault="00A97782" w:rsidP="00B26962">
      <w:pPr>
        <w:spacing w:after="240" w:line="276" w:lineRule="auto"/>
        <w:ind w:left="426" w:firstLine="0"/>
        <w:jc w:val="both"/>
        <w:rPr>
          <w:rFonts w:ascii="Trebuchet MS" w:hAnsi="Trebuchet MS"/>
          <w:lang w:val="fr-FR"/>
        </w:rPr>
      </w:pPr>
      <w:r w:rsidRPr="00D25B35">
        <w:rPr>
          <w:rFonts w:ascii="Trebuchet MS" w:hAnsi="Trebuchet MS"/>
          <w:lang w:val="fr-FR"/>
        </w:rPr>
        <w:br w:type="page"/>
      </w:r>
      <w:bookmarkStart w:id="131" w:name="_Toc407735689"/>
    </w:p>
    <w:p w:rsidR="00900707" w:rsidRPr="00D25B35" w:rsidRDefault="00900707" w:rsidP="00B26962">
      <w:pPr>
        <w:pStyle w:val="Titre1"/>
        <w:numPr>
          <w:ilvl w:val="0"/>
          <w:numId w:val="0"/>
        </w:numPr>
        <w:ind w:left="360"/>
        <w:rPr>
          <w:color w:val="auto"/>
          <w:sz w:val="40"/>
          <w:szCs w:val="40"/>
        </w:rPr>
      </w:pPr>
      <w:bookmarkStart w:id="132" w:name="_Toc409108360"/>
      <w:bookmarkStart w:id="133" w:name="_Toc409200506"/>
      <w:bookmarkStart w:id="134" w:name="_Toc409544619"/>
      <w:bookmarkStart w:id="135" w:name="_Toc409544984"/>
      <w:r w:rsidRPr="00D25B35">
        <w:rPr>
          <w:color w:val="auto"/>
          <w:sz w:val="40"/>
          <w:szCs w:val="40"/>
        </w:rPr>
        <w:lastRenderedPageBreak/>
        <w:t>Synt</w:t>
      </w:r>
      <w:r w:rsidR="006B37A1" w:rsidRPr="00D25B35">
        <w:rPr>
          <w:color w:val="auto"/>
          <w:sz w:val="40"/>
          <w:szCs w:val="40"/>
        </w:rPr>
        <w:t xml:space="preserve">hèse des propositions du groupe </w:t>
      </w:r>
      <w:r w:rsidR="005A6AE8" w:rsidRPr="00D25B35">
        <w:rPr>
          <w:color w:val="auto"/>
          <w:sz w:val="40"/>
          <w:szCs w:val="40"/>
        </w:rPr>
        <w:br/>
      </w:r>
      <w:r w:rsidRPr="00D25B35">
        <w:rPr>
          <w:color w:val="auto"/>
          <w:sz w:val="40"/>
          <w:szCs w:val="40"/>
        </w:rPr>
        <w:t>de travail</w:t>
      </w:r>
      <w:bookmarkEnd w:id="132"/>
      <w:bookmarkEnd w:id="133"/>
      <w:bookmarkEnd w:id="134"/>
      <w:bookmarkEnd w:id="135"/>
    </w:p>
    <w:p w:rsidR="00900707" w:rsidRPr="00D25B35" w:rsidRDefault="00055C45" w:rsidP="00FD7031">
      <w:pPr>
        <w:pStyle w:val="TM1"/>
        <w:rPr>
          <w:rFonts w:eastAsiaTheme="minorEastAsia" w:cstheme="minorBidi"/>
          <w:noProof/>
          <w:sz w:val="22"/>
          <w:lang w:val="fr-FR" w:eastAsia="fr-FR"/>
        </w:rPr>
      </w:pPr>
      <w:r w:rsidRPr="00D25B35">
        <w:fldChar w:fldCharType="begin"/>
      </w:r>
      <w:r w:rsidR="00900707" w:rsidRPr="00D25B35">
        <w:rPr>
          <w:lang w:val="fr-FR"/>
        </w:rPr>
        <w:instrText xml:space="preserve"> TOC \o "1-4" \h \z \u </w:instrText>
      </w:r>
      <w:r w:rsidRPr="00D25B35">
        <w:fldChar w:fldCharType="separate"/>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76" w:history="1">
        <w:r w:rsidR="00900707" w:rsidRPr="00D25B35">
          <w:rPr>
            <w:rStyle w:val="Lienhypertexte"/>
            <w:rFonts w:ascii="Trebuchet MS" w:hAnsi="Trebuchet MS"/>
            <w:b/>
            <w:noProof/>
            <w:color w:val="auto"/>
          </w:rPr>
          <w:t>Proposition 1</w:t>
        </w:r>
        <w:r w:rsidR="00900707" w:rsidRPr="00D25B35">
          <w:rPr>
            <w:rStyle w:val="Lienhypertexte"/>
            <w:rFonts w:ascii="Trebuchet MS" w:hAnsi="Trebuchet MS"/>
            <w:noProof/>
            <w:color w:val="auto"/>
          </w:rPr>
          <w:t xml:space="preserve"> : dans l’attente de la réingénierie des diplômes, engager immédiatement un travail pour développer les pratiques pédagogiques permettant la prise en compte des </w:t>
        </w:r>
        <w:r w:rsidR="006B37A1" w:rsidRPr="00D25B35">
          <w:rPr>
            <w:rStyle w:val="Lienhypertexte"/>
            <w:rFonts w:ascii="Trebuchet MS" w:hAnsi="Trebuchet MS"/>
            <w:noProof/>
            <w:color w:val="auto"/>
          </w:rPr>
          <w:t>quatre</w:t>
        </w:r>
        <w:r w:rsidR="00900707" w:rsidRPr="00D25B35">
          <w:rPr>
            <w:rStyle w:val="Lienhypertexte"/>
            <w:rFonts w:ascii="Trebuchet MS" w:hAnsi="Trebuchet MS"/>
            <w:noProof/>
            <w:color w:val="auto"/>
          </w:rPr>
          <w:t xml:space="preserve"> axes de progrès identifiés (participation des personnes, travail collectif et territorialisation) et formation des cadres.</w:t>
        </w:r>
      </w:hyperlink>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79" w:history="1">
        <w:r w:rsidR="00900707" w:rsidRPr="00D25B35">
          <w:rPr>
            <w:rStyle w:val="Lienhypertexte"/>
            <w:rFonts w:ascii="Trebuchet MS" w:hAnsi="Trebuchet MS"/>
            <w:b/>
            <w:noProof/>
            <w:color w:val="auto"/>
          </w:rPr>
          <w:t>Proposition 2</w:t>
        </w:r>
        <w:r w:rsidR="00900707" w:rsidRPr="00D25B35">
          <w:rPr>
            <w:rStyle w:val="Lienhypertexte"/>
            <w:rFonts w:ascii="Trebuchet MS" w:hAnsi="Trebuchet MS"/>
            <w:noProof/>
            <w:color w:val="auto"/>
          </w:rPr>
          <w:t> : sans attendre une éventuelle réingénierie des diplômes, expérimenter et développer des modalités de professionnalisation complémentaires au stage « classique »</w:t>
        </w:r>
      </w:hyperlink>
      <w:r w:rsidR="006B37A1" w:rsidRPr="00D25B35">
        <w:t>.</w:t>
      </w:r>
      <w:r w:rsidR="00900707" w:rsidRPr="00D25B35">
        <w:rPr>
          <w:rFonts w:ascii="Trebuchet MS" w:eastAsiaTheme="minorEastAsia" w:hAnsi="Trebuchet MS" w:cstheme="minorBidi"/>
          <w:noProof/>
          <w:lang w:eastAsia="fr-FR"/>
        </w:rPr>
        <w:t xml:space="preserve"> </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80" w:history="1">
        <w:r w:rsidR="00900707" w:rsidRPr="00D25B35">
          <w:rPr>
            <w:rStyle w:val="Lienhypertexte"/>
            <w:rFonts w:ascii="Trebuchet MS" w:hAnsi="Trebuchet MS"/>
            <w:b/>
            <w:noProof/>
            <w:color w:val="auto"/>
          </w:rPr>
          <w:t>Proposition 3</w:t>
        </w:r>
        <w:r w:rsidR="00900707" w:rsidRPr="00D25B35">
          <w:rPr>
            <w:rStyle w:val="Lienhypertexte"/>
            <w:rFonts w:ascii="Trebuchet MS" w:hAnsi="Trebuchet MS"/>
            <w:noProof/>
            <w:color w:val="auto"/>
          </w:rPr>
          <w:t xml:space="preserve"> : dans le cadre de la réingénierie des diplômes, réinterroger globalement le sens, le rythme, le </w:t>
        </w:r>
        <w:r w:rsidR="00FF42C4" w:rsidRPr="00D25B35">
          <w:rPr>
            <w:rStyle w:val="Lienhypertexte"/>
            <w:rFonts w:ascii="Trebuchet MS" w:hAnsi="Trebuchet MS"/>
            <w:noProof/>
            <w:color w:val="auto"/>
          </w:rPr>
          <w:t>séquençage</w:t>
        </w:r>
        <w:r w:rsidR="00900707" w:rsidRPr="00D25B35">
          <w:rPr>
            <w:rStyle w:val="Lienhypertexte"/>
            <w:rFonts w:ascii="Trebuchet MS" w:hAnsi="Trebuchet MS"/>
            <w:noProof/>
            <w:color w:val="auto"/>
          </w:rPr>
          <w:t xml:space="preserve"> et les modalités des stages et périodes de professionnalisation</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81" w:history="1">
        <w:r w:rsidR="00900707" w:rsidRPr="00D25B35">
          <w:rPr>
            <w:rStyle w:val="Lienhypertexte"/>
            <w:rFonts w:ascii="Trebuchet MS" w:hAnsi="Trebuchet MS"/>
            <w:b/>
            <w:noProof/>
            <w:color w:val="auto"/>
          </w:rPr>
          <w:t>Proposition 4</w:t>
        </w:r>
        <w:r w:rsidR="00900707" w:rsidRPr="00D25B35">
          <w:rPr>
            <w:rStyle w:val="Lienhypertexte"/>
            <w:rFonts w:ascii="Trebuchet MS" w:hAnsi="Trebuchet MS"/>
            <w:noProof/>
            <w:color w:val="auto"/>
          </w:rPr>
          <w:t> </w:t>
        </w:r>
        <w:r w:rsidR="006B37A1" w:rsidRPr="00D25B35">
          <w:rPr>
            <w:rStyle w:val="Lienhypertexte"/>
            <w:rFonts w:ascii="Trebuchet MS" w:hAnsi="Trebuchet MS"/>
            <w:noProof/>
            <w:color w:val="auto"/>
          </w:rPr>
          <w:t>: utiliser le levier des stages</w:t>
        </w:r>
        <w:r w:rsidR="00900707" w:rsidRPr="00D25B35">
          <w:rPr>
            <w:rStyle w:val="Lienhypertexte"/>
            <w:rFonts w:ascii="Trebuchet MS" w:hAnsi="Trebuchet MS"/>
            <w:noProof/>
            <w:color w:val="auto"/>
          </w:rPr>
          <w:t>/périodes de professionnalisation pour renforcer la capacité des travailleurs sociaux à coopérer avec d’autres champs professionnels</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82" w:history="1">
        <w:r w:rsidR="00900707" w:rsidRPr="00D25B35">
          <w:rPr>
            <w:rStyle w:val="Lienhypertexte"/>
            <w:rFonts w:ascii="Trebuchet MS" w:hAnsi="Trebuchet MS"/>
            <w:b/>
            <w:noProof/>
            <w:color w:val="auto"/>
          </w:rPr>
          <w:t>Proposition 5</w:t>
        </w:r>
        <w:r w:rsidR="00900707" w:rsidRPr="00D25B35">
          <w:rPr>
            <w:rStyle w:val="Lienhypertexte"/>
            <w:rFonts w:ascii="Trebuchet MS" w:hAnsi="Trebuchet MS"/>
            <w:noProof/>
            <w:color w:val="auto"/>
          </w:rPr>
          <w:t> : mieux définir, au travers de la lettre de mission /d’une convention de stage type prenant en compte le nouveau cadre réglementaire et le site qualifiant propre au champ du travail social, les missions qui peuvent être dévolues au stagiaire (lettre de mission)</w:t>
        </w:r>
      </w:hyperlink>
      <w:r w:rsidR="006B37A1" w:rsidRPr="00D25B35">
        <w:rPr>
          <w:rFonts w:ascii="Trebuchet MS" w:eastAsiaTheme="minorEastAsia" w:hAnsi="Trebuchet MS" w:cstheme="minorBidi"/>
          <w:noProof/>
          <w:lang w:eastAsia="fr-FR"/>
        </w:rPr>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83" w:history="1">
        <w:r w:rsidR="00900707" w:rsidRPr="00D25B35">
          <w:rPr>
            <w:rStyle w:val="Lienhypertexte"/>
            <w:rFonts w:ascii="Trebuchet MS" w:hAnsi="Trebuchet MS"/>
            <w:b/>
            <w:noProof/>
            <w:color w:val="auto"/>
          </w:rPr>
          <w:t>Proposition 6 </w:t>
        </w:r>
        <w:r w:rsidR="00900707" w:rsidRPr="00D25B35">
          <w:rPr>
            <w:rStyle w:val="Lienhypertexte"/>
            <w:rFonts w:ascii="Trebuchet MS" w:hAnsi="Trebuchet MS"/>
            <w:noProof/>
            <w:color w:val="auto"/>
          </w:rPr>
          <w:t>: développer l’alternance dans le cadre de la formation continue</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85" w:history="1">
        <w:r w:rsidR="00900707" w:rsidRPr="00D25B35">
          <w:rPr>
            <w:rStyle w:val="Lienhypertexte"/>
            <w:rFonts w:ascii="Trebuchet MS" w:hAnsi="Trebuchet MS"/>
            <w:b/>
            <w:noProof/>
            <w:color w:val="auto"/>
          </w:rPr>
          <w:t>Proposition 7</w:t>
        </w:r>
        <w:r w:rsidR="00900707" w:rsidRPr="00D25B35">
          <w:rPr>
            <w:rStyle w:val="Lienhypertexte"/>
            <w:rFonts w:ascii="Trebuchet MS" w:hAnsi="Trebuchet MS"/>
            <w:noProof/>
            <w:color w:val="auto"/>
          </w:rPr>
          <w:t> : prévoir expressément, dans les textes relatifs aux diplômes les conditions nécessaires pour adapter les modalités pédagogiques et de la certification aux spécificités de l’apprentissage</w:t>
        </w:r>
      </w:hyperlink>
      <w:r w:rsidR="006B37A1" w:rsidRPr="00D25B35">
        <w:t>.</w:t>
      </w:r>
    </w:p>
    <w:p w:rsidR="00900707" w:rsidRPr="00D25B35" w:rsidRDefault="00055C45" w:rsidP="006B37A1">
      <w:pPr>
        <w:pStyle w:val="TM4"/>
        <w:tabs>
          <w:tab w:val="right" w:leader="dot" w:pos="9060"/>
        </w:tabs>
        <w:spacing w:before="240" w:after="240"/>
        <w:ind w:left="426" w:firstLine="0"/>
        <w:jc w:val="both"/>
        <w:rPr>
          <w:rFonts w:ascii="Trebuchet MS" w:hAnsi="Trebuchet MS"/>
          <w:noProof/>
          <w:u w:val="single"/>
        </w:rPr>
      </w:pPr>
      <w:hyperlink w:anchor="_Toc409544586" w:history="1">
        <w:r w:rsidR="00900707" w:rsidRPr="00D25B35">
          <w:rPr>
            <w:rStyle w:val="Lienhypertexte"/>
            <w:rFonts w:ascii="Trebuchet MS" w:hAnsi="Trebuchet MS"/>
            <w:b/>
            <w:noProof/>
            <w:color w:val="auto"/>
          </w:rPr>
          <w:t>Proposition 8</w:t>
        </w:r>
        <w:r w:rsidR="00900707" w:rsidRPr="00D25B35">
          <w:rPr>
            <w:rStyle w:val="Lienhypertexte"/>
            <w:rFonts w:ascii="Trebuchet MS" w:hAnsi="Trebuchet MS"/>
            <w:noProof/>
            <w:color w:val="auto"/>
          </w:rPr>
          <w:t> : flé</w:t>
        </w:r>
        <w:r w:rsidR="006B37A1" w:rsidRPr="00D25B35">
          <w:rPr>
            <w:rStyle w:val="Lienhypertexte"/>
            <w:rFonts w:ascii="Trebuchet MS" w:hAnsi="Trebuchet MS"/>
            <w:noProof/>
            <w:color w:val="auto"/>
          </w:rPr>
          <w:t>cher des financements de l’Ondam</w:t>
        </w:r>
        <w:r w:rsidR="00900707" w:rsidRPr="00D25B35">
          <w:rPr>
            <w:rStyle w:val="Lienhypertexte"/>
            <w:rFonts w:ascii="Trebuchet MS" w:hAnsi="Trebuchet MS"/>
            <w:noProof/>
            <w:color w:val="auto"/>
          </w:rPr>
          <w:t xml:space="preserve"> médico-social sur la prise en charge des salaires des apprentis</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87" w:history="1">
        <w:r w:rsidR="00900707" w:rsidRPr="00D25B35">
          <w:rPr>
            <w:rStyle w:val="Lienhypertexte"/>
            <w:rFonts w:ascii="Trebuchet MS" w:hAnsi="Trebuchet MS"/>
            <w:b/>
            <w:noProof/>
            <w:color w:val="auto"/>
          </w:rPr>
          <w:t>Proposition 9</w:t>
        </w:r>
        <w:r w:rsidR="00900707" w:rsidRPr="00D25B35">
          <w:rPr>
            <w:rStyle w:val="Lienhypertexte"/>
            <w:rFonts w:ascii="Trebuchet MS" w:hAnsi="Trebuchet MS"/>
            <w:noProof/>
            <w:color w:val="auto"/>
          </w:rPr>
          <w:t> : inciter les employeurs non assujettis à la taxe d’apprentissage à l’accueil d’apprentis, en mettant en place un mécanisme alternatif pour les employeurs du secteur associatif et les collectivités</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88" w:history="1">
        <w:r w:rsidR="00900707" w:rsidRPr="00D25B35">
          <w:rPr>
            <w:rStyle w:val="Lienhypertexte"/>
            <w:rFonts w:ascii="Trebuchet MS" w:hAnsi="Trebuchet MS"/>
            <w:b/>
            <w:noProof/>
            <w:color w:val="auto"/>
          </w:rPr>
          <w:t>Proposition 10</w:t>
        </w:r>
        <w:r w:rsidR="00900707" w:rsidRPr="00D25B35">
          <w:rPr>
            <w:rStyle w:val="Lienhypertexte"/>
            <w:rFonts w:ascii="Trebuchet MS" w:hAnsi="Trebuchet MS"/>
            <w:noProof/>
            <w:color w:val="auto"/>
          </w:rPr>
          <w:t> : promouvoir les contrats en alternance</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90" w:history="1">
        <w:r w:rsidR="00900707" w:rsidRPr="00D25B35">
          <w:rPr>
            <w:rStyle w:val="Lienhypertexte"/>
            <w:rFonts w:ascii="Trebuchet MS" w:hAnsi="Trebuchet MS"/>
            <w:b/>
            <w:noProof/>
            <w:color w:val="auto"/>
          </w:rPr>
          <w:t>Proposition 11</w:t>
        </w:r>
        <w:r w:rsidR="00900707" w:rsidRPr="00D25B35">
          <w:rPr>
            <w:rStyle w:val="Lienhypertexte"/>
            <w:rFonts w:ascii="Trebuchet MS" w:hAnsi="Trebuchet MS"/>
            <w:noProof/>
            <w:color w:val="auto"/>
          </w:rPr>
          <w:t> : engager un travail entre l’ensemble des financeurs de la formation pour qu’ils formalisent les modalités de cofinancements nécessaires à la conduite de formations interinsti</w:t>
        </w:r>
        <w:r w:rsidR="006B37A1" w:rsidRPr="00D25B35">
          <w:rPr>
            <w:rStyle w:val="Lienhypertexte"/>
            <w:rFonts w:ascii="Trebuchet MS" w:hAnsi="Trebuchet MS"/>
            <w:noProof/>
            <w:color w:val="auto"/>
          </w:rPr>
          <w:t xml:space="preserve">tutionnelles et d’actions de </w:t>
        </w:r>
        <w:r w:rsidR="00F6450F" w:rsidRPr="00D25B35">
          <w:rPr>
            <w:rStyle w:val="Lienhypertexte"/>
            <w:rFonts w:ascii="Trebuchet MS" w:hAnsi="Trebuchet MS"/>
            <w:noProof/>
            <w:color w:val="auto"/>
          </w:rPr>
          <w:t>co-formation</w:t>
        </w:r>
        <w:r w:rsidR="00900707" w:rsidRPr="00D25B35">
          <w:rPr>
            <w:rStyle w:val="Lienhypertexte"/>
            <w:rFonts w:ascii="Trebuchet MS" w:hAnsi="Trebuchet MS"/>
            <w:noProof/>
            <w:color w:val="auto"/>
          </w:rPr>
          <w:t xml:space="preserve"> par le croisement des savoirs et des pratiques avec les personnes concernées/les bénévoles</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92" w:history="1">
        <w:r w:rsidR="00900707" w:rsidRPr="00D25B35">
          <w:rPr>
            <w:rStyle w:val="Lienhypertexte"/>
            <w:rFonts w:ascii="Trebuchet MS" w:hAnsi="Trebuchet MS"/>
            <w:b/>
            <w:noProof/>
            <w:color w:val="auto"/>
          </w:rPr>
          <w:t>Proposition 12</w:t>
        </w:r>
        <w:r w:rsidR="00900707" w:rsidRPr="00D25B35">
          <w:rPr>
            <w:rStyle w:val="Lienhypertexte"/>
            <w:rFonts w:ascii="Trebuchet MS" w:hAnsi="Trebuchet MS"/>
            <w:noProof/>
            <w:color w:val="auto"/>
          </w:rPr>
          <w:t> : développer l’analyse des pratiques et la supervision et en garantir le financement dans le cadre de la formation professionnelle continue</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96" w:history="1">
        <w:r w:rsidR="00900707" w:rsidRPr="00D25B35">
          <w:rPr>
            <w:rStyle w:val="Lienhypertexte"/>
            <w:rFonts w:ascii="Trebuchet MS" w:hAnsi="Trebuchet MS"/>
            <w:b/>
            <w:noProof/>
            <w:color w:val="auto"/>
          </w:rPr>
          <w:t>Proposition 13</w:t>
        </w:r>
        <w:r w:rsidR="00900707" w:rsidRPr="00D25B35">
          <w:rPr>
            <w:rStyle w:val="Lienhypertexte"/>
            <w:rFonts w:ascii="Trebuchet MS" w:hAnsi="Trebuchet MS"/>
            <w:noProof/>
            <w:color w:val="auto"/>
          </w:rPr>
          <w:t> : f</w:t>
        </w:r>
        <w:r w:rsidR="006B37A1" w:rsidRPr="00D25B35">
          <w:rPr>
            <w:rStyle w:val="Lienhypertexte"/>
            <w:rFonts w:ascii="Trebuchet MS" w:hAnsi="Trebuchet MS"/>
            <w:noProof/>
            <w:color w:val="auto"/>
          </w:rPr>
          <w:t>ixer de façon partagée entre l’É</w:t>
        </w:r>
        <w:r w:rsidR="00900707" w:rsidRPr="00D25B35">
          <w:rPr>
            <w:rStyle w:val="Lienhypertexte"/>
            <w:rFonts w:ascii="Trebuchet MS" w:hAnsi="Trebuchet MS"/>
            <w:noProof/>
            <w:color w:val="auto"/>
          </w:rPr>
          <w:t xml:space="preserve">tat, les collectivités locales (notamment les </w:t>
        </w:r>
        <w:r w:rsidR="00933812" w:rsidRPr="00D25B35">
          <w:rPr>
            <w:rStyle w:val="Lienhypertexte"/>
            <w:rFonts w:ascii="Trebuchet MS" w:hAnsi="Trebuchet MS"/>
            <w:noProof/>
            <w:color w:val="auto"/>
          </w:rPr>
          <w:t>Région</w:t>
        </w:r>
        <w:r w:rsidR="00900707" w:rsidRPr="00D25B35">
          <w:rPr>
            <w:rStyle w:val="Lienhypertexte"/>
            <w:rFonts w:ascii="Trebuchet MS" w:hAnsi="Trebuchet MS"/>
            <w:noProof/>
            <w:color w:val="auto"/>
          </w:rPr>
          <w:t xml:space="preserve">s et les départements et métropoles au regard de leurs </w:t>
        </w:r>
        <w:r w:rsidR="00900707" w:rsidRPr="00D25B35">
          <w:rPr>
            <w:rStyle w:val="Lienhypertexte"/>
            <w:rFonts w:ascii="Trebuchet MS" w:hAnsi="Trebuchet MS"/>
            <w:noProof/>
            <w:color w:val="auto"/>
          </w:rPr>
          <w:lastRenderedPageBreak/>
          <w:t>responsabilités) et les partenaires sociaux des priorités nationales pour la formation continue et prévoir les modalités de leur articulation avec les accords de branche et les schémas régionaux des formations sociales.</w:t>
        </w:r>
      </w:hyperlink>
      <w:r w:rsidR="00900707" w:rsidRPr="00D25B35">
        <w:rPr>
          <w:rFonts w:ascii="Trebuchet MS" w:eastAsiaTheme="minorEastAsia" w:hAnsi="Trebuchet MS" w:cstheme="minorBidi"/>
          <w:noProof/>
          <w:lang w:eastAsia="fr-FR"/>
        </w:rPr>
        <w:t xml:space="preserve"> </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599" w:history="1">
        <w:r w:rsidR="00900707" w:rsidRPr="00D25B35">
          <w:rPr>
            <w:rStyle w:val="Lienhypertexte"/>
            <w:rFonts w:ascii="Trebuchet MS" w:hAnsi="Trebuchet MS"/>
            <w:b/>
            <w:noProof/>
            <w:color w:val="auto"/>
          </w:rPr>
          <w:t>Proposition 14</w:t>
        </w:r>
        <w:r w:rsidR="00900707" w:rsidRPr="00D25B35">
          <w:rPr>
            <w:rStyle w:val="Lienhypertexte"/>
            <w:rFonts w:ascii="Trebuchet MS" w:hAnsi="Trebuchet MS"/>
            <w:noProof/>
            <w:color w:val="auto"/>
          </w:rPr>
          <w:t> : rendre obligatoire, sous la forme d’un DPC, la formation tout au long de la vie des travailleurs sociaux relevant des trois fonctions publiques</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602" w:history="1">
        <w:r w:rsidR="00900707" w:rsidRPr="00D25B35">
          <w:rPr>
            <w:rStyle w:val="Lienhypertexte"/>
            <w:rFonts w:ascii="Trebuchet MS" w:hAnsi="Trebuchet MS"/>
            <w:b/>
            <w:noProof/>
            <w:color w:val="auto"/>
          </w:rPr>
          <w:t>Proposition 15 </w:t>
        </w:r>
        <w:r w:rsidR="00900707" w:rsidRPr="00D25B35">
          <w:rPr>
            <w:rStyle w:val="Lienhypertexte"/>
            <w:rFonts w:ascii="Trebuchet MS" w:hAnsi="Trebuchet MS"/>
            <w:noProof/>
            <w:color w:val="auto"/>
          </w:rPr>
          <w:t>: systématiser le volet GPEC dans tous les plans nationaux de politique publique</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604" w:history="1">
        <w:r w:rsidR="00900707" w:rsidRPr="00D25B35">
          <w:rPr>
            <w:rStyle w:val="Lienhypertexte"/>
            <w:rFonts w:ascii="Trebuchet MS" w:hAnsi="Trebuchet MS"/>
            <w:b/>
            <w:noProof/>
            <w:color w:val="auto"/>
          </w:rPr>
          <w:t>Proposition 16 </w:t>
        </w:r>
        <w:r w:rsidR="00900707" w:rsidRPr="00D25B35">
          <w:rPr>
            <w:rStyle w:val="Lienhypertexte"/>
            <w:rFonts w:ascii="Trebuchet MS" w:hAnsi="Trebuchet MS"/>
            <w:noProof/>
            <w:color w:val="auto"/>
          </w:rPr>
          <w:t>: en lien avec les travaux de la mission de Singly et ceux du rapport Piveteau, mettre à jour le guide méthodologique d’élaboration des PRS pour prévoir un volet « GPEC »</w:t>
        </w:r>
      </w:hyperlink>
      <w:r w:rsidR="006B37A1" w:rsidRPr="00D25B35">
        <w:t>.</w:t>
      </w:r>
      <w:r w:rsidR="00900707" w:rsidRPr="00D25B35">
        <w:rPr>
          <w:rFonts w:ascii="Trebuchet MS" w:eastAsiaTheme="minorEastAsia" w:hAnsi="Trebuchet MS" w:cstheme="minorBidi"/>
          <w:noProof/>
          <w:lang w:eastAsia="fr-FR"/>
        </w:rPr>
        <w:t xml:space="preserve"> </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605" w:history="1">
        <w:r w:rsidR="00900707" w:rsidRPr="00D25B35">
          <w:rPr>
            <w:rStyle w:val="Lienhypertexte"/>
            <w:rFonts w:ascii="Trebuchet MS" w:hAnsi="Trebuchet MS"/>
            <w:b/>
            <w:noProof/>
            <w:color w:val="auto"/>
          </w:rPr>
          <w:t>Proposition 17 </w:t>
        </w:r>
        <w:r w:rsidR="00900707" w:rsidRPr="00D25B35">
          <w:rPr>
            <w:rStyle w:val="Lienhypertexte"/>
            <w:rFonts w:ascii="Trebuchet MS" w:hAnsi="Trebuchet MS"/>
            <w:noProof/>
            <w:color w:val="auto"/>
          </w:rPr>
          <w:t>: systématiser le volet GPEC dans tous les schémas territoriaux de politique publique</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607" w:history="1">
        <w:r w:rsidR="00900707" w:rsidRPr="00D25B35">
          <w:rPr>
            <w:rStyle w:val="Lienhypertexte"/>
            <w:rFonts w:ascii="Trebuchet MS" w:hAnsi="Trebuchet MS"/>
            <w:b/>
            <w:noProof/>
            <w:color w:val="auto"/>
          </w:rPr>
          <w:t>Proposition 18</w:t>
        </w:r>
        <w:r w:rsidR="00900707" w:rsidRPr="00D25B35">
          <w:rPr>
            <w:rStyle w:val="Lienhypertexte"/>
            <w:rFonts w:ascii="Trebuchet MS" w:hAnsi="Trebuchet MS"/>
            <w:noProof/>
            <w:color w:val="auto"/>
          </w:rPr>
          <w:t> : faire de la GPEC un des axes structurants du dialogue de gestion avec les ESMS, tous secteurs confondus</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611" w:history="1">
        <w:r w:rsidR="00900707" w:rsidRPr="00D25B35">
          <w:rPr>
            <w:rStyle w:val="Lienhypertexte"/>
            <w:rFonts w:ascii="Trebuchet MS" w:hAnsi="Trebuchet MS"/>
            <w:b/>
            <w:noProof/>
            <w:color w:val="auto"/>
          </w:rPr>
          <w:t>Proposition 19</w:t>
        </w:r>
        <w:r w:rsidR="00900707" w:rsidRPr="00D25B35">
          <w:rPr>
            <w:rStyle w:val="Lienhypertexte"/>
            <w:rFonts w:ascii="Trebuchet MS" w:hAnsi="Trebuchet MS"/>
            <w:noProof/>
            <w:color w:val="auto"/>
          </w:rPr>
          <w:t> : revoir les textes fixant les exigences relatives aux formateurs, en distinguant formateurs permanents / formateurs occasionnels / formateurs terrain</w:t>
        </w:r>
      </w:hyperlink>
      <w:r w:rsidR="006B37A1" w:rsidRPr="00D25B35">
        <w:t>.</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615" w:history="1">
        <w:r w:rsidR="00900707" w:rsidRPr="00D25B35">
          <w:rPr>
            <w:rStyle w:val="Lienhypertexte"/>
            <w:rFonts w:ascii="Trebuchet MS" w:hAnsi="Trebuchet MS"/>
            <w:b/>
            <w:noProof/>
            <w:color w:val="auto"/>
          </w:rPr>
          <w:t>Proposition 20</w:t>
        </w:r>
        <w:r w:rsidR="00900707" w:rsidRPr="00D25B35">
          <w:rPr>
            <w:rStyle w:val="Lienhypertexte"/>
            <w:rFonts w:ascii="Trebuchet MS" w:hAnsi="Trebuchet MS"/>
            <w:noProof/>
            <w:color w:val="auto"/>
          </w:rPr>
          <w:t xml:space="preserve"> : élaborer des critères d’évaluation de la qualité des </w:t>
        </w:r>
        <w:r w:rsidR="006B37A1" w:rsidRPr="00D25B35">
          <w:rPr>
            <w:rStyle w:val="Lienhypertexte"/>
            <w:rFonts w:ascii="Trebuchet MS" w:hAnsi="Trebuchet MS"/>
            <w:noProof/>
            <w:color w:val="auto"/>
          </w:rPr>
          <w:t>fo</w:t>
        </w:r>
        <w:r w:rsidR="001B19AF" w:rsidRPr="00D25B35">
          <w:rPr>
            <w:rStyle w:val="Lienhypertexte"/>
            <w:rFonts w:ascii="Trebuchet MS" w:hAnsi="Trebuchet MS"/>
            <w:noProof/>
            <w:color w:val="auto"/>
          </w:rPr>
          <w:t>rmations partagés (État/R</w:t>
        </w:r>
        <w:r w:rsidR="006B37A1" w:rsidRPr="00D25B35">
          <w:rPr>
            <w:rStyle w:val="Lienhypertexte"/>
            <w:rFonts w:ascii="Trebuchet MS" w:hAnsi="Trebuchet MS"/>
            <w:noProof/>
            <w:color w:val="auto"/>
          </w:rPr>
          <w:t>égions/</w:t>
        </w:r>
        <w:r w:rsidR="00900707" w:rsidRPr="00D25B35">
          <w:rPr>
            <w:rStyle w:val="Lienhypertexte"/>
            <w:rFonts w:ascii="Trebuchet MS" w:hAnsi="Trebuchet MS"/>
            <w:noProof/>
            <w:color w:val="auto"/>
          </w:rPr>
          <w:t>OPCA), en lien et en complément du décret (à paraître) relatif à la qualité des actions de la formation professionnelle continue pris en application de l’article 8 de la loi du 5 mars 2014.</w:t>
        </w:r>
      </w:hyperlink>
      <w:r w:rsidR="00900707" w:rsidRPr="00D25B35">
        <w:rPr>
          <w:rFonts w:ascii="Trebuchet MS" w:eastAsiaTheme="minorEastAsia" w:hAnsi="Trebuchet MS" w:cstheme="minorBidi"/>
          <w:noProof/>
          <w:lang w:eastAsia="fr-FR"/>
        </w:rPr>
        <w:t xml:space="preserve"> </w:t>
      </w:r>
    </w:p>
    <w:p w:rsidR="00900707" w:rsidRPr="00D25B35" w:rsidRDefault="00055C45" w:rsidP="009E5097">
      <w:pPr>
        <w:pStyle w:val="TM4"/>
        <w:tabs>
          <w:tab w:val="right" w:leader="dot" w:pos="9060"/>
        </w:tabs>
        <w:spacing w:before="240" w:after="240"/>
        <w:ind w:left="426" w:firstLine="0"/>
        <w:jc w:val="both"/>
        <w:rPr>
          <w:rFonts w:ascii="Trebuchet MS" w:eastAsiaTheme="minorEastAsia" w:hAnsi="Trebuchet MS" w:cstheme="minorBidi"/>
          <w:noProof/>
          <w:lang w:eastAsia="fr-FR"/>
        </w:rPr>
      </w:pPr>
      <w:hyperlink w:anchor="_Toc409544617" w:history="1">
        <w:r w:rsidR="00900707" w:rsidRPr="00D25B35">
          <w:rPr>
            <w:rStyle w:val="Lienhypertexte"/>
            <w:rFonts w:ascii="Trebuchet MS" w:hAnsi="Trebuchet MS"/>
            <w:b/>
            <w:noProof/>
            <w:color w:val="auto"/>
          </w:rPr>
          <w:t>Proposition 21</w:t>
        </w:r>
        <w:r w:rsidR="00900707" w:rsidRPr="00D25B35">
          <w:rPr>
            <w:rStyle w:val="Lienhypertexte"/>
            <w:rFonts w:ascii="Trebuchet MS" w:hAnsi="Trebuchet MS"/>
            <w:noProof/>
            <w:color w:val="auto"/>
          </w:rPr>
          <w:t> : élaborer</w:t>
        </w:r>
        <w:r w:rsidR="006B37A1" w:rsidRPr="00D25B35">
          <w:rPr>
            <w:rStyle w:val="Lienhypertexte"/>
            <w:rFonts w:ascii="Trebuchet MS" w:hAnsi="Trebuchet MS"/>
            <w:noProof/>
            <w:color w:val="auto"/>
          </w:rPr>
          <w:t xml:space="preserve"> un cahier des charges partagé État/</w:t>
        </w:r>
        <w:r w:rsidR="001B19AF" w:rsidRPr="00D25B35">
          <w:rPr>
            <w:rStyle w:val="Lienhypertexte"/>
            <w:rFonts w:ascii="Trebuchet MS" w:hAnsi="Trebuchet MS"/>
            <w:noProof/>
            <w:color w:val="auto"/>
          </w:rPr>
          <w:t>R</w:t>
        </w:r>
        <w:r w:rsidR="00900707" w:rsidRPr="00D25B35">
          <w:rPr>
            <w:rStyle w:val="Lienhypertexte"/>
            <w:rFonts w:ascii="Trebuchet MS" w:hAnsi="Trebuchet MS"/>
            <w:noProof/>
            <w:color w:val="auto"/>
          </w:rPr>
          <w:t xml:space="preserve">égions sur la qualité de l’offre de formation en travail social, fixant les exigences de qualité attendues de la part des établissements de formation et incitant à des formes de coopération, sous la responsabilité des </w:t>
        </w:r>
        <w:r w:rsidR="00933812" w:rsidRPr="00D25B35">
          <w:rPr>
            <w:rStyle w:val="Lienhypertexte"/>
            <w:rFonts w:ascii="Trebuchet MS" w:hAnsi="Trebuchet MS"/>
            <w:noProof/>
            <w:color w:val="auto"/>
          </w:rPr>
          <w:t>Région</w:t>
        </w:r>
        <w:r w:rsidR="00900707" w:rsidRPr="00D25B35">
          <w:rPr>
            <w:rStyle w:val="Lienhypertexte"/>
            <w:rFonts w:ascii="Trebuchet MS" w:hAnsi="Trebuchet MS"/>
            <w:noProof/>
            <w:color w:val="auto"/>
          </w:rPr>
          <w:t>s, en concertation avec l’ensemble des parties prenantes des schémas régionaux des formations sociales.</w:t>
        </w:r>
      </w:hyperlink>
      <w:r w:rsidR="00900707" w:rsidRPr="00D25B35">
        <w:rPr>
          <w:rFonts w:ascii="Trebuchet MS" w:eastAsiaTheme="minorEastAsia" w:hAnsi="Trebuchet MS" w:cstheme="minorBidi"/>
          <w:noProof/>
          <w:lang w:eastAsia="fr-FR"/>
        </w:rPr>
        <w:t xml:space="preserve"> </w:t>
      </w:r>
    </w:p>
    <w:p w:rsidR="00900707" w:rsidRPr="00D25B35" w:rsidRDefault="00055C45" w:rsidP="009E5097">
      <w:pPr>
        <w:spacing w:before="240" w:after="240"/>
        <w:ind w:left="426" w:firstLine="0"/>
        <w:jc w:val="both"/>
        <w:rPr>
          <w:rFonts w:ascii="Trebuchet MS" w:hAnsi="Trebuchet MS"/>
        </w:rPr>
      </w:pPr>
      <w:r w:rsidRPr="00D25B35">
        <w:rPr>
          <w:rFonts w:ascii="Trebuchet MS" w:hAnsi="Trebuchet MS"/>
        </w:rPr>
        <w:fldChar w:fldCharType="end"/>
      </w:r>
    </w:p>
    <w:p w:rsidR="00F55DAC" w:rsidRPr="00D25B35" w:rsidRDefault="00F55DAC" w:rsidP="009E5097">
      <w:pPr>
        <w:spacing w:after="240" w:line="276" w:lineRule="auto"/>
        <w:ind w:left="426" w:firstLine="0"/>
        <w:jc w:val="both"/>
        <w:rPr>
          <w:rFonts w:ascii="Trebuchet MS" w:hAnsi="Trebuchet MS"/>
        </w:rPr>
      </w:pPr>
    </w:p>
    <w:p w:rsidR="00F55DAC" w:rsidRPr="00D25B35" w:rsidRDefault="00F55DAC" w:rsidP="009E5097">
      <w:pPr>
        <w:spacing w:after="240" w:line="276" w:lineRule="auto"/>
        <w:ind w:left="426" w:firstLine="0"/>
        <w:jc w:val="both"/>
        <w:rPr>
          <w:rFonts w:ascii="Trebuchet MS" w:hAnsi="Trebuchet MS"/>
        </w:rPr>
      </w:pPr>
    </w:p>
    <w:p w:rsidR="00F55DAC" w:rsidRPr="00D25B35" w:rsidRDefault="00F55DAC" w:rsidP="009E5097">
      <w:pPr>
        <w:spacing w:after="240" w:line="276" w:lineRule="auto"/>
        <w:ind w:left="426" w:firstLine="0"/>
        <w:jc w:val="both"/>
        <w:rPr>
          <w:rFonts w:ascii="Trebuchet MS" w:hAnsi="Trebuchet MS"/>
        </w:rPr>
      </w:pPr>
    </w:p>
    <w:p w:rsidR="00F55DAC" w:rsidRPr="00D25B35" w:rsidRDefault="00F55DAC" w:rsidP="009E5097">
      <w:pPr>
        <w:spacing w:after="240" w:line="276" w:lineRule="auto"/>
        <w:ind w:left="426" w:firstLine="0"/>
        <w:jc w:val="both"/>
        <w:rPr>
          <w:rFonts w:ascii="Trebuchet MS" w:hAnsi="Trebuchet MS"/>
        </w:rPr>
      </w:pPr>
    </w:p>
    <w:p w:rsidR="00F55DAC" w:rsidRPr="00D25B35" w:rsidRDefault="00F55DAC" w:rsidP="009E5097">
      <w:pPr>
        <w:spacing w:after="240" w:line="276" w:lineRule="auto"/>
        <w:ind w:left="426" w:firstLine="0"/>
        <w:jc w:val="both"/>
        <w:rPr>
          <w:rFonts w:ascii="Trebuchet MS" w:hAnsi="Trebuchet MS"/>
        </w:rPr>
      </w:pPr>
    </w:p>
    <w:p w:rsidR="00F55DAC" w:rsidRPr="00D25B35" w:rsidRDefault="00F55DAC" w:rsidP="009E5097">
      <w:pPr>
        <w:spacing w:after="240" w:line="276" w:lineRule="auto"/>
        <w:ind w:left="426" w:firstLine="0"/>
        <w:jc w:val="both"/>
        <w:rPr>
          <w:rFonts w:ascii="Trebuchet MS" w:hAnsi="Trebuchet MS"/>
        </w:rPr>
      </w:pPr>
    </w:p>
    <w:p w:rsidR="00F55DAC" w:rsidRPr="00D25B35" w:rsidRDefault="00F55DAC" w:rsidP="009E5097">
      <w:pPr>
        <w:spacing w:after="240" w:line="276" w:lineRule="auto"/>
        <w:ind w:left="426" w:firstLine="0"/>
        <w:jc w:val="both"/>
        <w:rPr>
          <w:rFonts w:ascii="Trebuchet MS" w:hAnsi="Trebuchet MS"/>
        </w:rPr>
      </w:pPr>
    </w:p>
    <w:p w:rsidR="00F55DAC" w:rsidRPr="00D25B35" w:rsidRDefault="00F55DAC" w:rsidP="009E5097">
      <w:pPr>
        <w:ind w:left="426" w:firstLine="0"/>
        <w:jc w:val="both"/>
        <w:rPr>
          <w:rFonts w:ascii="Trebuchet MS" w:hAnsi="Trebuchet MS"/>
          <w:b/>
          <w:bCs/>
        </w:rPr>
      </w:pPr>
      <w:bookmarkStart w:id="136" w:name="_Toc407735690"/>
      <w:bookmarkEnd w:id="131"/>
      <w:r w:rsidRPr="00D25B35">
        <w:rPr>
          <w:rFonts w:ascii="Trebuchet MS" w:hAnsi="Trebuchet MS"/>
        </w:rPr>
        <w:br w:type="page"/>
      </w:r>
    </w:p>
    <w:p w:rsidR="007D593E" w:rsidRPr="00D25B35" w:rsidRDefault="009E5097" w:rsidP="007D593E">
      <w:pPr>
        <w:pStyle w:val="LSAXEtitre"/>
        <w:rPr>
          <w:color w:val="auto"/>
          <w:lang w:val="en-US"/>
        </w:rPr>
      </w:pPr>
      <w:bookmarkStart w:id="137" w:name="_Toc407735691"/>
      <w:bookmarkEnd w:id="136"/>
      <w:r w:rsidRPr="00D25B35">
        <w:rPr>
          <w:color w:val="auto"/>
          <w:lang w:val="en-US"/>
        </w:rPr>
        <w:lastRenderedPageBreak/>
        <w:t>ANNEXES</w:t>
      </w:r>
    </w:p>
    <w:p w:rsidR="007D593E" w:rsidRPr="00D25B35" w:rsidRDefault="007D593E" w:rsidP="007D593E">
      <w:pPr>
        <w:pStyle w:val="Titre3"/>
        <w:rPr>
          <w:sz w:val="22"/>
          <w:szCs w:val="22"/>
          <w:lang w:val="en-US"/>
        </w:rPr>
      </w:pPr>
    </w:p>
    <w:p w:rsidR="007D593E" w:rsidRPr="00D25B35" w:rsidRDefault="007D593E" w:rsidP="007D593E">
      <w:pPr>
        <w:pStyle w:val="Titre3"/>
        <w:rPr>
          <w:b w:val="0"/>
          <w:bCs w:val="0"/>
          <w:sz w:val="22"/>
          <w:szCs w:val="22"/>
          <w:lang w:val="en-US"/>
        </w:rPr>
      </w:pPr>
    </w:p>
    <w:p w:rsidR="007D593E" w:rsidRPr="00D25B35" w:rsidRDefault="007D593E" w:rsidP="007D593E">
      <w:pPr>
        <w:pStyle w:val="Titre3"/>
        <w:rPr>
          <w:b w:val="0"/>
          <w:bCs w:val="0"/>
          <w:sz w:val="22"/>
          <w:szCs w:val="22"/>
          <w:lang w:val="en-US"/>
        </w:rPr>
      </w:pPr>
      <w:proofErr w:type="spellStart"/>
      <w:r w:rsidRPr="00D25B35">
        <w:rPr>
          <w:b w:val="0"/>
          <w:bCs w:val="0"/>
          <w:sz w:val="22"/>
          <w:szCs w:val="22"/>
          <w:lang w:val="en-US"/>
        </w:rPr>
        <w:t>Annexe</w:t>
      </w:r>
      <w:proofErr w:type="spellEnd"/>
      <w:r w:rsidRPr="00D25B35">
        <w:rPr>
          <w:b w:val="0"/>
          <w:bCs w:val="0"/>
          <w:sz w:val="22"/>
          <w:szCs w:val="22"/>
          <w:lang w:val="en-US"/>
        </w:rPr>
        <w:t xml:space="preserve"> 1 – </w:t>
      </w:r>
      <w:proofErr w:type="spellStart"/>
      <w:r w:rsidRPr="00D25B35">
        <w:rPr>
          <w:b w:val="0"/>
          <w:bCs w:val="0"/>
          <w:sz w:val="22"/>
          <w:szCs w:val="22"/>
          <w:lang w:val="en-US"/>
        </w:rPr>
        <w:t>Lettre</w:t>
      </w:r>
      <w:proofErr w:type="spellEnd"/>
      <w:r w:rsidRPr="00D25B35">
        <w:rPr>
          <w:b w:val="0"/>
          <w:bCs w:val="0"/>
          <w:sz w:val="22"/>
          <w:szCs w:val="22"/>
          <w:lang w:val="en-US"/>
        </w:rPr>
        <w:t xml:space="preserve"> de mission </w:t>
      </w:r>
    </w:p>
    <w:p w:rsidR="007D593E" w:rsidRPr="00D25B35" w:rsidRDefault="007D593E" w:rsidP="007D593E">
      <w:pPr>
        <w:rPr>
          <w:lang w:bidi="ar-SA"/>
        </w:rPr>
      </w:pPr>
    </w:p>
    <w:p w:rsidR="007D593E" w:rsidRPr="00D25B35" w:rsidRDefault="007D593E" w:rsidP="007D593E">
      <w:pPr>
        <w:pStyle w:val="Titre3"/>
        <w:rPr>
          <w:sz w:val="22"/>
          <w:szCs w:val="22"/>
          <w:lang w:val="en-US"/>
        </w:rPr>
      </w:pPr>
      <w:proofErr w:type="spellStart"/>
      <w:r w:rsidRPr="00D25B35">
        <w:rPr>
          <w:b w:val="0"/>
          <w:bCs w:val="0"/>
          <w:sz w:val="22"/>
          <w:szCs w:val="22"/>
          <w:lang w:val="en-US"/>
        </w:rPr>
        <w:t>Annexe</w:t>
      </w:r>
      <w:proofErr w:type="spellEnd"/>
      <w:r w:rsidRPr="00D25B35">
        <w:rPr>
          <w:b w:val="0"/>
          <w:bCs w:val="0"/>
          <w:sz w:val="22"/>
          <w:szCs w:val="22"/>
          <w:lang w:val="en-US"/>
        </w:rPr>
        <w:t xml:space="preserve"> 2 – Note de </w:t>
      </w:r>
      <w:proofErr w:type="spellStart"/>
      <w:r w:rsidRPr="00D25B35">
        <w:rPr>
          <w:b w:val="0"/>
          <w:bCs w:val="0"/>
          <w:sz w:val="22"/>
          <w:szCs w:val="22"/>
          <w:lang w:val="en-US"/>
        </w:rPr>
        <w:t>problématique</w:t>
      </w:r>
      <w:proofErr w:type="spellEnd"/>
    </w:p>
    <w:p w:rsidR="007D593E" w:rsidRPr="00D25B35" w:rsidRDefault="007D593E" w:rsidP="007D593E">
      <w:pPr>
        <w:rPr>
          <w:lang w:bidi="ar-SA"/>
        </w:rPr>
      </w:pPr>
    </w:p>
    <w:p w:rsidR="0073728C" w:rsidRPr="00D25B35" w:rsidRDefault="0073728C">
      <w:pPr>
        <w:ind w:firstLine="0"/>
        <w:rPr>
          <w:rFonts w:ascii="Trebuchet MS" w:eastAsiaTheme="minorEastAsia" w:hAnsi="Trebuchet MS"/>
          <w:b/>
          <w:sz w:val="32"/>
          <w:szCs w:val="36"/>
          <w:lang w:eastAsia="fr-FR" w:bidi="ar-SA"/>
        </w:rPr>
      </w:pPr>
      <w:bookmarkStart w:id="138" w:name="_Toc409108361"/>
      <w:r w:rsidRPr="00D25B35">
        <w:br w:type="page"/>
      </w:r>
    </w:p>
    <w:p w:rsidR="00FA2566" w:rsidRPr="00D25B35" w:rsidRDefault="00FA2566">
      <w:pPr>
        <w:ind w:firstLine="0"/>
        <w:rPr>
          <w:rFonts w:ascii="Trebuchet MS" w:eastAsiaTheme="minorEastAsia" w:hAnsi="Trebuchet MS"/>
          <w:b/>
          <w:sz w:val="32"/>
          <w:szCs w:val="36"/>
          <w:lang w:eastAsia="fr-FR" w:bidi="ar-SA"/>
        </w:rPr>
      </w:pPr>
      <w:r w:rsidRPr="00D25B35">
        <w:lastRenderedPageBreak/>
        <w:br w:type="page"/>
      </w:r>
    </w:p>
    <w:p w:rsidR="000A47D4" w:rsidRPr="00D25B35" w:rsidRDefault="0011273F" w:rsidP="002800BE">
      <w:pPr>
        <w:pStyle w:val="LSEnjeux"/>
        <w:rPr>
          <w:color w:val="auto"/>
          <w:lang w:val="en-US"/>
        </w:rPr>
      </w:pPr>
      <w:proofErr w:type="spellStart"/>
      <w:r w:rsidRPr="00D25B35">
        <w:rPr>
          <w:color w:val="auto"/>
          <w:lang w:val="en-US"/>
        </w:rPr>
        <w:lastRenderedPageBreak/>
        <w:t>Annexe</w:t>
      </w:r>
      <w:proofErr w:type="spellEnd"/>
      <w:r w:rsidRPr="00D25B35">
        <w:rPr>
          <w:color w:val="auto"/>
          <w:lang w:val="en-US"/>
        </w:rPr>
        <w:t xml:space="preserve"> </w:t>
      </w:r>
      <w:bookmarkStart w:id="139" w:name="_Toc407735692"/>
      <w:bookmarkStart w:id="140" w:name="_Toc409108362"/>
      <w:bookmarkEnd w:id="137"/>
      <w:bookmarkEnd w:id="138"/>
      <w:r w:rsidR="00900707" w:rsidRPr="00D25B35">
        <w:rPr>
          <w:color w:val="auto"/>
          <w:lang w:val="en-US"/>
        </w:rPr>
        <w:t>1</w:t>
      </w:r>
      <w:bookmarkStart w:id="141" w:name="_Toc409200507"/>
      <w:bookmarkStart w:id="142" w:name="_Toc409544620"/>
      <w:bookmarkStart w:id="143" w:name="_Toc409544985"/>
      <w:r w:rsidR="00BC5A0C" w:rsidRPr="00D25B35">
        <w:rPr>
          <w:color w:val="auto"/>
          <w:lang w:val="en-US"/>
        </w:rPr>
        <w:t xml:space="preserve"> - </w:t>
      </w:r>
      <w:proofErr w:type="spellStart"/>
      <w:r w:rsidRPr="00D25B35">
        <w:rPr>
          <w:color w:val="auto"/>
          <w:lang w:val="en-US"/>
        </w:rPr>
        <w:t>Lettre</w:t>
      </w:r>
      <w:proofErr w:type="spellEnd"/>
      <w:r w:rsidRPr="00D25B35">
        <w:rPr>
          <w:color w:val="auto"/>
          <w:lang w:val="en-US"/>
        </w:rPr>
        <w:t xml:space="preserve"> de mission</w:t>
      </w:r>
      <w:bookmarkEnd w:id="139"/>
      <w:bookmarkEnd w:id="140"/>
      <w:bookmarkEnd w:id="141"/>
      <w:bookmarkEnd w:id="142"/>
      <w:bookmarkEnd w:id="143"/>
    </w:p>
    <w:p w:rsidR="00FE0B18" w:rsidRPr="00D25B35" w:rsidRDefault="00FE0B18" w:rsidP="002800BE">
      <w:pPr>
        <w:pStyle w:val="LSEnjeux"/>
        <w:rPr>
          <w:color w:val="auto"/>
          <w:lang w:val="en-US"/>
        </w:rPr>
      </w:pPr>
    </w:p>
    <w:p w:rsidR="000A47D4" w:rsidRPr="00D25B35" w:rsidRDefault="0027281F" w:rsidP="009E5097">
      <w:pPr>
        <w:ind w:left="426" w:firstLine="0"/>
        <w:jc w:val="both"/>
        <w:rPr>
          <w:rFonts w:ascii="Trebuchet MS" w:hAnsi="Trebuchet MS"/>
        </w:rPr>
      </w:pPr>
      <w:bookmarkStart w:id="144" w:name="_Toc407735693"/>
      <w:bookmarkStart w:id="145" w:name="_Toc409108363"/>
      <w:r w:rsidRPr="00D25B35">
        <w:rPr>
          <w:rFonts w:ascii="Trebuchet MS" w:hAnsi="Trebuchet MS"/>
          <w:noProof/>
          <w:lang w:val="fr-FR" w:eastAsia="fr-FR" w:bidi="ar-SA"/>
        </w:rPr>
        <w:drawing>
          <wp:inline distT="0" distB="0" distL="0" distR="0">
            <wp:extent cx="5502910" cy="7785100"/>
            <wp:effectExtent l="19050" t="0" r="2540" b="0"/>
            <wp:docPr id="1" name="Image 0" descr="Lettre mission_Formation initiale-continu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mission_Formation initiale-continue_Page_1.jpg"/>
                    <pic:cNvPicPr/>
                  </pic:nvPicPr>
                  <pic:blipFill>
                    <a:blip r:embed="rId8"/>
                    <a:stretch>
                      <a:fillRect/>
                    </a:stretch>
                  </pic:blipFill>
                  <pic:spPr>
                    <a:xfrm>
                      <a:off x="0" y="0"/>
                      <a:ext cx="5502910" cy="7785100"/>
                    </a:xfrm>
                    <a:prstGeom prst="rect">
                      <a:avLst/>
                    </a:prstGeom>
                  </pic:spPr>
                </pic:pic>
              </a:graphicData>
            </a:graphic>
          </wp:inline>
        </w:drawing>
      </w:r>
    </w:p>
    <w:p w:rsidR="000A47D4" w:rsidRPr="00D25B35" w:rsidRDefault="000A47D4" w:rsidP="009E5097">
      <w:pPr>
        <w:ind w:left="426" w:firstLine="0"/>
        <w:jc w:val="both"/>
        <w:rPr>
          <w:rFonts w:ascii="Trebuchet MS" w:hAnsi="Trebuchet MS"/>
        </w:rPr>
      </w:pPr>
    </w:p>
    <w:p w:rsidR="002800BE" w:rsidRPr="00D25B35" w:rsidRDefault="00E30B20" w:rsidP="00B26962">
      <w:pPr>
        <w:ind w:left="426" w:firstLine="0"/>
        <w:jc w:val="both"/>
        <w:rPr>
          <w:rFonts w:ascii="Trebuchet MS" w:hAnsi="Trebuchet MS"/>
        </w:rPr>
      </w:pPr>
      <w:r w:rsidRPr="00D25B35">
        <w:rPr>
          <w:rFonts w:ascii="Trebuchet MS" w:hAnsi="Trebuchet MS"/>
        </w:rPr>
        <w:br w:type="page"/>
      </w:r>
      <w:bookmarkStart w:id="146" w:name="_Toc409200509"/>
      <w:bookmarkStart w:id="147" w:name="_Toc409544621"/>
      <w:bookmarkStart w:id="148" w:name="_Toc409544986"/>
    </w:p>
    <w:p w:rsidR="00503B40" w:rsidRPr="00D25B35" w:rsidRDefault="0027281F">
      <w:pPr>
        <w:ind w:firstLine="0"/>
        <w:rPr>
          <w:rFonts w:ascii="Trebuchet MS" w:eastAsiaTheme="minorEastAsia" w:hAnsi="Trebuchet MS"/>
          <w:b/>
          <w:sz w:val="32"/>
          <w:szCs w:val="36"/>
          <w:lang w:eastAsia="fr-FR" w:bidi="ar-SA"/>
        </w:rPr>
      </w:pPr>
      <w:r w:rsidRPr="00D25B35">
        <w:rPr>
          <w:noProof/>
          <w:lang w:val="fr-FR" w:eastAsia="fr-FR" w:bidi="ar-SA"/>
        </w:rPr>
        <w:lastRenderedPageBreak/>
        <w:drawing>
          <wp:inline distT="0" distB="0" distL="0" distR="0">
            <wp:extent cx="5502910" cy="7785100"/>
            <wp:effectExtent l="19050" t="0" r="2540" b="0"/>
            <wp:docPr id="2" name="Image 1" descr="Lettre mission_Formation initiale-continu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mission_Formation initiale-continue_Page_2.jpg"/>
                    <pic:cNvPicPr/>
                  </pic:nvPicPr>
                  <pic:blipFill>
                    <a:blip r:embed="rId9"/>
                    <a:stretch>
                      <a:fillRect/>
                    </a:stretch>
                  </pic:blipFill>
                  <pic:spPr>
                    <a:xfrm>
                      <a:off x="0" y="0"/>
                      <a:ext cx="5502910" cy="7785100"/>
                    </a:xfrm>
                    <a:prstGeom prst="rect">
                      <a:avLst/>
                    </a:prstGeom>
                  </pic:spPr>
                </pic:pic>
              </a:graphicData>
            </a:graphic>
          </wp:inline>
        </w:drawing>
      </w:r>
      <w:r w:rsidR="00503B40" w:rsidRPr="00D25B35">
        <w:br w:type="page"/>
      </w:r>
    </w:p>
    <w:p w:rsidR="000A47D4" w:rsidRPr="00D25B35" w:rsidRDefault="00BC5A0C" w:rsidP="00BC5A0C">
      <w:pPr>
        <w:pStyle w:val="LSEnjeux"/>
        <w:ind w:left="426"/>
        <w:rPr>
          <w:color w:val="auto"/>
        </w:rPr>
      </w:pPr>
      <w:r w:rsidRPr="00D25B35">
        <w:rPr>
          <w:color w:val="auto"/>
        </w:rPr>
        <w:lastRenderedPageBreak/>
        <w:t xml:space="preserve">Annexe 2 - </w:t>
      </w:r>
      <w:r w:rsidR="0011273F" w:rsidRPr="00D25B35">
        <w:rPr>
          <w:color w:val="auto"/>
        </w:rPr>
        <w:t>Note de problématique</w:t>
      </w:r>
      <w:bookmarkEnd w:id="144"/>
      <w:bookmarkEnd w:id="145"/>
      <w:bookmarkEnd w:id="146"/>
      <w:bookmarkEnd w:id="147"/>
      <w:bookmarkEnd w:id="148"/>
    </w:p>
    <w:p w:rsidR="00E30B20" w:rsidRPr="00D25B35" w:rsidRDefault="00E30B20" w:rsidP="00BC5A0C">
      <w:pPr>
        <w:ind w:left="426" w:hanging="426"/>
        <w:jc w:val="both"/>
        <w:rPr>
          <w:rFonts w:ascii="Trebuchet MS" w:hAnsi="Trebuchet MS"/>
          <w:sz w:val="28"/>
          <w:szCs w:val="28"/>
          <w:lang w:val="fr-FR"/>
        </w:rPr>
      </w:pPr>
      <w:bookmarkStart w:id="149" w:name="_Toc407735694"/>
      <w:bookmarkStart w:id="150" w:name="_Toc409108364"/>
    </w:p>
    <w:p w:rsidR="00D60F9D" w:rsidRPr="00D25B35" w:rsidRDefault="00D60F9D" w:rsidP="00BC5A0C">
      <w:pPr>
        <w:ind w:left="426" w:hanging="426"/>
        <w:jc w:val="both"/>
        <w:rPr>
          <w:rFonts w:ascii="Trebuchet MS" w:hAnsi="Trebuchet MS"/>
          <w:sz w:val="28"/>
          <w:szCs w:val="28"/>
          <w:lang w:val="fr-FR"/>
        </w:rPr>
      </w:pPr>
    </w:p>
    <w:p w:rsidR="00E30B20" w:rsidRPr="00D25B35" w:rsidRDefault="00E30B20" w:rsidP="00BC5A0C">
      <w:pPr>
        <w:ind w:left="426" w:firstLine="0"/>
        <w:jc w:val="both"/>
        <w:rPr>
          <w:rFonts w:ascii="Trebuchet MS" w:hAnsi="Trebuchet MS"/>
          <w:shadow/>
          <w:lang w:val="fr-FR"/>
        </w:rPr>
      </w:pPr>
      <w:r w:rsidRPr="00D25B35">
        <w:rPr>
          <w:rFonts w:ascii="Trebuchet MS" w:hAnsi="Trebuchet MS"/>
          <w:shadow/>
          <w:lang w:val="fr-FR"/>
        </w:rPr>
        <w:t>Les notes de problématiques transverses et les fiches de politiques publiques sont des documents de travail qui ont vocation à servir d’amorce à la réflexion globale des EGTS. Elles n’épuisent donc pas l’ensemble des questions susceptibles d’être soulevées par les participants à tous les niveaux de la réflexion engagée par ces EGTS : groupes de travail, assises terr</w:t>
      </w:r>
      <w:r w:rsidR="00FE0B18" w:rsidRPr="00D25B35">
        <w:rPr>
          <w:rFonts w:ascii="Trebuchet MS" w:hAnsi="Trebuchet MS"/>
          <w:shadow/>
          <w:lang w:val="fr-FR"/>
        </w:rPr>
        <w:t>itoriales, comités de pilotages</w:t>
      </w:r>
      <w:r w:rsidRPr="00D25B35">
        <w:rPr>
          <w:rFonts w:ascii="Trebuchet MS" w:hAnsi="Trebuchet MS"/>
          <w:shadow/>
          <w:lang w:val="fr-FR"/>
        </w:rPr>
        <w:t>…</w:t>
      </w:r>
    </w:p>
    <w:p w:rsidR="00E30B20" w:rsidRPr="00D25B35" w:rsidRDefault="00E30B20" w:rsidP="00BC5A0C">
      <w:pPr>
        <w:ind w:left="426" w:hanging="426"/>
        <w:jc w:val="both"/>
        <w:rPr>
          <w:rFonts w:ascii="Trebuchet MS" w:hAnsi="Trebuchet MS"/>
          <w:sz w:val="28"/>
          <w:szCs w:val="28"/>
          <w:lang w:val="fr-FR"/>
        </w:rPr>
      </w:pPr>
    </w:p>
    <w:p w:rsidR="002800BE" w:rsidRPr="00D25B35" w:rsidRDefault="002800BE" w:rsidP="005A6AE8">
      <w:pPr>
        <w:pStyle w:val="Paragraphedeliste"/>
        <w:numPr>
          <w:ilvl w:val="0"/>
          <w:numId w:val="28"/>
        </w:numPr>
        <w:jc w:val="both"/>
        <w:rPr>
          <w:rFonts w:ascii="Trebuchet MS" w:hAnsi="Trebuchet MS"/>
          <w:b/>
          <w:sz w:val="28"/>
          <w:szCs w:val="28"/>
          <w:lang w:val="fr-FR"/>
        </w:rPr>
      </w:pPr>
      <w:r w:rsidRPr="00D25B35">
        <w:rPr>
          <w:rFonts w:ascii="Trebuchet MS" w:hAnsi="Trebuchet MS"/>
          <w:b/>
          <w:sz w:val="28"/>
          <w:szCs w:val="28"/>
          <w:lang w:val="fr-FR"/>
        </w:rPr>
        <w:t>Contexte/Enjeux</w:t>
      </w:r>
    </w:p>
    <w:p w:rsidR="00E30B20" w:rsidRPr="00D25B35" w:rsidRDefault="00E30B20" w:rsidP="00BC5A0C">
      <w:pPr>
        <w:ind w:left="426" w:hanging="426"/>
        <w:jc w:val="both"/>
        <w:rPr>
          <w:rFonts w:ascii="Trebuchet MS" w:hAnsi="Trebuchet MS"/>
          <w:sz w:val="28"/>
          <w:szCs w:val="28"/>
          <w:lang w:val="fr-FR"/>
        </w:rPr>
      </w:pPr>
    </w:p>
    <w:p w:rsidR="00E30B20" w:rsidRPr="00D25B35" w:rsidRDefault="00E30B20" w:rsidP="005A6AE8">
      <w:pPr>
        <w:pStyle w:val="LSMesuretitre"/>
        <w:ind w:firstLine="426"/>
        <w:rPr>
          <w:snapToGrid w:val="0"/>
          <w:color w:val="auto"/>
        </w:rPr>
      </w:pPr>
      <w:r w:rsidRPr="00D25B35">
        <w:rPr>
          <w:snapToGrid w:val="0"/>
          <w:color w:val="auto"/>
        </w:rPr>
        <w:t>Quel bilan de la dernière refonte des diplômes du travail social ?</w:t>
      </w:r>
    </w:p>
    <w:p w:rsidR="002800BE" w:rsidRPr="00D25B35" w:rsidRDefault="002800BE" w:rsidP="002800BE">
      <w:pPr>
        <w:pStyle w:val="LSMesuretitre"/>
        <w:rPr>
          <w:snapToGrid w:val="0"/>
          <w:color w:val="auto"/>
        </w:rPr>
      </w:pPr>
    </w:p>
    <w:p w:rsidR="00E30B20" w:rsidRPr="00D25B35" w:rsidRDefault="00E30B20" w:rsidP="009E5097">
      <w:pPr>
        <w:ind w:left="426" w:firstLine="0"/>
        <w:jc w:val="both"/>
        <w:rPr>
          <w:rFonts w:ascii="Trebuchet MS" w:hAnsi="Trebuchet MS" w:cs="Arial"/>
          <w:bCs/>
          <w:lang w:val="fr-FR"/>
        </w:rPr>
      </w:pPr>
      <w:r w:rsidRPr="00D25B35">
        <w:rPr>
          <w:rFonts w:ascii="Trebuchet MS" w:hAnsi="Trebuchet MS"/>
          <w:snapToGrid w:val="0"/>
          <w:lang w:val="fr-FR"/>
        </w:rPr>
        <w:t xml:space="preserve">Il existe, au sens strict, </w:t>
      </w:r>
      <w:smartTag w:uri="urn:schemas-microsoft-com:office:cs:smarttags" w:element="NumConv6p0">
        <w:smartTagPr>
          <w:attr w:name="val" w:val="14"/>
          <w:attr w:name="sch" w:val="1"/>
        </w:smartTagPr>
        <w:r w:rsidRPr="00D25B35">
          <w:rPr>
            <w:rFonts w:ascii="Trebuchet MS" w:hAnsi="Trebuchet MS" w:cs="Arial"/>
            <w:b/>
            <w:bCs/>
            <w:lang w:val="fr-FR"/>
          </w:rPr>
          <w:t>14</w:t>
        </w:r>
      </w:smartTag>
      <w:r w:rsidRPr="00D25B35">
        <w:rPr>
          <w:rFonts w:ascii="Trebuchet MS" w:hAnsi="Trebuchet MS" w:cs="Arial"/>
          <w:b/>
          <w:bCs/>
          <w:lang w:val="fr-FR"/>
        </w:rPr>
        <w:t xml:space="preserve"> diplômes de travail social</w:t>
      </w:r>
      <w:r w:rsidR="00FE0B18" w:rsidRPr="00D25B35">
        <w:rPr>
          <w:rFonts w:ascii="Trebuchet MS" w:hAnsi="Trebuchet MS" w:cs="Arial"/>
          <w:bCs/>
          <w:lang w:val="fr-FR"/>
        </w:rPr>
        <w:t>. Ces diplômes d’État mentionnés au C</w:t>
      </w:r>
      <w:r w:rsidRPr="00D25B35">
        <w:rPr>
          <w:rFonts w:ascii="Trebuchet MS" w:hAnsi="Trebuchet MS" w:cs="Arial"/>
          <w:bCs/>
          <w:lang w:val="fr-FR"/>
        </w:rPr>
        <w:t xml:space="preserve">ode de l’action sociale et des familles couvrent tous les niveaux, </w:t>
      </w:r>
      <w:r w:rsidRPr="00D25B35">
        <w:rPr>
          <w:rFonts w:ascii="Trebuchet MS" w:hAnsi="Trebuchet MS" w:cs="Arial"/>
          <w:b/>
          <w:bCs/>
          <w:lang w:val="fr-FR"/>
        </w:rPr>
        <w:t xml:space="preserve">du niveau V </w:t>
      </w:r>
      <w:r w:rsidRPr="00D25B35">
        <w:rPr>
          <w:rFonts w:ascii="Trebuchet MS" w:hAnsi="Trebuchet MS" w:cs="Arial"/>
          <w:b/>
          <w:bCs/>
          <w:i/>
          <w:lang w:val="fr-FR"/>
        </w:rPr>
        <w:t xml:space="preserve">(infra bac) </w:t>
      </w:r>
      <w:r w:rsidRPr="00D25B35">
        <w:rPr>
          <w:rFonts w:ascii="Trebuchet MS" w:hAnsi="Trebuchet MS" w:cs="Arial"/>
          <w:b/>
          <w:bCs/>
          <w:lang w:val="fr-FR"/>
        </w:rPr>
        <w:t xml:space="preserve">au niveau I </w:t>
      </w:r>
      <w:r w:rsidRPr="00D25B35">
        <w:rPr>
          <w:rFonts w:ascii="Trebuchet MS" w:hAnsi="Trebuchet MS" w:cs="Arial"/>
          <w:b/>
          <w:bCs/>
          <w:i/>
          <w:lang w:val="fr-FR"/>
        </w:rPr>
        <w:t>(master)</w:t>
      </w:r>
      <w:r w:rsidRPr="00D25B35">
        <w:rPr>
          <w:rFonts w:ascii="Trebuchet MS" w:hAnsi="Trebuchet MS" w:cs="Arial"/>
          <w:bCs/>
          <w:lang w:val="fr-FR"/>
        </w:rPr>
        <w:t xml:space="preserve">. </w:t>
      </w:r>
      <w:r w:rsidRPr="00D25B35">
        <w:rPr>
          <w:rFonts w:ascii="Trebuchet MS" w:hAnsi="Trebuchet MS"/>
          <w:lang w:val="fr-FR"/>
        </w:rPr>
        <w:t xml:space="preserve">Ce sont </w:t>
      </w:r>
      <w:r w:rsidRPr="00D25B35">
        <w:rPr>
          <w:rFonts w:ascii="Trebuchet MS" w:hAnsi="Trebuchet MS" w:cs="Arial"/>
          <w:lang w:val="fr-FR"/>
        </w:rPr>
        <w:t>des diplômes professionnels, construits en forte alternance</w:t>
      </w:r>
      <w:r w:rsidRPr="00D25B35">
        <w:rPr>
          <w:rFonts w:ascii="Trebuchet MS" w:hAnsi="Trebuchet MS" w:cs="Arial"/>
          <w:bCs/>
          <w:lang w:val="fr-FR"/>
        </w:rPr>
        <w:t xml:space="preserve"> formation théorique/formation pratique avec jusqu’à présent d’excellents débouchés en termes d’emploi.</w:t>
      </w:r>
    </w:p>
    <w:p w:rsidR="00727594" w:rsidRPr="00D25B35" w:rsidRDefault="00727594" w:rsidP="009E5097">
      <w:pPr>
        <w:ind w:left="426" w:firstLine="0"/>
        <w:jc w:val="both"/>
        <w:rPr>
          <w:rFonts w:ascii="Trebuchet MS" w:hAnsi="Trebuchet MS"/>
          <w:lang w:val="fr-FR"/>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 xml:space="preserve">L’ensemble de ces diplômes a fait l’objet, ces dernières années, d’un important </w:t>
      </w:r>
      <w:r w:rsidRPr="00D25B35">
        <w:rPr>
          <w:rFonts w:ascii="Trebuchet MS" w:hAnsi="Trebuchet MS"/>
          <w:b/>
          <w:lang w:val="fr-FR"/>
        </w:rPr>
        <w:t>chantier de refonte</w:t>
      </w:r>
      <w:r w:rsidRPr="00D25B35">
        <w:rPr>
          <w:rFonts w:ascii="Trebuchet MS" w:hAnsi="Trebuchet MS"/>
          <w:lang w:val="fr-FR"/>
        </w:rPr>
        <w:t xml:space="preserve"> visant à intégrer les profondes mutations de l’action sociale et à permettre leur acquisition par la voie de la validation des acquis de l’expérience (VAE). Cette réingénierie a également été l’occasion de mettre en lumière les compétences transversales aux diplômes relevant d’un même niveau et de marquer une volonté de dynamiser l’alternance, comme fondement de la professionnalisation, grâce au renforcement des synergies entre les deux acteurs majeurs de la formation : l’établissement de formation et la structure d’accueil « site qualifiant ».</w:t>
      </w:r>
    </w:p>
    <w:p w:rsidR="00FE0B18" w:rsidRPr="00D25B35" w:rsidRDefault="00FE0B18" w:rsidP="009E5097">
      <w:pPr>
        <w:ind w:left="426" w:firstLine="0"/>
        <w:jc w:val="both"/>
        <w:rPr>
          <w:rFonts w:ascii="Trebuchet MS" w:hAnsi="Trebuchet MS"/>
          <w:lang w:val="fr-FR"/>
        </w:rPr>
      </w:pPr>
    </w:p>
    <w:p w:rsidR="00E30B20" w:rsidRPr="00D25B35" w:rsidRDefault="00FE0B18" w:rsidP="009E5097">
      <w:pPr>
        <w:ind w:left="426" w:firstLine="0"/>
        <w:jc w:val="both"/>
        <w:rPr>
          <w:rFonts w:ascii="Trebuchet MS" w:hAnsi="Trebuchet MS"/>
          <w:lang w:val="fr-FR"/>
        </w:rPr>
      </w:pPr>
      <w:r w:rsidRPr="00D25B35">
        <w:rPr>
          <w:rFonts w:ascii="Trebuchet MS" w:hAnsi="Trebuchet MS"/>
          <w:lang w:val="fr-FR"/>
        </w:rPr>
        <w:t>De l’</w:t>
      </w:r>
      <w:r w:rsidR="00E30B20" w:rsidRPr="00D25B35">
        <w:rPr>
          <w:rFonts w:ascii="Trebuchet MS" w:hAnsi="Trebuchet MS"/>
          <w:lang w:val="fr-FR"/>
        </w:rPr>
        <w:t xml:space="preserve">évaluation de cette réingénierie dont les résultats ont été présentés lors de la Commission paritaire consultative du travail social et de l’intervention sociale de décembre 2013, on peut tirer quelques grandes lignes (qui s’appliquent essentiellement aux </w:t>
      </w:r>
      <w:r w:rsidRPr="00D25B35">
        <w:rPr>
          <w:rFonts w:ascii="Trebuchet MS" w:hAnsi="Trebuchet MS"/>
          <w:lang w:val="fr-FR"/>
        </w:rPr>
        <w:t>cinq</w:t>
      </w:r>
      <w:r w:rsidR="00E30B20" w:rsidRPr="00D25B35">
        <w:rPr>
          <w:rFonts w:ascii="Trebuchet MS" w:hAnsi="Trebuchet MS"/>
          <w:lang w:val="fr-FR"/>
        </w:rPr>
        <w:t xml:space="preserve"> diplômes bac+3).</w:t>
      </w:r>
    </w:p>
    <w:p w:rsidR="00FE0B18" w:rsidRPr="00D25B35" w:rsidRDefault="00FE0B18" w:rsidP="009E5097">
      <w:pPr>
        <w:ind w:left="426" w:firstLine="0"/>
        <w:jc w:val="both"/>
        <w:rPr>
          <w:rFonts w:ascii="Trebuchet MS" w:hAnsi="Trebuchet MS"/>
          <w:b/>
          <w:lang w:val="fr-FR"/>
        </w:rPr>
      </w:pPr>
    </w:p>
    <w:p w:rsidR="00E30B20" w:rsidRPr="00D25B35" w:rsidRDefault="00E30B20" w:rsidP="009E5097">
      <w:pPr>
        <w:ind w:left="426" w:firstLine="0"/>
        <w:jc w:val="both"/>
        <w:rPr>
          <w:rFonts w:ascii="Trebuchet MS" w:hAnsi="Trebuchet MS" w:cs="Arial"/>
          <w:lang w:val="fr-FR"/>
        </w:rPr>
      </w:pPr>
      <w:r w:rsidRPr="00D25B35">
        <w:rPr>
          <w:rFonts w:ascii="Trebuchet MS" w:hAnsi="Trebuchet MS"/>
          <w:b/>
          <w:lang w:val="fr-FR"/>
        </w:rPr>
        <w:t>S’agissant des compétences</w:t>
      </w:r>
      <w:r w:rsidRPr="00D25B35">
        <w:rPr>
          <w:rFonts w:ascii="Trebuchet MS" w:hAnsi="Trebuchet MS"/>
          <w:lang w:val="fr-FR"/>
        </w:rPr>
        <w:t xml:space="preserve">, il ressort de l’évaluation que </w:t>
      </w:r>
      <w:r w:rsidRPr="00D25B35">
        <w:rPr>
          <w:rFonts w:ascii="Trebuchet MS" w:hAnsi="Trebuchet MS"/>
          <w:b/>
          <w:lang w:val="fr-FR"/>
        </w:rPr>
        <w:t>la réingénierie a permis un</w:t>
      </w:r>
      <w:r w:rsidRPr="00D25B35">
        <w:rPr>
          <w:rFonts w:ascii="Trebuchet MS" w:hAnsi="Trebuchet MS"/>
          <w:lang w:val="fr-FR"/>
        </w:rPr>
        <w:t xml:space="preserve"> </w:t>
      </w:r>
      <w:r w:rsidRPr="00D25B35">
        <w:rPr>
          <w:rFonts w:ascii="Trebuchet MS" w:hAnsi="Trebuchet MS"/>
          <w:b/>
          <w:lang w:val="fr-FR"/>
        </w:rPr>
        <w:t>meilleur ajustement compétences/emplois</w:t>
      </w:r>
      <w:r w:rsidRPr="00D25B35">
        <w:rPr>
          <w:rFonts w:ascii="Trebuchet MS" w:hAnsi="Trebuchet MS"/>
          <w:lang w:val="fr-FR"/>
        </w:rPr>
        <w:t>. Les nouveaux diplômés sont considérés comme mieux outillés pour se positionner dans les organisations qui les emploient, mieux armés sur les questions de projet, de coordination, de communication, de partenariat. Par ailleurs, ils maîtrisent mieux le cadre réglementaire dans lequel ils sont amenés à exercer et développent une capacité d'expertise reconnue.</w:t>
      </w:r>
      <w:r w:rsidRPr="00D25B35">
        <w:rPr>
          <w:rFonts w:ascii="Trebuchet MS" w:hAnsi="Trebuchet MS" w:cs="Arial"/>
          <w:lang w:val="fr-FR"/>
        </w:rPr>
        <w:t xml:space="preserve"> </w:t>
      </w:r>
    </w:p>
    <w:p w:rsidR="00727594" w:rsidRPr="00D25B35" w:rsidRDefault="00727594" w:rsidP="009E5097">
      <w:pPr>
        <w:ind w:left="426" w:firstLine="0"/>
        <w:jc w:val="both"/>
        <w:rPr>
          <w:rFonts w:ascii="Trebuchet MS" w:hAnsi="Trebuchet MS"/>
          <w:lang w:val="fr-FR"/>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 xml:space="preserve">Cependant, </w:t>
      </w:r>
      <w:r w:rsidRPr="00D25B35">
        <w:rPr>
          <w:rFonts w:ascii="Trebuchet MS" w:hAnsi="Trebuchet MS"/>
          <w:b/>
          <w:lang w:val="fr-FR"/>
        </w:rPr>
        <w:t>le niveau d’expertise et les capacités de conception prévues par les référentiels métiers semblent être très diversement mobilisés en pratique</w:t>
      </w:r>
      <w:r w:rsidRPr="00D25B35">
        <w:rPr>
          <w:rFonts w:ascii="Trebuchet MS" w:hAnsi="Trebuchet MS"/>
          <w:lang w:val="fr-FR"/>
        </w:rPr>
        <w:t> : s’agissant des assistants de service social, ils sont sous utilisés, alors qu’au contraire, pour les éducateurs s</w:t>
      </w:r>
      <w:r w:rsidR="00FE0B18" w:rsidRPr="00D25B35">
        <w:rPr>
          <w:rFonts w:ascii="Trebuchet MS" w:hAnsi="Trebuchet MS"/>
          <w:lang w:val="fr-FR"/>
        </w:rPr>
        <w:t>pécialisés, ils sont sur</w:t>
      </w:r>
      <w:r w:rsidRPr="00D25B35">
        <w:rPr>
          <w:rFonts w:ascii="Trebuchet MS" w:hAnsi="Trebuchet MS"/>
          <w:lang w:val="fr-FR"/>
        </w:rPr>
        <w:t>exploités au détriment de leurs fonctions de praticien.</w:t>
      </w:r>
    </w:p>
    <w:p w:rsidR="00E30B20" w:rsidRPr="00D25B35" w:rsidRDefault="00E30B20" w:rsidP="009E5097">
      <w:pPr>
        <w:ind w:left="426" w:firstLine="0"/>
        <w:jc w:val="both"/>
        <w:rPr>
          <w:rFonts w:ascii="Trebuchet MS" w:hAnsi="Trebuchet MS"/>
          <w:lang w:val="fr-FR"/>
        </w:rPr>
      </w:pPr>
    </w:p>
    <w:p w:rsidR="00727594" w:rsidRPr="00D25B35" w:rsidRDefault="00727594">
      <w:pPr>
        <w:ind w:firstLine="0"/>
        <w:rPr>
          <w:rFonts w:ascii="Trebuchet MS" w:hAnsi="Trebuchet MS"/>
          <w:lang w:val="fr-FR"/>
        </w:rPr>
      </w:pPr>
      <w:r w:rsidRPr="00D25B35">
        <w:rPr>
          <w:rFonts w:ascii="Trebuchet MS" w:hAnsi="Trebuchet MS"/>
          <w:lang w:val="fr-FR"/>
        </w:rPr>
        <w:br w:type="page"/>
      </w:r>
    </w:p>
    <w:p w:rsidR="00E30B20" w:rsidRPr="00D25B35" w:rsidRDefault="00E30B20" w:rsidP="009E5097">
      <w:pPr>
        <w:tabs>
          <w:tab w:val="left" w:pos="5025"/>
        </w:tabs>
        <w:ind w:left="426" w:firstLine="0"/>
        <w:jc w:val="both"/>
        <w:rPr>
          <w:rFonts w:ascii="Trebuchet MS" w:hAnsi="Trebuchet MS"/>
          <w:lang w:val="fr-FR"/>
        </w:rPr>
      </w:pPr>
      <w:r w:rsidRPr="00D25B35">
        <w:rPr>
          <w:rFonts w:ascii="Trebuchet MS" w:hAnsi="Trebuchet MS"/>
          <w:lang w:val="fr-FR"/>
        </w:rPr>
        <w:lastRenderedPageBreak/>
        <w:t>D’une façon générale, lorsque les employeurs énoncent des manques ou des insuffisances, ils évoquent les points faibles des jeunes diplômés en termes d’implication, d’engagement, de gestion des émotions, de résistance à la souffrance sociale ou de positionnement professionnel. Ces éléments peuvent interroger le processus de formation, mais également les modalités de sélection.</w:t>
      </w:r>
    </w:p>
    <w:p w:rsidR="002800BE" w:rsidRPr="00D25B35" w:rsidRDefault="002800BE" w:rsidP="009E5097">
      <w:pPr>
        <w:tabs>
          <w:tab w:val="left" w:pos="5025"/>
        </w:tabs>
        <w:ind w:left="426" w:firstLine="0"/>
        <w:jc w:val="both"/>
        <w:rPr>
          <w:rFonts w:ascii="Trebuchet MS" w:hAnsi="Trebuchet MS"/>
          <w:lang w:val="fr-FR"/>
        </w:rPr>
      </w:pPr>
    </w:p>
    <w:p w:rsidR="00E30B20" w:rsidRPr="00D25B35" w:rsidRDefault="00E30B20" w:rsidP="00FE0B18">
      <w:pPr>
        <w:pStyle w:val="LSMesuretitre"/>
        <w:ind w:firstLine="426"/>
        <w:rPr>
          <w:color w:val="auto"/>
        </w:rPr>
      </w:pPr>
      <w:r w:rsidRPr="00D25B35">
        <w:rPr>
          <w:color w:val="auto"/>
        </w:rPr>
        <w:t>Un appareil de formation à moderniser</w:t>
      </w:r>
    </w:p>
    <w:p w:rsidR="002800BE" w:rsidRPr="00D25B35" w:rsidRDefault="002800BE" w:rsidP="002800BE">
      <w:pPr>
        <w:pStyle w:val="LSMesuretitre"/>
        <w:rPr>
          <w:color w:val="auto"/>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L’</w:t>
      </w:r>
      <w:r w:rsidRPr="00D25B35">
        <w:rPr>
          <w:rFonts w:ascii="Trebuchet MS" w:hAnsi="Trebuchet MS"/>
          <w:b/>
          <w:lang w:val="fr-FR"/>
        </w:rPr>
        <w:t>appareil de formation en travail social</w:t>
      </w:r>
      <w:r w:rsidRPr="00D25B35">
        <w:rPr>
          <w:rFonts w:ascii="Trebuchet MS" w:hAnsi="Trebuchet MS"/>
          <w:lang w:val="fr-FR"/>
        </w:rPr>
        <w:t xml:space="preserve">, historiquement ancré dans le monde de la formation professionnelle et à statut majoritairement associatif, accueille près de </w:t>
      </w:r>
      <w:smartTag w:uri="urn:schemas-microsoft-com:office:cs:smarttags" w:element="NumConv6p0">
        <w:smartTagPr>
          <w:attr w:name="val" w:val="70ﾠ000"/>
          <w:attr w:name="sch" w:val="1"/>
        </w:smartTagPr>
        <w:r w:rsidRPr="00D25B35">
          <w:rPr>
            <w:rFonts w:ascii="Trebuchet MS" w:hAnsi="Trebuchet MS"/>
            <w:lang w:val="fr-FR"/>
          </w:rPr>
          <w:t>70 000</w:t>
        </w:r>
      </w:smartTag>
      <w:r w:rsidRPr="00D25B35">
        <w:rPr>
          <w:rFonts w:ascii="Trebuchet MS" w:hAnsi="Trebuchet MS"/>
          <w:lang w:val="fr-FR"/>
        </w:rPr>
        <w:t xml:space="preserve"> étudiants dans </w:t>
      </w:r>
      <w:r w:rsidRPr="00D25B35">
        <w:rPr>
          <w:rFonts w:ascii="Trebuchet MS" w:hAnsi="Trebuchet MS"/>
          <w:b/>
          <w:lang w:val="fr-FR"/>
        </w:rPr>
        <w:t>plus de 420 établissements</w:t>
      </w:r>
      <w:r w:rsidRPr="00D25B35">
        <w:rPr>
          <w:rFonts w:ascii="Trebuchet MS" w:hAnsi="Trebuchet MS"/>
          <w:lang w:val="fr-FR"/>
        </w:rPr>
        <w:t xml:space="preserve"> de formation. </w:t>
      </w:r>
      <w:r w:rsidRPr="00D25B35">
        <w:rPr>
          <w:rFonts w:ascii="Trebuchet MS" w:hAnsi="Trebuchet MS"/>
          <w:b/>
          <w:lang w:val="fr-FR"/>
        </w:rPr>
        <w:t>Toutes les voies d’accès aux diplômes sont proposées </w:t>
      </w:r>
      <w:r w:rsidRPr="00D25B35">
        <w:rPr>
          <w:rFonts w:ascii="Trebuchet MS" w:hAnsi="Trebuchet MS"/>
          <w:lang w:val="fr-FR"/>
        </w:rPr>
        <w:t>: formation initiale (y compris apprentissage), formation continue et accompagnement de la validation des acquis de l’expérience. La plupart des établissements proposent par ailleurs des programmes de formation continue.</w:t>
      </w:r>
    </w:p>
    <w:p w:rsidR="00727594" w:rsidRPr="00D25B35" w:rsidRDefault="00727594" w:rsidP="009E5097">
      <w:pPr>
        <w:ind w:left="426" w:firstLine="0"/>
        <w:jc w:val="both"/>
        <w:rPr>
          <w:rFonts w:ascii="Trebuchet MS" w:hAnsi="Trebuchet MS"/>
          <w:lang w:val="fr-FR"/>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 xml:space="preserve">Les </w:t>
      </w:r>
      <w:r w:rsidRPr="00D25B35">
        <w:rPr>
          <w:rFonts w:ascii="Trebuchet MS" w:hAnsi="Trebuchet MS"/>
          <w:b/>
          <w:lang w:val="fr-FR"/>
        </w:rPr>
        <w:t>conseils régionaux</w:t>
      </w:r>
      <w:r w:rsidRPr="00D25B35">
        <w:rPr>
          <w:rFonts w:ascii="Trebuchet MS" w:hAnsi="Trebuchet MS"/>
          <w:lang w:val="fr-FR"/>
        </w:rPr>
        <w:t xml:space="preserve">, compétents pour élaborer le schéma régional des formations sociales, financer la formation initiale et les bourses aux étudiants sont </w:t>
      </w:r>
      <w:r w:rsidRPr="00D25B35">
        <w:rPr>
          <w:rFonts w:ascii="Trebuchet MS" w:hAnsi="Trebuchet MS"/>
          <w:b/>
          <w:lang w:val="fr-FR"/>
        </w:rPr>
        <w:t>attentifs à ce que l’offre de formation réponde de façon harmonieuse aux besoins des territoires</w:t>
      </w:r>
      <w:r w:rsidRPr="00D25B35">
        <w:rPr>
          <w:rFonts w:ascii="Trebuchet MS" w:hAnsi="Trebuchet MS"/>
          <w:lang w:val="fr-FR"/>
        </w:rPr>
        <w:t xml:space="preserve">. </w:t>
      </w:r>
    </w:p>
    <w:p w:rsidR="00727594" w:rsidRPr="00D25B35" w:rsidRDefault="00727594" w:rsidP="009E5097">
      <w:pPr>
        <w:ind w:left="426" w:firstLine="0"/>
        <w:jc w:val="both"/>
        <w:rPr>
          <w:rFonts w:ascii="Trebuchet MS" w:hAnsi="Trebuchet MS"/>
          <w:lang w:val="fr-FR"/>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 xml:space="preserve">Pour </w:t>
      </w:r>
      <w:r w:rsidR="00FE0B18" w:rsidRPr="00D25B35">
        <w:rPr>
          <w:rFonts w:ascii="Trebuchet MS" w:hAnsi="Trebuchet MS"/>
          <w:b/>
          <w:lang w:val="fr-FR"/>
        </w:rPr>
        <w:t>l’É</w:t>
      </w:r>
      <w:r w:rsidRPr="00D25B35">
        <w:rPr>
          <w:rFonts w:ascii="Trebuchet MS" w:hAnsi="Trebuchet MS"/>
          <w:b/>
          <w:lang w:val="fr-FR"/>
        </w:rPr>
        <w:t>tat</w:t>
      </w:r>
      <w:r w:rsidRPr="00D25B35">
        <w:rPr>
          <w:rFonts w:ascii="Trebuchet MS" w:hAnsi="Trebuchet MS"/>
          <w:lang w:val="fr-FR"/>
        </w:rPr>
        <w:t xml:space="preserve"> également, la </w:t>
      </w:r>
      <w:r w:rsidRPr="00D25B35">
        <w:rPr>
          <w:rFonts w:ascii="Trebuchet MS" w:hAnsi="Trebuchet MS"/>
          <w:b/>
          <w:lang w:val="fr-FR"/>
        </w:rPr>
        <w:t>structuration</w:t>
      </w:r>
      <w:r w:rsidRPr="00D25B35">
        <w:rPr>
          <w:rFonts w:ascii="Trebuchet MS" w:hAnsi="Trebuchet MS"/>
          <w:lang w:val="fr-FR"/>
        </w:rPr>
        <w:t xml:space="preserve"> de l’appareil de formation constitue un enjeu, car elle est l’un des éléments permettant de </w:t>
      </w:r>
      <w:r w:rsidRPr="00D25B35">
        <w:rPr>
          <w:rFonts w:ascii="Trebuchet MS" w:hAnsi="Trebuchet MS"/>
          <w:b/>
          <w:lang w:val="fr-FR"/>
        </w:rPr>
        <w:t>garantir la qualité des formations elles-mêmes</w:t>
      </w:r>
      <w:r w:rsidRPr="00D25B35">
        <w:rPr>
          <w:rFonts w:ascii="Trebuchet MS" w:hAnsi="Trebuchet MS"/>
          <w:lang w:val="fr-FR"/>
        </w:rPr>
        <w:t>. En effet, à l’heure où une harmonisation des systèmes d’enseignement et de formation est recherchée au niveau européen, il apparaît nécessaire de rapprocher notre système de formation en travail social des meilleurs standards de qualité, ce qui passe par le développement des coopérations avec les universités, de la recherche et de l’évaluation.</w:t>
      </w:r>
    </w:p>
    <w:p w:rsidR="002800BE" w:rsidRPr="00D25B35" w:rsidRDefault="002800BE" w:rsidP="002800BE">
      <w:pPr>
        <w:ind w:firstLine="0"/>
        <w:jc w:val="both"/>
        <w:rPr>
          <w:rFonts w:ascii="Trebuchet MS" w:hAnsi="Trebuchet MS"/>
          <w:lang w:val="fr-FR"/>
        </w:rPr>
      </w:pPr>
    </w:p>
    <w:p w:rsidR="00FE0B18" w:rsidRPr="00D25B35" w:rsidRDefault="00FE0B18" w:rsidP="00BC5A0C">
      <w:pPr>
        <w:ind w:firstLine="426"/>
        <w:jc w:val="both"/>
        <w:rPr>
          <w:rFonts w:ascii="Trebuchet MS" w:hAnsi="Trebuchet MS"/>
          <w:b/>
          <w:sz w:val="28"/>
          <w:szCs w:val="28"/>
          <w:lang w:val="fr-FR"/>
        </w:rPr>
      </w:pPr>
    </w:p>
    <w:p w:rsidR="002800BE" w:rsidRPr="00D25B35" w:rsidRDefault="002800BE" w:rsidP="005A6AE8">
      <w:pPr>
        <w:pStyle w:val="Paragraphedeliste"/>
        <w:numPr>
          <w:ilvl w:val="0"/>
          <w:numId w:val="28"/>
        </w:numPr>
        <w:jc w:val="both"/>
        <w:rPr>
          <w:rFonts w:ascii="Trebuchet MS" w:hAnsi="Trebuchet MS"/>
          <w:b/>
          <w:sz w:val="28"/>
          <w:szCs w:val="28"/>
          <w:lang w:val="fr-FR"/>
        </w:rPr>
      </w:pPr>
      <w:r w:rsidRPr="00D25B35">
        <w:rPr>
          <w:rFonts w:ascii="Trebuchet MS" w:hAnsi="Trebuchet MS"/>
          <w:b/>
          <w:sz w:val="28"/>
          <w:szCs w:val="28"/>
          <w:lang w:val="fr-FR"/>
        </w:rPr>
        <w:t xml:space="preserve">Limites/Points de </w:t>
      </w:r>
      <w:r w:rsidR="00FE0B18" w:rsidRPr="00D25B35">
        <w:rPr>
          <w:rFonts w:ascii="Trebuchet MS" w:hAnsi="Trebuchet MS"/>
          <w:b/>
          <w:sz w:val="28"/>
          <w:szCs w:val="28"/>
          <w:lang w:val="fr-FR"/>
        </w:rPr>
        <w:t>vigilance</w:t>
      </w:r>
    </w:p>
    <w:p w:rsidR="00E30B20" w:rsidRPr="00D25B35" w:rsidRDefault="00E30B20" w:rsidP="009E5097">
      <w:pPr>
        <w:pStyle w:val="Paragraphedeliste"/>
        <w:ind w:left="426" w:firstLine="0"/>
        <w:jc w:val="both"/>
        <w:rPr>
          <w:rFonts w:ascii="Trebuchet MS" w:hAnsi="Trebuchet MS"/>
          <w:lang w:val="fr-FR"/>
        </w:rPr>
      </w:pPr>
    </w:p>
    <w:p w:rsidR="00E30B20" w:rsidRPr="00D25B35" w:rsidRDefault="00E30B20" w:rsidP="00BC5A0C">
      <w:pPr>
        <w:pStyle w:val="LSMesuretitre"/>
        <w:ind w:left="426"/>
        <w:rPr>
          <w:color w:val="auto"/>
        </w:rPr>
      </w:pPr>
      <w:r w:rsidRPr="00D25B35">
        <w:rPr>
          <w:color w:val="auto"/>
        </w:rPr>
        <w:t>La nécessité d’un diagnostic affiné en fonction de la diversité des métiers actuels du travail social</w:t>
      </w:r>
    </w:p>
    <w:p w:rsidR="002800BE" w:rsidRPr="00D25B35" w:rsidRDefault="002800BE" w:rsidP="002800BE">
      <w:pPr>
        <w:pStyle w:val="LSMesuretitre"/>
        <w:rPr>
          <w:color w:val="auto"/>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La très</w:t>
      </w:r>
      <w:r w:rsidRPr="00D25B35">
        <w:rPr>
          <w:rFonts w:ascii="Trebuchet MS" w:hAnsi="Trebuchet MS"/>
          <w:b/>
          <w:lang w:val="fr-FR"/>
        </w:rPr>
        <w:t xml:space="preserve"> </w:t>
      </w:r>
      <w:r w:rsidRPr="00D25B35">
        <w:rPr>
          <w:rFonts w:ascii="Trebuchet MS" w:hAnsi="Trebuchet MS"/>
          <w:lang w:val="fr-FR"/>
        </w:rPr>
        <w:t>grande</w:t>
      </w:r>
      <w:r w:rsidRPr="00D25B35">
        <w:rPr>
          <w:rFonts w:ascii="Trebuchet MS" w:hAnsi="Trebuchet MS"/>
          <w:b/>
          <w:lang w:val="fr-FR"/>
        </w:rPr>
        <w:t xml:space="preserve"> </w:t>
      </w:r>
      <w:r w:rsidRPr="00D25B35">
        <w:rPr>
          <w:rFonts w:ascii="Trebuchet MS" w:hAnsi="Trebuchet MS"/>
          <w:lang w:val="fr-FR"/>
        </w:rPr>
        <w:t>diversité des missions</w:t>
      </w:r>
      <w:r w:rsidRPr="00D25B35">
        <w:rPr>
          <w:rFonts w:ascii="Trebuchet MS" w:hAnsi="Trebuchet MS"/>
          <w:b/>
          <w:lang w:val="fr-FR"/>
        </w:rPr>
        <w:t xml:space="preserve"> </w:t>
      </w:r>
      <w:r w:rsidRPr="00D25B35">
        <w:rPr>
          <w:rFonts w:ascii="Trebuchet MS" w:hAnsi="Trebuchet MS"/>
          <w:lang w:val="fr-FR"/>
        </w:rPr>
        <w:t xml:space="preserve">et des situations professionnelles ajoutée à la diversité des diplômes implique de </w:t>
      </w:r>
      <w:r w:rsidRPr="00D25B35">
        <w:rPr>
          <w:rFonts w:ascii="Trebuchet MS" w:hAnsi="Trebuchet MS"/>
          <w:b/>
          <w:lang w:val="fr-FR"/>
        </w:rPr>
        <w:t>manier avec prudence des diagnostics qui seraient trop globalisants</w:t>
      </w:r>
      <w:r w:rsidRPr="00D25B35">
        <w:rPr>
          <w:rFonts w:ascii="Trebuchet MS" w:hAnsi="Trebuchet MS"/>
          <w:lang w:val="fr-FR"/>
        </w:rPr>
        <w:t>. Les analyses doivent être référées aux secteurs professionnels, aux conditions d’emploi et le cas échéant à chacun des métiers ou groupe de métiers.</w:t>
      </w:r>
    </w:p>
    <w:p w:rsidR="002800BE" w:rsidRPr="00D25B35" w:rsidRDefault="002800BE" w:rsidP="009E5097">
      <w:pPr>
        <w:ind w:left="426" w:firstLine="0"/>
        <w:jc w:val="both"/>
        <w:rPr>
          <w:rFonts w:ascii="Trebuchet MS" w:hAnsi="Trebuchet MS"/>
          <w:lang w:val="fr-FR"/>
        </w:rPr>
      </w:pPr>
    </w:p>
    <w:p w:rsidR="00E30B20" w:rsidRPr="00D25B35" w:rsidRDefault="00E30B20" w:rsidP="00BC5A0C">
      <w:pPr>
        <w:pStyle w:val="LSMesuretitre"/>
        <w:ind w:left="426"/>
        <w:rPr>
          <w:color w:val="auto"/>
        </w:rPr>
      </w:pPr>
      <w:r w:rsidRPr="00D25B35">
        <w:rPr>
          <w:color w:val="auto"/>
        </w:rPr>
        <w:t>Une tension inévitable entre transversalité et spécialisation et entre formation initiale et formation continue</w:t>
      </w:r>
    </w:p>
    <w:p w:rsidR="002800BE" w:rsidRPr="00D25B35" w:rsidRDefault="002800BE" w:rsidP="002800BE">
      <w:pPr>
        <w:pStyle w:val="LSMesuretitre"/>
        <w:rPr>
          <w:color w:val="auto"/>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Le discours traditionnel sur le travail social fait prévaloir la nécessité de préserver à tout prix le</w:t>
      </w:r>
      <w:r w:rsidRPr="00D25B35">
        <w:rPr>
          <w:rFonts w:ascii="Trebuchet MS" w:hAnsi="Trebuchet MS"/>
          <w:b/>
          <w:lang w:val="fr-FR"/>
        </w:rPr>
        <w:t xml:space="preserve"> caractère générique des diplômes</w:t>
      </w:r>
      <w:r w:rsidRPr="00D25B35">
        <w:rPr>
          <w:rFonts w:ascii="Trebuchet MS" w:hAnsi="Trebuchet MS"/>
          <w:lang w:val="fr-FR"/>
        </w:rPr>
        <w:t>, qui serait le gage des possibilités de</w:t>
      </w:r>
      <w:r w:rsidRPr="00D25B35">
        <w:rPr>
          <w:rFonts w:ascii="Trebuchet MS" w:hAnsi="Trebuchet MS"/>
          <w:b/>
          <w:lang w:val="fr-FR"/>
        </w:rPr>
        <w:t xml:space="preserve"> mobilité professionnelle </w:t>
      </w:r>
      <w:r w:rsidRPr="00D25B35">
        <w:rPr>
          <w:rFonts w:ascii="Trebuchet MS" w:hAnsi="Trebuchet MS"/>
          <w:lang w:val="fr-FR"/>
        </w:rPr>
        <w:t>des travailleurs sociaux entre les différents secteurs de l’action sociale.</w:t>
      </w:r>
    </w:p>
    <w:p w:rsidR="00727594" w:rsidRPr="00D25B35" w:rsidRDefault="00727594" w:rsidP="009E5097">
      <w:pPr>
        <w:ind w:left="426" w:firstLine="0"/>
        <w:jc w:val="both"/>
        <w:rPr>
          <w:rFonts w:ascii="Trebuchet MS" w:hAnsi="Trebuchet MS"/>
          <w:lang w:val="fr-FR"/>
        </w:rPr>
      </w:pPr>
    </w:p>
    <w:p w:rsidR="00727594" w:rsidRPr="00D25B35" w:rsidRDefault="00727594">
      <w:pPr>
        <w:ind w:firstLine="0"/>
        <w:rPr>
          <w:rFonts w:ascii="Trebuchet MS" w:hAnsi="Trebuchet MS"/>
          <w:lang w:val="fr-FR"/>
        </w:rPr>
      </w:pPr>
      <w:r w:rsidRPr="00D25B35">
        <w:rPr>
          <w:rFonts w:ascii="Trebuchet MS" w:hAnsi="Trebuchet MS"/>
          <w:lang w:val="fr-FR"/>
        </w:rPr>
        <w:br w:type="page"/>
      </w: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lastRenderedPageBreak/>
        <w:t xml:space="preserve">Mais il existe un certain </w:t>
      </w:r>
      <w:r w:rsidRPr="00D25B35">
        <w:rPr>
          <w:rFonts w:ascii="Trebuchet MS" w:hAnsi="Trebuchet MS"/>
          <w:b/>
          <w:lang w:val="fr-FR"/>
        </w:rPr>
        <w:t>décalage</w:t>
      </w:r>
      <w:r w:rsidRPr="00D25B35">
        <w:rPr>
          <w:rFonts w:ascii="Trebuchet MS" w:hAnsi="Trebuchet MS"/>
          <w:lang w:val="fr-FR"/>
        </w:rPr>
        <w:t xml:space="preserve"> entre les discours tenus, notamment au plan national, sur le caractère générique des diplômes, et les utilisateurs sur le terrain qui se plaignent souvent de n’avoir pas des professionnels </w:t>
      </w:r>
      <w:r w:rsidRPr="00D25B35">
        <w:rPr>
          <w:rFonts w:ascii="Trebuchet MS" w:hAnsi="Trebuchet MS"/>
          <w:b/>
          <w:lang w:val="fr-FR"/>
        </w:rPr>
        <w:t>suffisamment au fait des problématiques plus spécifiques</w:t>
      </w:r>
      <w:r w:rsidRPr="00D25B35">
        <w:rPr>
          <w:rFonts w:ascii="Trebuchet MS" w:hAnsi="Trebuchet MS"/>
          <w:lang w:val="fr-FR"/>
        </w:rPr>
        <w:t xml:space="preserve"> (handicap notamment, mais politiques des conseils généraux également…). Pour certains employeurs, la connaissance fine du public et de ses problématiques semblent avoir davantage d’importance que le métier d’origine.</w:t>
      </w:r>
    </w:p>
    <w:p w:rsidR="00727594" w:rsidRPr="00D25B35" w:rsidRDefault="00727594" w:rsidP="009E5097">
      <w:pPr>
        <w:ind w:left="426" w:firstLine="0"/>
        <w:jc w:val="both"/>
        <w:rPr>
          <w:rFonts w:ascii="Trebuchet MS" w:hAnsi="Trebuchet MS"/>
          <w:lang w:val="fr-FR"/>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Cette question de l’</w:t>
      </w:r>
      <w:r w:rsidRPr="00D25B35">
        <w:rPr>
          <w:rFonts w:ascii="Trebuchet MS" w:hAnsi="Trebuchet MS"/>
          <w:b/>
          <w:lang w:val="fr-FR"/>
        </w:rPr>
        <w:t>équilibre entre transversalité et spécialisation</w:t>
      </w:r>
      <w:r w:rsidRPr="00D25B35">
        <w:rPr>
          <w:rFonts w:ascii="Trebuchet MS" w:hAnsi="Trebuchet MS"/>
          <w:lang w:val="fr-FR"/>
        </w:rPr>
        <w:t xml:space="preserve"> s’imbrique avec celle, plus globale, de l’</w:t>
      </w:r>
      <w:r w:rsidRPr="00D25B35">
        <w:rPr>
          <w:rFonts w:ascii="Trebuchet MS" w:hAnsi="Trebuchet MS"/>
          <w:b/>
          <w:lang w:val="fr-FR"/>
        </w:rPr>
        <w:t>équilibre à trouver entre ce qui relève de la formation initiale et ce qui relève de la formation continue</w:t>
      </w:r>
      <w:r w:rsidRPr="00D25B35">
        <w:rPr>
          <w:rFonts w:ascii="Trebuchet MS" w:hAnsi="Trebuchet MS"/>
          <w:lang w:val="fr-FR"/>
        </w:rPr>
        <w:t xml:space="preserve"> : en effet, si les diplômes et les formations qui y préparent doivent être l’objet d’une adaptation permanente, en phase avec l’évolution des besoins et des connaissances, </w:t>
      </w:r>
      <w:r w:rsidRPr="00D25B35">
        <w:rPr>
          <w:rFonts w:ascii="Trebuchet MS" w:hAnsi="Trebuchet MS"/>
          <w:b/>
          <w:lang w:val="fr-FR"/>
        </w:rPr>
        <w:t>l’objectif d’adéquation la plus étroite entre les compétences acquises et les compétences attendues ne doit cependant pas être entièrement imputé au processus de formation initiale</w:t>
      </w:r>
      <w:r w:rsidRPr="00D25B35">
        <w:rPr>
          <w:rFonts w:ascii="Trebuchet MS" w:hAnsi="Trebuchet MS"/>
          <w:lang w:val="fr-FR"/>
        </w:rPr>
        <w:t>, d’abord parce qu’une phase d’adaptation dans l’emploi et de déploiement des compétences est toujours nécessaire pour un jeune professionnel, ensuite parce que le désajustement peut aussi être le fait d’une mobilisation partielle par les employeurs des compétences des professionnels, enfin parce que la formation tout au long de la vie doit avoir toute sa place dans l’entretien et l’actualisation des compétences.</w:t>
      </w:r>
    </w:p>
    <w:p w:rsidR="002800BE" w:rsidRPr="00D25B35" w:rsidRDefault="002800BE" w:rsidP="009E5097">
      <w:pPr>
        <w:ind w:left="426" w:firstLine="0"/>
        <w:jc w:val="both"/>
        <w:rPr>
          <w:rFonts w:ascii="Trebuchet MS" w:hAnsi="Trebuchet MS"/>
          <w:lang w:val="fr-FR"/>
        </w:rPr>
      </w:pPr>
    </w:p>
    <w:p w:rsidR="00E30B20" w:rsidRPr="00D25B35" w:rsidRDefault="00E30B20" w:rsidP="00BC5A0C">
      <w:pPr>
        <w:pStyle w:val="LSMesuretitre"/>
        <w:ind w:firstLine="426"/>
        <w:rPr>
          <w:color w:val="auto"/>
        </w:rPr>
      </w:pPr>
      <w:r w:rsidRPr="00D25B35">
        <w:rPr>
          <w:color w:val="auto"/>
        </w:rPr>
        <w:t>Un risque de reproduction des pratiques</w:t>
      </w:r>
    </w:p>
    <w:p w:rsidR="002800BE" w:rsidRPr="00D25B35" w:rsidRDefault="002800BE" w:rsidP="002800BE">
      <w:pPr>
        <w:pStyle w:val="LSMesuretitre"/>
        <w:rPr>
          <w:color w:val="auto"/>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 xml:space="preserve">L’alternance est l’un des fondements des formations en travail social, il est donc fondamental que celle-ci contribue effectivement à l’adéquation des pratiques des jeunes professionnels. Or, on constate aujourd’hui des </w:t>
      </w:r>
      <w:r w:rsidR="00FE0B18" w:rsidRPr="00D25B35">
        <w:rPr>
          <w:rFonts w:ascii="Trebuchet MS" w:hAnsi="Trebuchet MS"/>
          <w:b/>
          <w:lang w:val="fr-FR"/>
        </w:rPr>
        <w:t>stages</w:t>
      </w:r>
      <w:r w:rsidRPr="00D25B35">
        <w:rPr>
          <w:rFonts w:ascii="Trebuchet MS" w:hAnsi="Trebuchet MS"/>
          <w:b/>
          <w:lang w:val="fr-FR"/>
        </w:rPr>
        <w:t xml:space="preserve"> insuffisamment diversifiés</w:t>
      </w:r>
      <w:r w:rsidRPr="00D25B35">
        <w:rPr>
          <w:rFonts w:ascii="Trebuchet MS" w:hAnsi="Trebuchet MS"/>
          <w:lang w:val="fr-FR"/>
        </w:rPr>
        <w:t>, peu orientés vers des terrains innovants, qui font naître un risque de reproduction des pratiques : compte tenu de la place de la formation pratique au sein de la formation des travailleurs sociaux, il importe que ceux-ci soient l’occasion de confronter réellement sur le terrain ce qui est enseigné dans le cadre de la formation théorique.</w:t>
      </w:r>
    </w:p>
    <w:p w:rsidR="00727594" w:rsidRPr="00D25B35" w:rsidRDefault="00727594" w:rsidP="009E5097">
      <w:pPr>
        <w:ind w:left="426" w:firstLine="0"/>
        <w:jc w:val="both"/>
        <w:rPr>
          <w:rFonts w:ascii="Trebuchet MS" w:hAnsi="Trebuchet MS"/>
          <w:lang w:val="fr-FR"/>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 xml:space="preserve">Plusieurs facteurs ont contribué récemment à un appauvrissement des terrains de stage : </w:t>
      </w:r>
    </w:p>
    <w:p w:rsidR="00FE0B18" w:rsidRPr="00D25B35" w:rsidRDefault="00FE0B18" w:rsidP="009E5097">
      <w:pPr>
        <w:ind w:left="426" w:firstLine="0"/>
        <w:jc w:val="both"/>
        <w:rPr>
          <w:rFonts w:ascii="Trebuchet MS" w:hAnsi="Trebuchet MS"/>
          <w:lang w:val="fr-FR"/>
        </w:rPr>
      </w:pPr>
    </w:p>
    <w:p w:rsidR="00E30B20" w:rsidRPr="00D25B35" w:rsidRDefault="00FE0B18" w:rsidP="007E3417">
      <w:pPr>
        <w:pStyle w:val="Paragraphedeliste"/>
        <w:numPr>
          <w:ilvl w:val="0"/>
          <w:numId w:val="19"/>
        </w:numPr>
        <w:spacing w:after="120" w:line="276" w:lineRule="auto"/>
        <w:jc w:val="both"/>
        <w:rPr>
          <w:rFonts w:ascii="Trebuchet MS" w:hAnsi="Trebuchet MS"/>
          <w:lang w:val="fr-FR"/>
        </w:rPr>
      </w:pPr>
      <w:r w:rsidRPr="00D25B35">
        <w:rPr>
          <w:rFonts w:ascii="Trebuchet MS" w:hAnsi="Trebuchet MS"/>
          <w:b/>
          <w:u w:val="single"/>
          <w:lang w:val="fr-FR"/>
        </w:rPr>
        <w:t>l</w:t>
      </w:r>
      <w:r w:rsidR="00E30B20" w:rsidRPr="00D25B35">
        <w:rPr>
          <w:rFonts w:ascii="Trebuchet MS" w:hAnsi="Trebuchet MS"/>
          <w:b/>
          <w:u w:val="single"/>
          <w:lang w:val="fr-FR"/>
        </w:rPr>
        <w:t>a réingénierie des diplômes a renforc</w:t>
      </w:r>
      <w:r w:rsidRPr="00D25B35">
        <w:rPr>
          <w:rFonts w:ascii="Trebuchet MS" w:hAnsi="Trebuchet MS"/>
          <w:b/>
          <w:u w:val="single"/>
          <w:lang w:val="fr-FR"/>
        </w:rPr>
        <w:t>é les exigences vis-à-vis des « </w:t>
      </w:r>
      <w:r w:rsidR="00E30B20" w:rsidRPr="00D25B35">
        <w:rPr>
          <w:rFonts w:ascii="Trebuchet MS" w:hAnsi="Trebuchet MS"/>
          <w:b/>
          <w:u w:val="single"/>
          <w:lang w:val="fr-FR"/>
        </w:rPr>
        <w:t>sites qualifiants »</w:t>
      </w:r>
      <w:r w:rsidR="00E30B20" w:rsidRPr="00D25B35">
        <w:rPr>
          <w:rFonts w:ascii="Trebuchet MS" w:hAnsi="Trebuchet MS"/>
          <w:b/>
          <w:lang w:val="fr-FR"/>
        </w:rPr>
        <w:t>,</w:t>
      </w:r>
      <w:r w:rsidR="00E30B20" w:rsidRPr="00D25B35">
        <w:rPr>
          <w:rFonts w:ascii="Trebuchet MS" w:hAnsi="Trebuchet MS"/>
          <w:lang w:val="fr-FR"/>
        </w:rPr>
        <w:t xml:space="preserve"> et ces exigences ne sont pas encore toujours totalement prises en compte par les établissements/institutions d’accueil ;</w:t>
      </w:r>
    </w:p>
    <w:p w:rsidR="00E30B20" w:rsidRPr="00D25B35" w:rsidRDefault="00FE0B18" w:rsidP="007E3417">
      <w:pPr>
        <w:pStyle w:val="Paragraphedeliste"/>
        <w:numPr>
          <w:ilvl w:val="0"/>
          <w:numId w:val="19"/>
        </w:numPr>
        <w:spacing w:after="120" w:line="276" w:lineRule="auto"/>
        <w:jc w:val="both"/>
        <w:rPr>
          <w:rFonts w:ascii="Trebuchet MS" w:hAnsi="Trebuchet MS"/>
          <w:lang w:val="fr-FR"/>
        </w:rPr>
      </w:pPr>
      <w:r w:rsidRPr="00D25B35">
        <w:rPr>
          <w:rFonts w:ascii="Trebuchet MS" w:hAnsi="Trebuchet MS"/>
          <w:lang w:val="fr-FR"/>
        </w:rPr>
        <w:t>l</w:t>
      </w:r>
      <w:r w:rsidR="00E30B20" w:rsidRPr="00D25B35">
        <w:rPr>
          <w:rFonts w:ascii="Trebuchet MS" w:hAnsi="Trebuchet MS"/>
          <w:lang w:val="fr-FR"/>
        </w:rPr>
        <w:t>e manque d</w:t>
      </w:r>
      <w:r w:rsidRPr="00D25B35">
        <w:rPr>
          <w:rFonts w:ascii="Trebuchet MS" w:hAnsi="Trebuchet MS"/>
          <w:lang w:val="fr-FR"/>
        </w:rPr>
        <w:t xml:space="preserve">’appétence des établissements/institutions </w:t>
      </w:r>
      <w:r w:rsidR="00E30B20" w:rsidRPr="00D25B35">
        <w:rPr>
          <w:rFonts w:ascii="Trebuchet MS" w:hAnsi="Trebuchet MS"/>
          <w:lang w:val="fr-FR"/>
        </w:rPr>
        <w:t xml:space="preserve">susceptibles d’accueillir en stage les étudiants en travail social a été aggravé avec l’obligation de </w:t>
      </w:r>
      <w:r w:rsidR="00E30B20" w:rsidRPr="00D25B35">
        <w:rPr>
          <w:rFonts w:ascii="Trebuchet MS" w:hAnsi="Trebuchet MS"/>
          <w:b/>
          <w:u w:val="single"/>
          <w:lang w:val="fr-FR"/>
        </w:rPr>
        <w:t>gratification</w:t>
      </w:r>
      <w:r w:rsidR="00E30B20" w:rsidRPr="00D25B35">
        <w:rPr>
          <w:rFonts w:ascii="Trebuchet MS" w:hAnsi="Trebuchet MS"/>
          <w:u w:val="single"/>
          <w:lang w:val="fr-FR"/>
        </w:rPr>
        <w:t xml:space="preserve"> </w:t>
      </w:r>
      <w:r w:rsidR="00E30B20" w:rsidRPr="00D25B35">
        <w:rPr>
          <w:rFonts w:ascii="Trebuchet MS" w:hAnsi="Trebuchet MS"/>
          <w:b/>
          <w:u w:val="single"/>
          <w:lang w:val="fr-FR"/>
        </w:rPr>
        <w:t>des stages</w:t>
      </w:r>
      <w:r w:rsidR="00E30B20" w:rsidRPr="00D25B35">
        <w:rPr>
          <w:rFonts w:ascii="Trebuchet MS" w:hAnsi="Trebuchet MS"/>
          <w:lang w:val="fr-FR"/>
        </w:rPr>
        <w:t xml:space="preserve"> : cette gratification à la charge des institutions d’accueil a pu décourager les structures, dans un contexte budgétaire par ailleurs largement contraint. </w:t>
      </w: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 xml:space="preserve">Plus </w:t>
      </w:r>
      <w:r w:rsidR="00FE0B18" w:rsidRPr="00D25B35">
        <w:rPr>
          <w:rFonts w:ascii="Trebuchet MS" w:hAnsi="Trebuchet MS"/>
          <w:lang w:val="fr-FR"/>
        </w:rPr>
        <w:t>globalement</w:t>
      </w:r>
      <w:r w:rsidRPr="00D25B35">
        <w:rPr>
          <w:rFonts w:ascii="Trebuchet MS" w:hAnsi="Trebuchet MS"/>
          <w:lang w:val="fr-FR"/>
        </w:rPr>
        <w:t xml:space="preserve">, on constate, dans le cadre du bilan de la réingénierie des diplômes, une </w:t>
      </w:r>
      <w:r w:rsidRPr="00D25B35">
        <w:rPr>
          <w:rFonts w:ascii="Trebuchet MS" w:hAnsi="Trebuchet MS"/>
          <w:b/>
          <w:lang w:val="fr-FR"/>
        </w:rPr>
        <w:t>difficulté d’appropriation de la réforme par certains formateurs</w:t>
      </w:r>
      <w:r w:rsidRPr="00D25B35">
        <w:rPr>
          <w:rFonts w:ascii="Trebuchet MS" w:hAnsi="Trebuchet MS"/>
          <w:lang w:val="fr-FR"/>
        </w:rPr>
        <w:t>, alors même que le contenu de la formation et la définition des compétences attendues semble correspondre avec les attentes exprimées par les employeurs et les usagers.</w:t>
      </w:r>
    </w:p>
    <w:p w:rsidR="002800BE" w:rsidRPr="00D25B35" w:rsidRDefault="002800BE" w:rsidP="009E5097">
      <w:pPr>
        <w:ind w:left="426" w:firstLine="0"/>
        <w:jc w:val="both"/>
        <w:rPr>
          <w:rFonts w:ascii="Trebuchet MS" w:hAnsi="Trebuchet MS"/>
          <w:lang w:val="fr-FR"/>
        </w:rPr>
      </w:pPr>
    </w:p>
    <w:p w:rsidR="00773998" w:rsidRPr="00D25B35" w:rsidRDefault="00773998">
      <w:pPr>
        <w:ind w:firstLine="0"/>
        <w:rPr>
          <w:rFonts w:ascii="Trebuchet MS" w:eastAsiaTheme="minorEastAsia" w:hAnsi="Trebuchet MS"/>
          <w:b/>
          <w:lang w:val="fr-FR" w:eastAsia="fr-FR" w:bidi="ar-SA"/>
        </w:rPr>
      </w:pPr>
      <w:r w:rsidRPr="00D25B35">
        <w:rPr>
          <w:lang w:val="fr-FR"/>
        </w:rPr>
        <w:br w:type="page"/>
      </w:r>
    </w:p>
    <w:p w:rsidR="00E30B20" w:rsidRPr="00D25B35" w:rsidRDefault="00E30B20" w:rsidP="00BC5A0C">
      <w:pPr>
        <w:pStyle w:val="LSMesuretitre"/>
        <w:ind w:firstLine="426"/>
        <w:rPr>
          <w:color w:val="auto"/>
        </w:rPr>
      </w:pPr>
      <w:r w:rsidRPr="00D25B35">
        <w:rPr>
          <w:color w:val="auto"/>
        </w:rPr>
        <w:lastRenderedPageBreak/>
        <w:t>Une difficulté à mobiliser le levier de la formation continue</w:t>
      </w:r>
    </w:p>
    <w:p w:rsidR="002800BE" w:rsidRPr="00D25B35" w:rsidRDefault="002800BE" w:rsidP="002800BE">
      <w:pPr>
        <w:pStyle w:val="LSMesuretitre"/>
        <w:rPr>
          <w:color w:val="auto"/>
        </w:rPr>
      </w:pP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t xml:space="preserve">Une grande partie des travailleurs sociaux sont employés dans le secteur à but </w:t>
      </w:r>
      <w:r w:rsidR="00FE0B18" w:rsidRPr="00D25B35">
        <w:rPr>
          <w:rFonts w:ascii="Trebuchet MS" w:hAnsi="Trebuchet MS"/>
          <w:lang w:val="fr-FR"/>
        </w:rPr>
        <w:t>non lucratif : conformément au C</w:t>
      </w:r>
      <w:r w:rsidRPr="00D25B35">
        <w:rPr>
          <w:rFonts w:ascii="Trebuchet MS" w:hAnsi="Trebuchet MS"/>
          <w:lang w:val="fr-FR"/>
        </w:rPr>
        <w:t xml:space="preserve">ode du travail, ce sont les partenaires sociaux qui définissent les priorités à donner à leur formation continue. Mais les travailleurs sociaux ne sont pas des salariés comme les autres, puisqu’ils ne mettent pas seulement en œuvre les priorités propres de leurs employeurs mais aussi celles des politiques publiques. </w:t>
      </w:r>
    </w:p>
    <w:p w:rsidR="00727594" w:rsidRPr="00D25B35" w:rsidRDefault="00727594" w:rsidP="009E5097">
      <w:pPr>
        <w:ind w:left="426" w:firstLine="0"/>
        <w:jc w:val="both"/>
        <w:rPr>
          <w:rFonts w:ascii="Trebuchet MS" w:hAnsi="Trebuchet MS"/>
          <w:b/>
          <w:lang w:val="fr-FR"/>
        </w:rPr>
      </w:pPr>
    </w:p>
    <w:p w:rsidR="00E30B20" w:rsidRPr="00D25B35" w:rsidRDefault="00E30B20" w:rsidP="009E5097">
      <w:pPr>
        <w:ind w:left="426" w:firstLine="0"/>
        <w:jc w:val="both"/>
        <w:rPr>
          <w:rFonts w:ascii="Trebuchet MS" w:hAnsi="Trebuchet MS"/>
          <w:lang w:val="fr-FR"/>
        </w:rPr>
      </w:pPr>
      <w:r w:rsidRPr="00D25B35">
        <w:rPr>
          <w:rFonts w:ascii="Trebuchet MS" w:hAnsi="Trebuchet MS"/>
          <w:b/>
          <w:lang w:val="fr-FR"/>
        </w:rPr>
        <w:t>L’applic</w:t>
      </w:r>
      <w:r w:rsidR="00FE0B18" w:rsidRPr="00D25B35">
        <w:rPr>
          <w:rFonts w:ascii="Trebuchet MS" w:hAnsi="Trebuchet MS"/>
          <w:b/>
          <w:lang w:val="fr-FR"/>
        </w:rPr>
        <w:t>ation stricte des principes du C</w:t>
      </w:r>
      <w:r w:rsidRPr="00D25B35">
        <w:rPr>
          <w:rFonts w:ascii="Trebuchet MS" w:hAnsi="Trebuchet MS"/>
          <w:b/>
          <w:lang w:val="fr-FR"/>
        </w:rPr>
        <w:t>ode du travail paraît donc insuffisante pour permettre un bon alignement entre les orientations stratégiques définies par les partenaires sociaux et les priorités de formation identifiées par les pouvoirs publics</w:t>
      </w:r>
      <w:r w:rsidRPr="00D25B35">
        <w:rPr>
          <w:rFonts w:ascii="Trebuchet MS" w:hAnsi="Trebuchet MS"/>
          <w:lang w:val="fr-FR"/>
        </w:rPr>
        <w:t xml:space="preserve"> pour la mise en œuvre des politiques sociales.</w:t>
      </w:r>
    </w:p>
    <w:p w:rsidR="00773998" w:rsidRPr="00D25B35" w:rsidRDefault="00773998" w:rsidP="009E5097">
      <w:pPr>
        <w:ind w:left="426" w:firstLine="0"/>
        <w:jc w:val="both"/>
        <w:rPr>
          <w:rFonts w:ascii="Trebuchet MS" w:hAnsi="Trebuchet MS"/>
          <w:lang w:val="fr-FR"/>
        </w:rPr>
      </w:pPr>
    </w:p>
    <w:p w:rsidR="00727594" w:rsidRPr="00D25B35" w:rsidRDefault="00727594" w:rsidP="009E5097">
      <w:pPr>
        <w:ind w:left="426" w:firstLine="0"/>
        <w:jc w:val="both"/>
        <w:rPr>
          <w:rFonts w:ascii="Trebuchet MS" w:hAnsi="Trebuchet MS"/>
          <w:lang w:val="fr-FR"/>
        </w:rPr>
      </w:pPr>
    </w:p>
    <w:p w:rsidR="00773998" w:rsidRPr="00D25B35" w:rsidRDefault="002800BE" w:rsidP="00773998">
      <w:pPr>
        <w:pStyle w:val="Paragraphedeliste"/>
        <w:numPr>
          <w:ilvl w:val="0"/>
          <w:numId w:val="28"/>
        </w:numPr>
        <w:spacing w:after="120"/>
        <w:jc w:val="both"/>
        <w:rPr>
          <w:rFonts w:ascii="Trebuchet MS" w:hAnsi="Trebuchet MS"/>
          <w:b/>
          <w:sz w:val="28"/>
          <w:szCs w:val="28"/>
          <w:lang w:val="fr-FR"/>
        </w:rPr>
      </w:pPr>
      <w:r w:rsidRPr="00D25B35">
        <w:rPr>
          <w:rFonts w:ascii="Trebuchet MS" w:hAnsi="Trebuchet MS"/>
          <w:b/>
          <w:sz w:val="28"/>
          <w:szCs w:val="28"/>
          <w:lang w:val="fr-FR"/>
        </w:rPr>
        <w:t>Axes de réflexion</w:t>
      </w:r>
    </w:p>
    <w:p w:rsidR="00773998" w:rsidRPr="00D25B35" w:rsidRDefault="00773998" w:rsidP="00773998">
      <w:pPr>
        <w:pStyle w:val="Paragraphedeliste"/>
        <w:spacing w:after="120"/>
        <w:ind w:left="786" w:firstLine="0"/>
        <w:jc w:val="both"/>
        <w:rPr>
          <w:rFonts w:ascii="Trebuchet MS" w:hAnsi="Trebuchet MS"/>
          <w:b/>
          <w:sz w:val="28"/>
          <w:szCs w:val="28"/>
          <w:lang w:val="fr-FR"/>
        </w:rPr>
      </w:pPr>
    </w:p>
    <w:p w:rsidR="00E30B20" w:rsidRPr="00D25B35" w:rsidRDefault="00E30B20" w:rsidP="00FE0B18">
      <w:pPr>
        <w:pStyle w:val="LSMesuretitre"/>
        <w:ind w:firstLine="426"/>
        <w:rPr>
          <w:color w:val="auto"/>
        </w:rPr>
      </w:pPr>
      <w:r w:rsidRPr="00D25B35">
        <w:rPr>
          <w:color w:val="auto"/>
        </w:rPr>
        <w:t>Identifier les besoins en évolution des compétences</w:t>
      </w:r>
    </w:p>
    <w:p w:rsidR="00E30B20" w:rsidRPr="00D25B35" w:rsidRDefault="00E30B20" w:rsidP="009E5097">
      <w:pPr>
        <w:pStyle w:val="Paragraphedeliste"/>
        <w:spacing w:before="120"/>
        <w:ind w:left="426" w:firstLine="0"/>
        <w:jc w:val="both"/>
        <w:rPr>
          <w:rFonts w:ascii="Trebuchet MS" w:hAnsi="Trebuchet MS"/>
          <w:lang w:val="fr-FR"/>
        </w:rPr>
      </w:pPr>
    </w:p>
    <w:p w:rsidR="00E30B20" w:rsidRPr="00D25B35" w:rsidRDefault="00E30B20" w:rsidP="007E3417">
      <w:pPr>
        <w:pStyle w:val="Paragraphedeliste"/>
        <w:numPr>
          <w:ilvl w:val="0"/>
          <w:numId w:val="20"/>
        </w:numPr>
        <w:spacing w:before="120" w:after="120" w:line="276" w:lineRule="auto"/>
        <w:jc w:val="both"/>
        <w:rPr>
          <w:rFonts w:ascii="Trebuchet MS" w:hAnsi="Trebuchet MS"/>
          <w:lang w:val="fr-FR"/>
        </w:rPr>
      </w:pPr>
      <w:r w:rsidRPr="00D25B35">
        <w:rPr>
          <w:rFonts w:ascii="Trebuchet MS" w:hAnsi="Trebuchet MS"/>
          <w:lang w:val="fr-FR"/>
        </w:rPr>
        <w:t>Comment identifier et prendre en compte de façon permanente les besoins en adaptation des compétences ? Quels manques sont attribués actuellement à la formation des travailleurs sociaux ? Derrière ces manques attribués, qu’est-ce qui relève d’une évolution</w:t>
      </w:r>
      <w:r w:rsidR="00FE0B18" w:rsidRPr="00D25B35">
        <w:rPr>
          <w:rFonts w:ascii="Trebuchet MS" w:hAnsi="Trebuchet MS"/>
          <w:lang w:val="fr-FR"/>
        </w:rPr>
        <w:t xml:space="preserve"> de la formation initiale ? Continue ? D</w:t>
      </w:r>
      <w:r w:rsidRPr="00D25B35">
        <w:rPr>
          <w:rFonts w:ascii="Trebuchet MS" w:hAnsi="Trebuchet MS"/>
          <w:lang w:val="fr-FR"/>
        </w:rPr>
        <w:t>’autres leviers ?</w:t>
      </w:r>
    </w:p>
    <w:p w:rsidR="00E30B20" w:rsidRPr="00D25B35" w:rsidRDefault="00E30B20" w:rsidP="009E5097">
      <w:pPr>
        <w:pStyle w:val="Paragraphedeliste"/>
        <w:spacing w:before="120"/>
        <w:ind w:left="426" w:firstLine="0"/>
        <w:jc w:val="both"/>
        <w:rPr>
          <w:rFonts w:ascii="Trebuchet MS" w:hAnsi="Trebuchet MS"/>
          <w:sz w:val="16"/>
          <w:szCs w:val="16"/>
          <w:lang w:val="fr-FR"/>
        </w:rPr>
      </w:pPr>
    </w:p>
    <w:p w:rsidR="00E30B20" w:rsidRPr="00D25B35" w:rsidRDefault="00E30B20" w:rsidP="007E3417">
      <w:pPr>
        <w:pStyle w:val="Paragraphedeliste"/>
        <w:numPr>
          <w:ilvl w:val="0"/>
          <w:numId w:val="20"/>
        </w:numPr>
        <w:spacing w:before="120" w:after="120" w:line="276" w:lineRule="auto"/>
        <w:jc w:val="both"/>
        <w:rPr>
          <w:rFonts w:ascii="Trebuchet MS" w:hAnsi="Trebuchet MS"/>
          <w:lang w:val="fr-FR"/>
        </w:rPr>
      </w:pPr>
      <w:r w:rsidRPr="00D25B35">
        <w:rPr>
          <w:rFonts w:ascii="Trebuchet MS" w:hAnsi="Trebuchet MS"/>
          <w:b/>
          <w:lang w:val="fr-FR"/>
        </w:rPr>
        <w:t>En complément de la formation initiale et continue, quels sont les autres leviers à activer pour entretenir les compétences</w:t>
      </w:r>
      <w:r w:rsidRPr="00D25B35">
        <w:rPr>
          <w:rFonts w:ascii="Trebuchet MS" w:hAnsi="Trebuchet MS"/>
          <w:lang w:val="fr-FR"/>
        </w:rPr>
        <w:t> : apports de la recherche ? Développement de l’analyse des pratiques ? Rôle du management ? Comment valoriser et entretenir les capacités d’innovation, d’adaptation, de créativité, de réacti</w:t>
      </w:r>
      <w:r w:rsidR="00FE0B18" w:rsidRPr="00D25B35">
        <w:rPr>
          <w:rFonts w:ascii="Trebuchet MS" w:hAnsi="Trebuchet MS"/>
          <w:lang w:val="fr-FR"/>
        </w:rPr>
        <w:t>vité et d’ajustement des savoir-</w:t>
      </w:r>
      <w:r w:rsidRPr="00D25B35">
        <w:rPr>
          <w:rFonts w:ascii="Trebuchet MS" w:hAnsi="Trebuchet MS"/>
          <w:lang w:val="fr-FR"/>
        </w:rPr>
        <w:t>faire des professionnels alors que la tendance à les cadrer dans des protocoles, consignes, procédures et activités prescrites est de plus en plus prégnante ?</w:t>
      </w:r>
    </w:p>
    <w:p w:rsidR="00E30B20" w:rsidRPr="00D25B35" w:rsidRDefault="00E30B20" w:rsidP="009E5097">
      <w:pPr>
        <w:pStyle w:val="Paragraphedeliste"/>
        <w:spacing w:before="120"/>
        <w:ind w:left="426" w:firstLine="0"/>
        <w:jc w:val="both"/>
        <w:rPr>
          <w:rFonts w:ascii="Trebuchet MS" w:hAnsi="Trebuchet MS"/>
          <w:sz w:val="16"/>
          <w:szCs w:val="16"/>
          <w:lang w:val="fr-FR"/>
        </w:rPr>
      </w:pPr>
    </w:p>
    <w:p w:rsidR="00E30B20" w:rsidRPr="00D25B35" w:rsidRDefault="00E30B20" w:rsidP="007E3417">
      <w:pPr>
        <w:pStyle w:val="Paragraphedeliste"/>
        <w:numPr>
          <w:ilvl w:val="0"/>
          <w:numId w:val="20"/>
        </w:numPr>
        <w:spacing w:before="120" w:after="120" w:line="276" w:lineRule="auto"/>
        <w:jc w:val="both"/>
        <w:rPr>
          <w:rFonts w:ascii="Trebuchet MS" w:hAnsi="Trebuchet MS"/>
          <w:lang w:val="fr-FR"/>
        </w:rPr>
      </w:pPr>
      <w:r w:rsidRPr="00D25B35">
        <w:rPr>
          <w:rFonts w:ascii="Trebuchet MS" w:hAnsi="Trebuchet MS"/>
          <w:b/>
          <w:lang w:val="fr-FR"/>
        </w:rPr>
        <w:t>Comment anticiper les questions d’évolution professionnelle</w:t>
      </w:r>
      <w:r w:rsidRPr="00D25B35">
        <w:rPr>
          <w:rFonts w:ascii="Trebuchet MS" w:hAnsi="Trebuchet MS"/>
          <w:lang w:val="fr-FR"/>
        </w:rPr>
        <w:t xml:space="preserve">, de gestion prévisionnelle des compétences, de mobilité dans les parcours professionnels ? Et comment améliorer la fluidité des parcours pour faciliter les promotions et les mobilités mais également pour lutter contre l’usure professionnelle ? </w:t>
      </w:r>
    </w:p>
    <w:p w:rsidR="00E30B20" w:rsidRPr="00D25B35" w:rsidRDefault="00E30B20" w:rsidP="009E5097">
      <w:pPr>
        <w:pStyle w:val="Paragraphedeliste"/>
        <w:spacing w:before="120"/>
        <w:ind w:left="426" w:firstLine="0"/>
        <w:jc w:val="both"/>
        <w:rPr>
          <w:rFonts w:ascii="Trebuchet MS" w:hAnsi="Trebuchet MS"/>
          <w:sz w:val="16"/>
          <w:szCs w:val="16"/>
          <w:lang w:val="fr-FR"/>
        </w:rPr>
      </w:pPr>
    </w:p>
    <w:p w:rsidR="00E30B20" w:rsidRPr="00D25B35" w:rsidRDefault="00E30B20" w:rsidP="007E3417">
      <w:pPr>
        <w:pStyle w:val="Paragraphedeliste"/>
        <w:numPr>
          <w:ilvl w:val="0"/>
          <w:numId w:val="20"/>
        </w:numPr>
        <w:spacing w:before="120" w:after="120" w:line="276" w:lineRule="auto"/>
        <w:jc w:val="both"/>
        <w:rPr>
          <w:rFonts w:ascii="Trebuchet MS" w:hAnsi="Trebuchet MS"/>
          <w:lang w:val="fr-FR"/>
        </w:rPr>
      </w:pPr>
      <w:r w:rsidRPr="00D25B35">
        <w:rPr>
          <w:rFonts w:ascii="Trebuchet MS" w:hAnsi="Trebuchet MS"/>
          <w:b/>
          <w:lang w:val="fr-FR"/>
        </w:rPr>
        <w:t>Quelles formations et/ou parcours professionnel pour l’encadrement</w:t>
      </w:r>
      <w:r w:rsidRPr="00D25B35">
        <w:rPr>
          <w:rFonts w:ascii="Trebuchet MS" w:hAnsi="Trebuchet MS"/>
          <w:lang w:val="fr-FR"/>
        </w:rPr>
        <w:t> ? Faut-il privilégier l’encadrement par des administratifs ou des ex-travailleurs sociaux ? Dans le second cas, comment assurer la prise de distanc</w:t>
      </w:r>
      <w:r w:rsidR="00FE0B18" w:rsidRPr="00D25B35">
        <w:rPr>
          <w:rFonts w:ascii="Trebuchet MS" w:hAnsi="Trebuchet MS"/>
          <w:lang w:val="fr-FR"/>
        </w:rPr>
        <w:t xml:space="preserve">e avec la posture antérieure et </w:t>
      </w:r>
      <w:r w:rsidRPr="00D25B35">
        <w:rPr>
          <w:rFonts w:ascii="Trebuchet MS" w:hAnsi="Trebuchet MS"/>
          <w:lang w:val="fr-FR"/>
        </w:rPr>
        <w:t>comment assurer la professionnalisation de ces nouveaux cadres ?</w:t>
      </w:r>
    </w:p>
    <w:p w:rsidR="00E30B20" w:rsidRPr="00D25B35" w:rsidRDefault="00E30B20" w:rsidP="009E5097">
      <w:pPr>
        <w:pStyle w:val="Paragraphedeliste"/>
        <w:spacing w:before="120"/>
        <w:ind w:left="426" w:firstLine="0"/>
        <w:jc w:val="both"/>
        <w:rPr>
          <w:rFonts w:ascii="Trebuchet MS" w:hAnsi="Trebuchet MS"/>
          <w:sz w:val="16"/>
          <w:szCs w:val="16"/>
          <w:lang w:val="fr-FR"/>
        </w:rPr>
      </w:pPr>
    </w:p>
    <w:p w:rsidR="00E30B20" w:rsidRPr="00D25B35" w:rsidRDefault="00E30B20" w:rsidP="002800BE">
      <w:pPr>
        <w:pStyle w:val="Paragraphedeliste"/>
        <w:spacing w:before="120" w:line="276" w:lineRule="auto"/>
        <w:ind w:left="426" w:firstLine="0"/>
        <w:jc w:val="both"/>
        <w:rPr>
          <w:rFonts w:ascii="Trebuchet MS" w:hAnsi="Trebuchet MS"/>
          <w:lang w:val="fr-FR"/>
        </w:rPr>
      </w:pPr>
      <w:r w:rsidRPr="00D25B35">
        <w:rPr>
          <w:rFonts w:ascii="Trebuchet MS" w:hAnsi="Trebuchet MS"/>
          <w:lang w:val="fr-FR"/>
        </w:rPr>
        <w:t xml:space="preserve">Comment faciliter </w:t>
      </w:r>
      <w:r w:rsidRPr="00D25B35">
        <w:rPr>
          <w:rFonts w:ascii="Trebuchet MS" w:hAnsi="Trebuchet MS"/>
          <w:b/>
          <w:lang w:val="fr-FR"/>
        </w:rPr>
        <w:t>l’accessibilité des formations à une diversité de publics</w:t>
      </w:r>
      <w:r w:rsidRPr="00D25B35">
        <w:rPr>
          <w:rFonts w:ascii="Trebuchet MS" w:hAnsi="Trebuchet MS"/>
          <w:lang w:val="fr-FR"/>
        </w:rPr>
        <w:t> ? Comm</w:t>
      </w:r>
      <w:r w:rsidR="00FE0B18" w:rsidRPr="00D25B35">
        <w:rPr>
          <w:rFonts w:ascii="Trebuchet MS" w:hAnsi="Trebuchet MS"/>
          <w:lang w:val="fr-FR"/>
        </w:rPr>
        <w:t>ent le système d’admission peut-</w:t>
      </w:r>
      <w:r w:rsidRPr="00D25B35">
        <w:rPr>
          <w:rFonts w:ascii="Trebuchet MS" w:hAnsi="Trebuchet MS"/>
          <w:lang w:val="fr-FR"/>
        </w:rPr>
        <w:t>il évoluer pour favoriser cette diversité ?</w:t>
      </w:r>
    </w:p>
    <w:p w:rsidR="00E30B20" w:rsidRPr="00D25B35" w:rsidRDefault="00E30B20" w:rsidP="009E5097">
      <w:pPr>
        <w:ind w:left="426" w:firstLine="0"/>
        <w:jc w:val="both"/>
        <w:rPr>
          <w:rFonts w:ascii="Trebuchet MS" w:hAnsi="Trebuchet MS"/>
          <w:b/>
          <w:shadow/>
          <w:sz w:val="16"/>
          <w:szCs w:val="16"/>
          <w:u w:val="single"/>
          <w:lang w:val="fr-FR"/>
        </w:rPr>
      </w:pPr>
    </w:p>
    <w:p w:rsidR="00727594" w:rsidRPr="00D25B35" w:rsidRDefault="00727594">
      <w:pPr>
        <w:ind w:firstLine="0"/>
        <w:rPr>
          <w:rFonts w:ascii="Trebuchet MS" w:eastAsiaTheme="minorEastAsia" w:hAnsi="Trebuchet MS"/>
          <w:b/>
          <w:lang w:val="fr-FR" w:eastAsia="fr-FR" w:bidi="ar-SA"/>
        </w:rPr>
      </w:pPr>
      <w:r w:rsidRPr="00D25B35">
        <w:rPr>
          <w:lang w:val="fr-FR"/>
        </w:rPr>
        <w:br w:type="page"/>
      </w:r>
    </w:p>
    <w:p w:rsidR="00E30B20" w:rsidRPr="00D25B35" w:rsidRDefault="00E30B20" w:rsidP="00BC5A0C">
      <w:pPr>
        <w:pStyle w:val="LSMesuretitre"/>
        <w:ind w:left="426"/>
        <w:rPr>
          <w:color w:val="auto"/>
        </w:rPr>
      </w:pPr>
      <w:r w:rsidRPr="00D25B35">
        <w:rPr>
          <w:color w:val="auto"/>
        </w:rPr>
        <w:lastRenderedPageBreak/>
        <w:t>Organiser la concertation entre les pouvoirs publics et les partenaires sociaux sur les prio</w:t>
      </w:r>
      <w:r w:rsidR="002800BE" w:rsidRPr="00D25B35">
        <w:rPr>
          <w:color w:val="auto"/>
        </w:rPr>
        <w:t>rités de la formation continue </w:t>
      </w:r>
    </w:p>
    <w:p w:rsidR="002800BE" w:rsidRPr="00D25B35" w:rsidRDefault="002800BE" w:rsidP="002800BE">
      <w:pPr>
        <w:pStyle w:val="LSMesuretitre"/>
        <w:rPr>
          <w:color w:val="auto"/>
        </w:rPr>
      </w:pPr>
    </w:p>
    <w:p w:rsidR="00E30B20" w:rsidRPr="00D25B35" w:rsidRDefault="00E30B20" w:rsidP="00FE0B18">
      <w:pPr>
        <w:ind w:left="425" w:firstLine="0"/>
        <w:jc w:val="both"/>
        <w:rPr>
          <w:rFonts w:ascii="Trebuchet MS" w:hAnsi="Trebuchet MS"/>
          <w:lang w:val="fr-FR"/>
        </w:rPr>
      </w:pPr>
      <w:r w:rsidRPr="00D25B35">
        <w:rPr>
          <w:rFonts w:ascii="Trebuchet MS" w:hAnsi="Trebuchet MS"/>
          <w:lang w:val="fr-FR"/>
        </w:rPr>
        <w:t xml:space="preserve">Tout en tenant compte des évolutions à venir de la </w:t>
      </w:r>
      <w:r w:rsidR="00FE0B18" w:rsidRPr="00D25B35">
        <w:rPr>
          <w:rFonts w:ascii="Trebuchet MS" w:hAnsi="Trebuchet MS"/>
          <w:lang w:val="fr-FR"/>
        </w:rPr>
        <w:t>formation professionnelle, les É</w:t>
      </w:r>
      <w:r w:rsidRPr="00D25B35">
        <w:rPr>
          <w:rFonts w:ascii="Trebuchet MS" w:hAnsi="Trebuchet MS"/>
          <w:lang w:val="fr-FR"/>
        </w:rPr>
        <w:t xml:space="preserve">tats généraux pourraient être l’occasion d’expertiser des mécanismes opérationnels permettant une meilleure concertation sur les orientations de la formation continue : </w:t>
      </w:r>
    </w:p>
    <w:p w:rsidR="002800BE" w:rsidRPr="00D25B35" w:rsidRDefault="002800BE" w:rsidP="002800BE">
      <w:pPr>
        <w:pStyle w:val="Paragraphedeliste"/>
        <w:spacing w:after="60" w:line="276" w:lineRule="auto"/>
        <w:ind w:left="426" w:firstLine="0"/>
        <w:jc w:val="both"/>
        <w:rPr>
          <w:rFonts w:ascii="Trebuchet MS" w:hAnsi="Trebuchet MS"/>
          <w:lang w:val="fr-FR"/>
        </w:rPr>
      </w:pPr>
    </w:p>
    <w:p w:rsidR="00E30B20" w:rsidRPr="00D25B35" w:rsidRDefault="00E30B20" w:rsidP="007E3417">
      <w:pPr>
        <w:pStyle w:val="Paragraphedeliste"/>
        <w:numPr>
          <w:ilvl w:val="0"/>
          <w:numId w:val="21"/>
        </w:numPr>
        <w:spacing w:after="60" w:line="276" w:lineRule="auto"/>
        <w:jc w:val="both"/>
        <w:rPr>
          <w:rFonts w:ascii="Trebuchet MS" w:hAnsi="Trebuchet MS"/>
          <w:lang w:val="fr-FR"/>
        </w:rPr>
      </w:pPr>
      <w:r w:rsidRPr="00D25B35">
        <w:rPr>
          <w:rFonts w:ascii="Trebuchet MS" w:hAnsi="Trebuchet MS"/>
          <w:lang w:val="fr-FR"/>
        </w:rPr>
        <w:t>Peut-on, et à quelles conditions envisager un</w:t>
      </w:r>
      <w:r w:rsidR="00FE0B18" w:rsidRPr="00D25B35">
        <w:rPr>
          <w:rFonts w:ascii="Trebuchet MS" w:hAnsi="Trebuchet MS"/>
          <w:b/>
          <w:lang w:val="fr-FR"/>
        </w:rPr>
        <w:t xml:space="preserve"> accord-cadre État/ADF/</w:t>
      </w:r>
      <w:r w:rsidRPr="00D25B35">
        <w:rPr>
          <w:rFonts w:ascii="Trebuchet MS" w:hAnsi="Trebuchet MS"/>
          <w:b/>
          <w:lang w:val="fr-FR"/>
        </w:rPr>
        <w:t xml:space="preserve">partenaires sociaux sur les orientations à </w:t>
      </w:r>
      <w:r w:rsidR="00FE0B18" w:rsidRPr="00D25B35">
        <w:rPr>
          <w:rFonts w:ascii="Trebuchet MS" w:hAnsi="Trebuchet MS"/>
          <w:b/>
          <w:lang w:val="fr-FR"/>
        </w:rPr>
        <w:t>cinq</w:t>
      </w:r>
      <w:r w:rsidRPr="00D25B35">
        <w:rPr>
          <w:rFonts w:ascii="Trebuchet MS" w:hAnsi="Trebuchet MS"/>
          <w:b/>
          <w:lang w:val="fr-FR"/>
        </w:rPr>
        <w:t xml:space="preserve"> ans de la formation continue</w:t>
      </w:r>
      <w:r w:rsidRPr="00D25B35">
        <w:rPr>
          <w:rFonts w:ascii="Trebuchet MS" w:hAnsi="Trebuchet MS"/>
          <w:lang w:val="fr-FR"/>
        </w:rPr>
        <w:t>, au regard duquel pourraient être expertisés les accords ultérieurs entre partenaires sociaux relatifs à la politique de formation des branches ?</w:t>
      </w:r>
    </w:p>
    <w:p w:rsidR="00E30B20" w:rsidRPr="00D25B35" w:rsidRDefault="00E30B20" w:rsidP="009E5097">
      <w:pPr>
        <w:pStyle w:val="Paragraphedeliste"/>
        <w:spacing w:after="60"/>
        <w:ind w:left="426" w:firstLine="0"/>
        <w:jc w:val="both"/>
        <w:rPr>
          <w:rFonts w:ascii="Trebuchet MS" w:hAnsi="Trebuchet MS"/>
          <w:sz w:val="16"/>
          <w:szCs w:val="16"/>
          <w:lang w:val="fr-FR"/>
        </w:rPr>
      </w:pPr>
    </w:p>
    <w:p w:rsidR="00E30B20" w:rsidRPr="00D25B35" w:rsidRDefault="00E30B20" w:rsidP="007E3417">
      <w:pPr>
        <w:pStyle w:val="Paragraphedeliste"/>
        <w:numPr>
          <w:ilvl w:val="0"/>
          <w:numId w:val="21"/>
        </w:numPr>
        <w:spacing w:after="60" w:line="276" w:lineRule="auto"/>
        <w:jc w:val="both"/>
        <w:rPr>
          <w:rFonts w:ascii="Trebuchet MS" w:hAnsi="Trebuchet MS"/>
          <w:lang w:val="fr-FR"/>
        </w:rPr>
      </w:pPr>
      <w:r w:rsidRPr="00D25B35">
        <w:rPr>
          <w:rFonts w:ascii="Trebuchet MS" w:hAnsi="Trebuchet MS"/>
          <w:b/>
          <w:lang w:val="fr-FR"/>
        </w:rPr>
        <w:t>L’obligation de formation continue pour les travailleurs sociaux</w:t>
      </w:r>
      <w:r w:rsidRPr="00D25B35">
        <w:rPr>
          <w:rFonts w:ascii="Trebuchet MS" w:hAnsi="Trebuchet MS"/>
          <w:lang w:val="fr-FR"/>
        </w:rPr>
        <w:t>, à l’instar de ce que prévoit le DPC pour les professionnels de santé est-elle envisageable ?</w:t>
      </w:r>
    </w:p>
    <w:p w:rsidR="00E30B20" w:rsidRPr="00D25B35" w:rsidRDefault="00E30B20" w:rsidP="009E5097">
      <w:pPr>
        <w:pStyle w:val="Paragraphedeliste"/>
        <w:spacing w:after="60"/>
        <w:ind w:left="426" w:firstLine="0"/>
        <w:jc w:val="both"/>
        <w:rPr>
          <w:rFonts w:ascii="Trebuchet MS" w:hAnsi="Trebuchet MS"/>
          <w:lang w:val="fr-FR"/>
        </w:rPr>
      </w:pPr>
    </w:p>
    <w:p w:rsidR="00E30B20" w:rsidRPr="00D25B35" w:rsidRDefault="00E30B20" w:rsidP="00BC5A0C">
      <w:pPr>
        <w:pStyle w:val="LSMesuretitre"/>
        <w:ind w:firstLine="426"/>
        <w:rPr>
          <w:color w:val="auto"/>
        </w:rPr>
      </w:pPr>
      <w:r w:rsidRPr="00D25B35">
        <w:rPr>
          <w:color w:val="auto"/>
        </w:rPr>
        <w:t>Renforcer la qualité des formations</w:t>
      </w:r>
    </w:p>
    <w:p w:rsidR="00E30B20" w:rsidRPr="00D25B35" w:rsidRDefault="00E30B20" w:rsidP="009E5097">
      <w:pPr>
        <w:spacing w:before="240"/>
        <w:ind w:left="426" w:firstLine="0"/>
        <w:jc w:val="both"/>
        <w:rPr>
          <w:rFonts w:ascii="Trebuchet MS" w:hAnsi="Trebuchet MS"/>
          <w:lang w:val="fr-FR"/>
        </w:rPr>
      </w:pPr>
      <w:r w:rsidRPr="00D25B35">
        <w:rPr>
          <w:rFonts w:ascii="Trebuchet MS" w:hAnsi="Trebuchet MS"/>
          <w:lang w:val="fr-FR"/>
        </w:rPr>
        <w:t>Afin de permettre aux formations d’</w:t>
      </w:r>
      <w:r w:rsidRPr="00D25B35">
        <w:rPr>
          <w:rFonts w:ascii="Trebuchet MS" w:hAnsi="Trebuchet MS"/>
          <w:b/>
          <w:lang w:val="fr-FR"/>
        </w:rPr>
        <w:t>être réellement un levier au service du changement des pratiqu</w:t>
      </w:r>
      <w:r w:rsidRPr="00D25B35">
        <w:rPr>
          <w:rFonts w:ascii="Trebuchet MS" w:hAnsi="Trebuchet MS"/>
          <w:lang w:val="fr-FR"/>
        </w:rPr>
        <w:t xml:space="preserve">es professionnelles, il convient d’examiner si la réflexion portant sur le contenu des métiers ne devrait pas être doublée d’une réflexion portant sur la qualité de l’appareil de formation lui-même. Dans cette perspective : </w:t>
      </w:r>
    </w:p>
    <w:p w:rsidR="00E30B20" w:rsidRPr="00D25B35" w:rsidRDefault="00E30B20" w:rsidP="007E3417">
      <w:pPr>
        <w:pStyle w:val="Paragraphedeliste"/>
        <w:numPr>
          <w:ilvl w:val="0"/>
          <w:numId w:val="22"/>
        </w:numPr>
        <w:spacing w:before="120" w:after="120" w:line="276" w:lineRule="auto"/>
        <w:jc w:val="both"/>
        <w:rPr>
          <w:rFonts w:ascii="Trebuchet MS" w:hAnsi="Trebuchet MS"/>
          <w:lang w:val="fr-FR"/>
        </w:rPr>
      </w:pPr>
      <w:r w:rsidRPr="00D25B35">
        <w:rPr>
          <w:rFonts w:ascii="Trebuchet MS" w:hAnsi="Trebuchet MS"/>
          <w:b/>
          <w:lang w:val="fr-FR"/>
        </w:rPr>
        <w:t>Quelle doit être la place de l’alternance dans les fondements pédagogiques des formations en travail social ?</w:t>
      </w:r>
      <w:r w:rsidRPr="00D25B35">
        <w:rPr>
          <w:rFonts w:ascii="Trebuchet MS" w:hAnsi="Trebuchet MS"/>
          <w:lang w:val="fr-FR"/>
        </w:rPr>
        <w:t xml:space="preserve"> Comment faire de cette alternance un vecteur de renouvellement des pratiques ? Comment diversifier les lieux de stage et comment organiser un vivier de sites qualifiants qui puisse être vecteur d’innovation dans les pratiques en travail social ? Comment accompagner les établissements lieux de stage pour qu’ils assurent une formation de qualité ?</w:t>
      </w:r>
    </w:p>
    <w:p w:rsidR="00E30B20" w:rsidRPr="00D25B35" w:rsidRDefault="00E30B20" w:rsidP="009E5097">
      <w:pPr>
        <w:pStyle w:val="Paragraphedeliste"/>
        <w:spacing w:before="120"/>
        <w:ind w:left="426" w:firstLine="0"/>
        <w:jc w:val="both"/>
        <w:rPr>
          <w:rFonts w:ascii="Trebuchet MS" w:hAnsi="Trebuchet MS"/>
          <w:sz w:val="16"/>
          <w:szCs w:val="16"/>
          <w:lang w:val="fr-FR"/>
        </w:rPr>
      </w:pPr>
    </w:p>
    <w:p w:rsidR="00E30B20" w:rsidRPr="00D25B35" w:rsidRDefault="00E30B20" w:rsidP="007E3417">
      <w:pPr>
        <w:pStyle w:val="Paragraphedeliste"/>
        <w:numPr>
          <w:ilvl w:val="0"/>
          <w:numId w:val="22"/>
        </w:numPr>
        <w:spacing w:before="120" w:after="120" w:line="276" w:lineRule="auto"/>
        <w:jc w:val="both"/>
        <w:rPr>
          <w:rFonts w:ascii="Trebuchet MS" w:hAnsi="Trebuchet MS"/>
          <w:lang w:val="fr-FR"/>
        </w:rPr>
      </w:pPr>
      <w:r w:rsidRPr="00D25B35">
        <w:rPr>
          <w:rFonts w:ascii="Trebuchet MS" w:hAnsi="Trebuchet MS"/>
          <w:lang w:val="fr-FR"/>
        </w:rPr>
        <w:t xml:space="preserve">Comment améliorer les </w:t>
      </w:r>
      <w:r w:rsidRPr="00D25B35">
        <w:rPr>
          <w:rFonts w:ascii="Trebuchet MS" w:hAnsi="Trebuchet MS"/>
          <w:b/>
          <w:lang w:val="fr-FR"/>
        </w:rPr>
        <w:t>processus d’évaluation</w:t>
      </w:r>
      <w:r w:rsidRPr="00D25B35">
        <w:rPr>
          <w:rFonts w:ascii="Trebuchet MS" w:hAnsi="Trebuchet MS"/>
          <w:lang w:val="fr-FR"/>
        </w:rPr>
        <w:t xml:space="preserve"> (interne et externe) et le </w:t>
      </w:r>
      <w:r w:rsidRPr="00D25B35">
        <w:rPr>
          <w:rFonts w:ascii="Trebuchet MS" w:hAnsi="Trebuchet MS"/>
          <w:b/>
          <w:lang w:val="fr-FR"/>
        </w:rPr>
        <w:t>contrôle pédagogique</w:t>
      </w:r>
      <w:r w:rsidRPr="00D25B35">
        <w:rPr>
          <w:rFonts w:ascii="Trebuchet MS" w:hAnsi="Trebuchet MS"/>
          <w:lang w:val="fr-FR"/>
        </w:rPr>
        <w:t xml:space="preserve"> sur les établissements de formation ? Quelles priorités en tirer pour la formation des formateurs ?</w:t>
      </w:r>
    </w:p>
    <w:p w:rsidR="00E30B20" w:rsidRPr="00D25B35" w:rsidRDefault="00E30B20" w:rsidP="009E5097">
      <w:pPr>
        <w:pStyle w:val="Paragraphedeliste"/>
        <w:spacing w:before="120"/>
        <w:ind w:left="426" w:firstLine="0"/>
        <w:jc w:val="both"/>
        <w:rPr>
          <w:rFonts w:ascii="Trebuchet MS" w:hAnsi="Trebuchet MS"/>
          <w:sz w:val="16"/>
          <w:szCs w:val="16"/>
          <w:lang w:val="fr-FR"/>
        </w:rPr>
      </w:pPr>
    </w:p>
    <w:p w:rsidR="00E30B20" w:rsidRPr="00D25B35" w:rsidRDefault="00E30B20" w:rsidP="007E3417">
      <w:pPr>
        <w:pStyle w:val="Paragraphedeliste"/>
        <w:numPr>
          <w:ilvl w:val="0"/>
          <w:numId w:val="22"/>
        </w:numPr>
        <w:spacing w:before="120" w:after="120" w:line="276" w:lineRule="auto"/>
        <w:jc w:val="both"/>
        <w:rPr>
          <w:rFonts w:ascii="Trebuchet MS" w:hAnsi="Trebuchet MS"/>
          <w:lang w:val="fr-FR"/>
        </w:rPr>
      </w:pPr>
      <w:r w:rsidRPr="00D25B35">
        <w:rPr>
          <w:rFonts w:ascii="Trebuchet MS" w:hAnsi="Trebuchet MS"/>
          <w:b/>
          <w:lang w:val="fr-FR"/>
        </w:rPr>
        <w:t>Quels grands axes pour la modernisation des établissements de formation</w:t>
      </w:r>
      <w:r w:rsidRPr="00D25B35">
        <w:rPr>
          <w:rFonts w:ascii="Trebuchet MS" w:hAnsi="Trebuchet MS"/>
          <w:lang w:val="fr-FR"/>
        </w:rPr>
        <w:t> ? Inciter au développement de relations équilibrées avec les universités ? Promouvoir les activités de recherche ? Comment ? Et comment rendre effective la possibilité de mobilité internationale des étudiants ?</w:t>
      </w:r>
    </w:p>
    <w:p w:rsidR="00E30B20" w:rsidRPr="00D25B35" w:rsidRDefault="00E30B20" w:rsidP="009E5097">
      <w:pPr>
        <w:pStyle w:val="Paragraphedeliste"/>
        <w:ind w:left="426" w:firstLine="0"/>
        <w:jc w:val="both"/>
        <w:rPr>
          <w:rFonts w:ascii="Trebuchet MS" w:hAnsi="Trebuchet MS"/>
          <w:lang w:val="fr-FR"/>
        </w:rPr>
      </w:pPr>
    </w:p>
    <w:p w:rsidR="00E30B20" w:rsidRPr="00D25B35" w:rsidRDefault="00E30B20" w:rsidP="00BC5A0C">
      <w:pPr>
        <w:pStyle w:val="LSMesuretitre"/>
        <w:ind w:firstLine="426"/>
        <w:rPr>
          <w:color w:val="auto"/>
        </w:rPr>
      </w:pPr>
      <w:r w:rsidRPr="00D25B35">
        <w:rPr>
          <w:color w:val="auto"/>
        </w:rPr>
        <w:t>Améliorer la structuration de l’appareil de formation</w:t>
      </w:r>
    </w:p>
    <w:p w:rsidR="00E30B20" w:rsidRPr="00D25B35" w:rsidRDefault="00E30B20" w:rsidP="009E5097">
      <w:pPr>
        <w:spacing w:before="240"/>
        <w:ind w:left="426" w:firstLine="0"/>
        <w:jc w:val="both"/>
        <w:rPr>
          <w:rFonts w:ascii="Trebuchet MS" w:hAnsi="Trebuchet MS"/>
          <w:lang w:val="fr-FR"/>
        </w:rPr>
      </w:pPr>
      <w:r w:rsidRPr="00D25B35">
        <w:rPr>
          <w:rFonts w:ascii="Trebuchet MS" w:hAnsi="Trebuchet MS"/>
          <w:lang w:val="fr-FR"/>
        </w:rPr>
        <w:t xml:space="preserve">Le projet, expressément nommé dans le cadre du plan pauvreté, des </w:t>
      </w:r>
      <w:r w:rsidR="00BB61DB" w:rsidRPr="00D25B35">
        <w:rPr>
          <w:rFonts w:ascii="Trebuchet MS" w:hAnsi="Trebuchet MS"/>
          <w:lang w:val="fr-FR"/>
        </w:rPr>
        <w:t>« </w:t>
      </w:r>
      <w:r w:rsidR="00BB61DB" w:rsidRPr="00D25B35">
        <w:rPr>
          <w:rFonts w:ascii="Trebuchet MS" w:hAnsi="Trebuchet MS"/>
          <w:u w:val="single"/>
          <w:lang w:val="fr-FR"/>
        </w:rPr>
        <w:t>h</w:t>
      </w:r>
      <w:r w:rsidRPr="00D25B35">
        <w:rPr>
          <w:rFonts w:ascii="Trebuchet MS" w:hAnsi="Trebuchet MS"/>
          <w:u w:val="single"/>
          <w:lang w:val="fr-FR"/>
        </w:rPr>
        <w:t>autes écoles professionnelles de l’action sociale » (HEPAS)</w:t>
      </w:r>
      <w:r w:rsidRPr="00D25B35">
        <w:rPr>
          <w:rFonts w:ascii="Trebuchet MS" w:hAnsi="Trebuchet MS"/>
          <w:lang w:val="fr-FR"/>
        </w:rPr>
        <w:t xml:space="preserve"> pourrait servir de point de départ à ce</w:t>
      </w:r>
      <w:r w:rsidR="00BB61DB" w:rsidRPr="00D25B35">
        <w:rPr>
          <w:rFonts w:ascii="Trebuchet MS" w:hAnsi="Trebuchet MS"/>
          <w:lang w:val="fr-FR"/>
        </w:rPr>
        <w:t>tte réflexion, le soutien de l’É</w:t>
      </w:r>
      <w:r w:rsidRPr="00D25B35">
        <w:rPr>
          <w:rFonts w:ascii="Trebuchet MS" w:hAnsi="Trebuchet MS"/>
          <w:lang w:val="fr-FR"/>
        </w:rPr>
        <w:t xml:space="preserve">tat à une amélioration de la structuration de l’appareil de formation pouvant venir en contrepartie d’exigences renforcées de qualité des formations dispensées. </w:t>
      </w:r>
    </w:p>
    <w:p w:rsidR="00E30B20" w:rsidRPr="00D25B35" w:rsidRDefault="00E30B20" w:rsidP="009E5097">
      <w:pPr>
        <w:spacing w:before="240"/>
        <w:ind w:left="426" w:firstLine="0"/>
        <w:jc w:val="both"/>
        <w:rPr>
          <w:rFonts w:ascii="Trebuchet MS" w:hAnsi="Trebuchet MS"/>
          <w:lang w:val="fr-FR"/>
        </w:rPr>
      </w:pPr>
      <w:r w:rsidRPr="00D25B35">
        <w:rPr>
          <w:rFonts w:ascii="Trebuchet MS" w:hAnsi="Trebuchet MS"/>
          <w:lang w:val="fr-FR"/>
        </w:rPr>
        <w:lastRenderedPageBreak/>
        <w:t>L’objectif de meilleure mutualisation des expertises et des ressources tout en veillant à conserver le maillage territorial est un objectif susceptible d’être partagé par les différents acteurs.</w:t>
      </w:r>
    </w:p>
    <w:p w:rsidR="00E30B20" w:rsidRPr="00D25B35" w:rsidRDefault="00BB61DB" w:rsidP="009E5097">
      <w:pPr>
        <w:spacing w:before="240"/>
        <w:ind w:left="426" w:firstLine="0"/>
        <w:jc w:val="both"/>
        <w:rPr>
          <w:rFonts w:ascii="Trebuchet MS" w:hAnsi="Trebuchet MS"/>
          <w:lang w:val="fr-FR"/>
        </w:rPr>
      </w:pPr>
      <w:r w:rsidRPr="00D25B35">
        <w:rPr>
          <w:rFonts w:ascii="Trebuchet MS" w:hAnsi="Trebuchet MS"/>
          <w:b/>
          <w:lang w:val="fr-FR"/>
        </w:rPr>
        <w:t>À</w:t>
      </w:r>
      <w:r w:rsidR="00E30B20" w:rsidRPr="00D25B35">
        <w:rPr>
          <w:rFonts w:ascii="Trebuchet MS" w:hAnsi="Trebuchet MS"/>
          <w:b/>
          <w:lang w:val="fr-FR"/>
        </w:rPr>
        <w:t xml:space="preserve"> quell</w:t>
      </w:r>
      <w:r w:rsidRPr="00D25B35">
        <w:rPr>
          <w:rFonts w:ascii="Trebuchet MS" w:hAnsi="Trebuchet MS"/>
          <w:b/>
          <w:lang w:val="fr-FR"/>
        </w:rPr>
        <w:t>es conditions cet objectif peut-</w:t>
      </w:r>
      <w:r w:rsidR="00E30B20" w:rsidRPr="00D25B35">
        <w:rPr>
          <w:rFonts w:ascii="Trebuchet MS" w:hAnsi="Trebuchet MS"/>
          <w:b/>
          <w:lang w:val="fr-FR"/>
        </w:rPr>
        <w:t>il permettre de tirer l’appareil de formation vers le haut</w:t>
      </w:r>
      <w:r w:rsidR="00E30B20" w:rsidRPr="00D25B35">
        <w:rPr>
          <w:rFonts w:ascii="Trebuchet MS" w:hAnsi="Trebuchet MS"/>
          <w:lang w:val="fr-FR"/>
        </w:rPr>
        <w:t>, d’aller vers des pôles d’excellence, d’optimiser l’organisation et l’utilisation des ressource</w:t>
      </w:r>
      <w:r w:rsidRPr="00D25B35">
        <w:rPr>
          <w:rFonts w:ascii="Trebuchet MS" w:hAnsi="Trebuchet MS"/>
          <w:lang w:val="fr-FR"/>
        </w:rPr>
        <w:t>s, d’accroître l’ouverture des é</w:t>
      </w:r>
      <w:r w:rsidR="00E30B20" w:rsidRPr="00D25B35">
        <w:rPr>
          <w:rFonts w:ascii="Trebuchet MS" w:hAnsi="Trebuchet MS"/>
          <w:lang w:val="fr-FR"/>
        </w:rPr>
        <w:t xml:space="preserve">tablissements de formation en travail social (EFTS) au niveau européen ? </w:t>
      </w:r>
    </w:p>
    <w:p w:rsidR="00E30B20" w:rsidRPr="00D25B35" w:rsidRDefault="00E30B20" w:rsidP="009E5097">
      <w:pPr>
        <w:ind w:left="426" w:firstLine="0"/>
        <w:jc w:val="both"/>
        <w:rPr>
          <w:rFonts w:ascii="Trebuchet MS" w:hAnsi="Trebuchet MS"/>
          <w:lang w:val="fr-FR"/>
        </w:rPr>
      </w:pPr>
      <w:r w:rsidRPr="00D25B35">
        <w:rPr>
          <w:rFonts w:ascii="Trebuchet MS" w:hAnsi="Trebuchet MS"/>
          <w:lang w:val="fr-FR"/>
        </w:rPr>
        <w:br w:type="page"/>
      </w:r>
    </w:p>
    <w:p w:rsidR="00362B72" w:rsidRPr="00D25B35" w:rsidRDefault="00362B72" w:rsidP="009E5097">
      <w:pPr>
        <w:ind w:left="426" w:firstLine="0"/>
        <w:jc w:val="both"/>
        <w:rPr>
          <w:rFonts w:ascii="Trebuchet MS" w:hAnsi="Trebuchet MS"/>
          <w:b/>
          <w:sz w:val="28"/>
          <w:szCs w:val="28"/>
          <w:lang w:val="fr-FR"/>
        </w:rPr>
      </w:pPr>
      <w:r w:rsidRPr="00D25B35">
        <w:rPr>
          <w:rFonts w:ascii="Trebuchet MS" w:hAnsi="Trebuchet MS"/>
          <w:b/>
          <w:sz w:val="28"/>
          <w:szCs w:val="28"/>
          <w:lang w:val="fr-FR"/>
        </w:rPr>
        <w:lastRenderedPageBreak/>
        <w:br w:type="page"/>
      </w:r>
    </w:p>
    <w:bookmarkEnd w:id="149"/>
    <w:bookmarkEnd w:id="150"/>
    <w:p w:rsidR="00E94D4C" w:rsidRPr="00D25B35" w:rsidRDefault="00E94D4C" w:rsidP="009E5097">
      <w:pPr>
        <w:ind w:left="426" w:firstLine="0"/>
        <w:jc w:val="both"/>
        <w:rPr>
          <w:rFonts w:ascii="Trebuchet MS" w:hAnsi="Trebuchet MS"/>
          <w:lang w:val="fr-FR"/>
        </w:rPr>
      </w:pPr>
    </w:p>
    <w:p w:rsidR="000A47D4" w:rsidRPr="00D25B35" w:rsidRDefault="000A47D4" w:rsidP="009E5097">
      <w:pPr>
        <w:ind w:left="426" w:firstLine="0"/>
        <w:jc w:val="both"/>
        <w:rPr>
          <w:rFonts w:ascii="Trebuchet MS" w:hAnsi="Trebuchet MS"/>
          <w:lang w:val="fr-FR"/>
        </w:rPr>
      </w:pPr>
    </w:p>
    <w:sectPr w:rsidR="000A47D4" w:rsidRPr="00D25B35" w:rsidSect="009E5097">
      <w:footerReference w:type="default" r:id="rId10"/>
      <w:pgSz w:w="11906" w:h="16838"/>
      <w:pgMar w:top="1440" w:right="1440" w:bottom="1440" w:left="1800"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931" w:rsidRDefault="00BC3931" w:rsidP="00A57F3F">
      <w:r>
        <w:separator/>
      </w:r>
    </w:p>
  </w:endnote>
  <w:endnote w:type="continuationSeparator" w:id="0">
    <w:p w:rsidR="00BC3931" w:rsidRDefault="00BC3931" w:rsidP="00A57F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Schoolbook-Italic">
    <w:altName w:val="Century Schoolbook"/>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1CA" w:rsidRDefault="00055C45">
    <w:pPr>
      <w:pStyle w:val="Pieddepage"/>
      <w:jc w:val="center"/>
    </w:pPr>
    <w:fldSimple w:instr=" PAGE   \* MERGEFORMAT ">
      <w:r w:rsidR="00D25B35">
        <w:rPr>
          <w:noProof/>
        </w:rPr>
        <w:t>9</w:t>
      </w:r>
    </w:fldSimple>
  </w:p>
  <w:p w:rsidR="00CE41CA" w:rsidRDefault="00CE41C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931" w:rsidRDefault="00BC3931" w:rsidP="00A57F3F">
      <w:r>
        <w:separator/>
      </w:r>
    </w:p>
  </w:footnote>
  <w:footnote w:type="continuationSeparator" w:id="0">
    <w:p w:rsidR="00BC3931" w:rsidRDefault="00BC3931" w:rsidP="00A57F3F">
      <w:r>
        <w:continuationSeparator/>
      </w:r>
    </w:p>
  </w:footnote>
  <w:footnote w:id="1">
    <w:p w:rsidR="00CE41CA" w:rsidRPr="00972D7E" w:rsidRDefault="00CE41CA" w:rsidP="00F5167F">
      <w:pPr>
        <w:pStyle w:val="Notedebasdepage"/>
        <w:ind w:left="426" w:firstLine="0"/>
        <w:jc w:val="both"/>
        <w:rPr>
          <w:rFonts w:ascii="Trebuchet MS" w:hAnsi="Trebuchet MS"/>
          <w:sz w:val="16"/>
          <w:szCs w:val="16"/>
          <w:lang w:val="fr-FR"/>
        </w:rPr>
      </w:pPr>
      <w:r w:rsidRPr="00972D7E">
        <w:rPr>
          <w:rStyle w:val="Appelnotedebasdep"/>
          <w:rFonts w:ascii="Trebuchet MS" w:hAnsi="Trebuchet MS"/>
          <w:sz w:val="16"/>
          <w:szCs w:val="16"/>
        </w:rPr>
        <w:footnoteRef/>
      </w:r>
      <w:r w:rsidRPr="00972D7E">
        <w:rPr>
          <w:rFonts w:ascii="Trebuchet MS" w:hAnsi="Trebuchet MS"/>
          <w:sz w:val="16"/>
          <w:szCs w:val="16"/>
          <w:lang w:val="fr-FR"/>
        </w:rPr>
        <w:t xml:space="preserve"> Pour mémoire, les autres thèmes travaillés par les </w:t>
      </w:r>
      <w:r>
        <w:rPr>
          <w:rFonts w:ascii="Trebuchet MS" w:hAnsi="Trebuchet MS"/>
          <w:sz w:val="16"/>
          <w:szCs w:val="16"/>
          <w:lang w:val="fr-FR"/>
        </w:rPr>
        <w:t>quatre</w:t>
      </w:r>
      <w:r w:rsidRPr="00972D7E">
        <w:rPr>
          <w:rFonts w:ascii="Trebuchet MS" w:hAnsi="Trebuchet MS"/>
          <w:sz w:val="16"/>
          <w:szCs w:val="16"/>
          <w:lang w:val="fr-FR"/>
        </w:rPr>
        <w:t xml:space="preserve"> autr</w:t>
      </w:r>
      <w:r>
        <w:rPr>
          <w:rFonts w:ascii="Trebuchet MS" w:hAnsi="Trebuchet MS"/>
          <w:sz w:val="16"/>
          <w:szCs w:val="16"/>
          <w:lang w:val="fr-FR"/>
        </w:rPr>
        <w:t>es groupes de travail sont : « Métiers et complémentarité », « Place de l’usager », « Coordination des acteurs » et « D</w:t>
      </w:r>
      <w:r w:rsidRPr="00972D7E">
        <w:rPr>
          <w:rFonts w:ascii="Trebuchet MS" w:hAnsi="Trebuchet MS"/>
          <w:sz w:val="16"/>
          <w:szCs w:val="16"/>
          <w:lang w:val="fr-FR"/>
        </w:rPr>
        <w:t>éveloppement social et travail social collectif »</w:t>
      </w:r>
      <w:r>
        <w:rPr>
          <w:rFonts w:ascii="Trebuchet MS" w:hAnsi="Trebuchet MS"/>
          <w:sz w:val="16"/>
          <w:szCs w:val="16"/>
          <w:lang w:val="fr-FR"/>
        </w:rPr>
        <w:t>.</w:t>
      </w:r>
    </w:p>
  </w:footnote>
  <w:footnote w:id="2">
    <w:p w:rsidR="00CE41CA" w:rsidRPr="00972D7E" w:rsidRDefault="00CE41CA" w:rsidP="00972D7E">
      <w:pPr>
        <w:autoSpaceDE w:val="0"/>
        <w:autoSpaceDN w:val="0"/>
        <w:adjustRightInd w:val="0"/>
        <w:ind w:left="426" w:firstLine="0"/>
        <w:rPr>
          <w:rFonts w:ascii="Trebuchet MS" w:hAnsi="Trebuchet MS" w:cs="Calibri"/>
          <w:bCs/>
          <w:sz w:val="16"/>
          <w:szCs w:val="16"/>
          <w:lang w:val="fr-FR"/>
        </w:rPr>
      </w:pPr>
      <w:r w:rsidRPr="00972D7E">
        <w:rPr>
          <w:rStyle w:val="Appelnotedebasdep"/>
          <w:rFonts w:ascii="Trebuchet MS" w:hAnsi="Trebuchet MS"/>
          <w:sz w:val="16"/>
          <w:szCs w:val="16"/>
        </w:rPr>
        <w:footnoteRef/>
      </w:r>
      <w:r w:rsidRPr="00972D7E">
        <w:rPr>
          <w:rFonts w:ascii="Trebuchet MS" w:hAnsi="Trebuchet MS"/>
          <w:sz w:val="16"/>
          <w:szCs w:val="16"/>
          <w:lang w:val="fr-FR"/>
        </w:rPr>
        <w:t xml:space="preserve">  </w:t>
      </w:r>
      <w:r w:rsidRPr="00972D7E">
        <w:rPr>
          <w:rFonts w:ascii="Trebuchet MS" w:hAnsi="Trebuchet MS" w:cs="Calibri"/>
          <w:bCs/>
          <w:sz w:val="16"/>
          <w:szCs w:val="16"/>
          <w:lang w:val="fr-FR"/>
        </w:rPr>
        <w:t>Conseil supérieur du trava</w:t>
      </w:r>
      <w:r>
        <w:rPr>
          <w:rFonts w:ascii="Trebuchet MS" w:hAnsi="Trebuchet MS" w:cs="Calibri"/>
          <w:bCs/>
          <w:sz w:val="16"/>
          <w:szCs w:val="16"/>
          <w:lang w:val="fr-FR"/>
        </w:rPr>
        <w:t>il social, commission É</w:t>
      </w:r>
      <w:r w:rsidRPr="00972D7E">
        <w:rPr>
          <w:rFonts w:ascii="Trebuchet MS" w:hAnsi="Trebuchet MS" w:cs="Calibri"/>
          <w:bCs/>
          <w:sz w:val="16"/>
          <w:szCs w:val="16"/>
          <w:lang w:val="fr-FR"/>
        </w:rPr>
        <w:t>thique et déontologie, contribution aux t</w:t>
      </w:r>
      <w:r>
        <w:rPr>
          <w:rFonts w:ascii="Trebuchet MS" w:hAnsi="Trebuchet MS" w:cs="Calibri"/>
          <w:bCs/>
          <w:sz w:val="16"/>
          <w:szCs w:val="16"/>
          <w:lang w:val="fr-FR"/>
        </w:rPr>
        <w:t>ravaux de groupe préparant les É</w:t>
      </w:r>
      <w:r w:rsidRPr="00972D7E">
        <w:rPr>
          <w:rFonts w:ascii="Trebuchet MS" w:hAnsi="Trebuchet MS" w:cs="Calibri"/>
          <w:bCs/>
          <w:sz w:val="16"/>
          <w:szCs w:val="16"/>
          <w:lang w:val="fr-FR"/>
        </w:rPr>
        <w:t>tats généraux du travail social, décembre 2014.</w:t>
      </w:r>
    </w:p>
    <w:p w:rsidR="00CE41CA" w:rsidRPr="00E706F7" w:rsidRDefault="00CE41CA" w:rsidP="00F629B7">
      <w:pPr>
        <w:autoSpaceDE w:val="0"/>
        <w:autoSpaceDN w:val="0"/>
        <w:adjustRightInd w:val="0"/>
        <w:rPr>
          <w:lang w:val="fr-FR"/>
        </w:rPr>
      </w:pPr>
    </w:p>
  </w:footnote>
  <w:footnote w:id="3">
    <w:p w:rsidR="00CE41CA" w:rsidRPr="00972D7E" w:rsidRDefault="00CE41CA" w:rsidP="00972D7E">
      <w:pPr>
        <w:pStyle w:val="Notedebasdepage"/>
        <w:ind w:left="426" w:firstLine="0"/>
        <w:rPr>
          <w:rFonts w:ascii="Trebuchet MS" w:hAnsi="Trebuchet MS"/>
          <w:sz w:val="16"/>
          <w:szCs w:val="16"/>
          <w:lang w:val="fr-FR"/>
        </w:rPr>
      </w:pPr>
      <w:r w:rsidRPr="00972D7E">
        <w:rPr>
          <w:rStyle w:val="Appelnotedebasdep"/>
          <w:rFonts w:ascii="Trebuchet MS" w:hAnsi="Trebuchet MS"/>
          <w:sz w:val="16"/>
          <w:szCs w:val="16"/>
        </w:rPr>
        <w:footnoteRef/>
      </w:r>
      <w:r w:rsidRPr="00972D7E">
        <w:rPr>
          <w:rFonts w:ascii="Trebuchet MS" w:hAnsi="Trebuchet MS"/>
          <w:sz w:val="16"/>
          <w:szCs w:val="16"/>
          <w:lang w:val="fr-FR"/>
        </w:rPr>
        <w:t xml:space="preserve"> Sur ce point, voir le rapport d</w:t>
      </w:r>
      <w:r>
        <w:rPr>
          <w:rFonts w:ascii="Trebuchet MS" w:hAnsi="Trebuchet MS"/>
          <w:sz w:val="16"/>
          <w:szCs w:val="16"/>
          <w:lang w:val="fr-FR"/>
        </w:rPr>
        <w:t>u groupe de travail national « d</w:t>
      </w:r>
      <w:r w:rsidRPr="00972D7E">
        <w:rPr>
          <w:rFonts w:ascii="Trebuchet MS" w:hAnsi="Trebuchet MS"/>
          <w:sz w:val="16"/>
          <w:szCs w:val="16"/>
          <w:lang w:val="fr-FR"/>
        </w:rPr>
        <w:t>éveloppement social et travail social collectif »</w:t>
      </w:r>
      <w:r>
        <w:rPr>
          <w:rFonts w:ascii="Trebuchet MS" w:hAnsi="Trebuchet MS"/>
          <w:sz w:val="16"/>
          <w:szCs w:val="16"/>
          <w:lang w:val="fr-FR"/>
        </w:rPr>
        <w:t>,</w:t>
      </w:r>
      <w:r w:rsidRPr="00972D7E">
        <w:rPr>
          <w:rFonts w:ascii="Trebuchet MS" w:hAnsi="Trebuchet MS"/>
          <w:sz w:val="16"/>
          <w:szCs w:val="16"/>
          <w:lang w:val="fr-FR"/>
        </w:rPr>
        <w:t xml:space="preserve"> EGTS, décembre 2014</w:t>
      </w:r>
      <w:r>
        <w:rPr>
          <w:rFonts w:ascii="Trebuchet MS" w:hAnsi="Trebuchet MS"/>
          <w:sz w:val="16"/>
          <w:szCs w:val="16"/>
          <w:lang w:val="fr-FR"/>
        </w:rPr>
        <w:t>.</w:t>
      </w:r>
    </w:p>
  </w:footnote>
  <w:footnote w:id="4">
    <w:p w:rsidR="00CE41CA" w:rsidRPr="00E706F7" w:rsidRDefault="00CE41CA" w:rsidP="00972D7E">
      <w:pPr>
        <w:pStyle w:val="Notedebasdepage"/>
        <w:ind w:left="426" w:firstLine="0"/>
        <w:rPr>
          <w:lang w:val="fr-FR"/>
        </w:rPr>
      </w:pPr>
      <w:r w:rsidRPr="00972D7E">
        <w:rPr>
          <w:rStyle w:val="Appelnotedebasdep"/>
          <w:rFonts w:ascii="Trebuchet MS" w:hAnsi="Trebuchet MS"/>
          <w:sz w:val="16"/>
          <w:szCs w:val="16"/>
        </w:rPr>
        <w:footnoteRef/>
      </w:r>
      <w:r>
        <w:rPr>
          <w:rFonts w:ascii="Trebuchet MS" w:hAnsi="Trebuchet MS"/>
          <w:sz w:val="16"/>
          <w:szCs w:val="16"/>
          <w:lang w:val="fr-FR"/>
        </w:rPr>
        <w:t xml:space="preserve"> </w:t>
      </w:r>
      <w:r w:rsidRPr="003C2543">
        <w:rPr>
          <w:rFonts w:ascii="Trebuchet MS" w:hAnsi="Trebuchet MS"/>
          <w:i/>
          <w:sz w:val="16"/>
          <w:szCs w:val="16"/>
          <w:lang w:val="fr-FR"/>
        </w:rPr>
        <w:t>Idem</w:t>
      </w:r>
      <w:r>
        <w:rPr>
          <w:rFonts w:ascii="Trebuchet MS" w:hAnsi="Trebuchet MS"/>
          <w:sz w:val="16"/>
          <w:szCs w:val="16"/>
          <w:lang w:val="fr-FR"/>
        </w:rPr>
        <w:t>.</w:t>
      </w:r>
    </w:p>
  </w:footnote>
  <w:footnote w:id="5">
    <w:p w:rsidR="00CE41CA" w:rsidRPr="003C2543" w:rsidRDefault="00CE41CA" w:rsidP="00FE0B18">
      <w:pPr>
        <w:pStyle w:val="Titre2"/>
      </w:pPr>
      <w:r w:rsidRPr="003C2543">
        <w:rPr>
          <w:rStyle w:val="Appelnotedebasdep"/>
          <w:b/>
        </w:rPr>
        <w:footnoteRef/>
      </w:r>
      <w:r w:rsidRPr="003C2543">
        <w:t xml:space="preserve"> </w:t>
      </w:r>
      <w:r w:rsidRPr="00C126E8">
        <w:rPr>
          <w:rFonts w:cs="Times New Roman"/>
          <w:bCs w:val="0"/>
          <w:sz w:val="16"/>
          <w:szCs w:val="16"/>
          <w:lang w:eastAsia="en-US" w:bidi="en-US"/>
        </w:rPr>
        <w:t>DINET Michel et THIERRY  Michel, « Gouvernance des politiques de solidarité », rapport pour les travaux préparatoires de la conférence des politiques de lutte contre la pauvreté et pour l’inclusion sociale du 10 et 11 décembre 2012.</w:t>
      </w:r>
      <w:r w:rsidRPr="003C2543">
        <w:rPr>
          <w:rFonts w:cs="Calibri"/>
        </w:rPr>
        <w:t> </w:t>
      </w:r>
    </w:p>
  </w:footnote>
  <w:footnote w:id="6">
    <w:p w:rsidR="00CE41CA" w:rsidRPr="00972D7E" w:rsidRDefault="00CE41CA" w:rsidP="00972D7E">
      <w:pPr>
        <w:ind w:left="426" w:hanging="66"/>
        <w:rPr>
          <w:rFonts w:ascii="Trebuchet MS" w:hAnsi="Trebuchet MS"/>
          <w:lang w:val="fr-FR"/>
        </w:rPr>
      </w:pPr>
      <w:r w:rsidRPr="00972D7E">
        <w:rPr>
          <w:rStyle w:val="Appelnotedebasdep"/>
          <w:rFonts w:ascii="Trebuchet MS" w:hAnsi="Trebuchet MS"/>
          <w:sz w:val="16"/>
          <w:szCs w:val="16"/>
        </w:rPr>
        <w:footnoteRef/>
      </w:r>
      <w:r w:rsidRPr="00972D7E">
        <w:rPr>
          <w:rFonts w:ascii="Trebuchet MS" w:hAnsi="Trebuchet MS"/>
          <w:sz w:val="16"/>
          <w:szCs w:val="16"/>
          <w:lang w:val="fr-FR"/>
        </w:rPr>
        <w:t xml:space="preserve"> </w:t>
      </w:r>
      <w:r>
        <w:rPr>
          <w:rFonts w:ascii="Trebuchet MS" w:hAnsi="Trebuchet MS" w:cs="Calibri"/>
          <w:sz w:val="16"/>
          <w:szCs w:val="16"/>
          <w:lang w:val="fr-FR" w:eastAsia="fr-FR"/>
        </w:rPr>
        <w:t>É</w:t>
      </w:r>
      <w:r w:rsidRPr="00972D7E">
        <w:rPr>
          <w:rFonts w:ascii="Trebuchet MS" w:hAnsi="Trebuchet MS" w:cs="Calibri"/>
          <w:sz w:val="16"/>
          <w:szCs w:val="16"/>
          <w:lang w:val="fr-FR" w:eastAsia="fr-FR"/>
        </w:rPr>
        <w:t xml:space="preserve">valuation de la réingénierie des diplômes, Geste et Louis </w:t>
      </w:r>
      <w:proofErr w:type="spellStart"/>
      <w:r w:rsidRPr="00972D7E">
        <w:rPr>
          <w:rFonts w:ascii="Trebuchet MS" w:hAnsi="Trebuchet MS" w:cs="Calibri"/>
          <w:sz w:val="16"/>
          <w:szCs w:val="16"/>
          <w:lang w:val="fr-FR" w:eastAsia="fr-FR"/>
        </w:rPr>
        <w:t>Dubouchet</w:t>
      </w:r>
      <w:proofErr w:type="spellEnd"/>
      <w:r>
        <w:rPr>
          <w:rFonts w:ascii="Trebuchet MS" w:hAnsi="Trebuchet MS" w:cs="Calibri"/>
          <w:sz w:val="16"/>
          <w:szCs w:val="16"/>
          <w:lang w:val="fr-FR" w:eastAsia="fr-FR"/>
        </w:rPr>
        <w:t>, c</w:t>
      </w:r>
      <w:r w:rsidRPr="00972D7E">
        <w:rPr>
          <w:rFonts w:ascii="Trebuchet MS" w:hAnsi="Trebuchet MS" w:cs="Calibri"/>
          <w:sz w:val="16"/>
          <w:szCs w:val="16"/>
          <w:lang w:val="fr-FR" w:eastAsia="fr-FR"/>
        </w:rPr>
        <w:t xml:space="preserve">onsultant  pour la </w:t>
      </w:r>
      <w:r>
        <w:rPr>
          <w:rFonts w:ascii="Trebuchet MS" w:hAnsi="Trebuchet MS" w:cs="Calibri"/>
          <w:sz w:val="16"/>
          <w:szCs w:val="16"/>
          <w:lang w:val="fr-FR"/>
        </w:rPr>
        <w:t>Direction  générale  de  la  c</w:t>
      </w:r>
      <w:r w:rsidRPr="00972D7E">
        <w:rPr>
          <w:rFonts w:ascii="Trebuchet MS" w:hAnsi="Trebuchet MS" w:cs="Calibri"/>
          <w:sz w:val="16"/>
          <w:szCs w:val="16"/>
          <w:lang w:val="fr-FR"/>
        </w:rPr>
        <w:t xml:space="preserve">ohésion </w:t>
      </w:r>
      <w:r>
        <w:rPr>
          <w:rFonts w:ascii="Trebuchet MS" w:hAnsi="Trebuchet MS" w:cs="Calibri"/>
          <w:sz w:val="16"/>
          <w:szCs w:val="16"/>
          <w:lang w:val="fr-FR"/>
        </w:rPr>
        <w:t> s</w:t>
      </w:r>
      <w:r w:rsidRPr="00972D7E">
        <w:rPr>
          <w:rFonts w:ascii="Trebuchet MS" w:hAnsi="Trebuchet MS" w:cs="Calibri"/>
          <w:sz w:val="16"/>
          <w:szCs w:val="16"/>
          <w:lang w:val="fr-FR"/>
        </w:rPr>
        <w:t>ociale</w:t>
      </w:r>
      <w:r>
        <w:rPr>
          <w:rFonts w:ascii="Trebuchet MS" w:hAnsi="Trebuchet MS" w:cs="Calibri"/>
          <w:sz w:val="16"/>
          <w:szCs w:val="16"/>
          <w:lang w:val="fr-FR"/>
        </w:rPr>
        <w:t>,</w:t>
      </w:r>
      <w:r w:rsidRPr="00972D7E">
        <w:rPr>
          <w:rFonts w:ascii="Trebuchet MS" w:hAnsi="Trebuchet MS" w:cs="Calibri"/>
          <w:sz w:val="16"/>
          <w:szCs w:val="16"/>
          <w:lang w:val="fr-FR"/>
        </w:rPr>
        <w:t xml:space="preserve"> 2013</w:t>
      </w:r>
      <w:r>
        <w:rPr>
          <w:rFonts w:ascii="Trebuchet MS" w:hAnsi="Trebuchet MS" w:cs="Calibri"/>
          <w:sz w:val="16"/>
          <w:szCs w:val="16"/>
          <w:lang w:val="fr-FR"/>
        </w:rPr>
        <w:t>.</w:t>
      </w:r>
    </w:p>
  </w:footnote>
  <w:footnote w:id="7">
    <w:p w:rsidR="00CE41CA" w:rsidRPr="00972D7E" w:rsidRDefault="00CE41CA" w:rsidP="009121EA">
      <w:pPr>
        <w:pStyle w:val="Notedebasdepage"/>
        <w:rPr>
          <w:rFonts w:ascii="Trebuchet MS" w:hAnsi="Trebuchet MS"/>
          <w:sz w:val="16"/>
          <w:szCs w:val="16"/>
          <w:lang w:val="fr-FR"/>
        </w:rPr>
      </w:pPr>
      <w:r w:rsidRPr="00972D7E">
        <w:rPr>
          <w:rStyle w:val="Appelnotedebasdep"/>
          <w:rFonts w:ascii="Trebuchet MS" w:hAnsi="Trebuchet MS"/>
          <w:sz w:val="16"/>
          <w:szCs w:val="16"/>
        </w:rPr>
        <w:footnoteRef/>
      </w:r>
      <w:r w:rsidRPr="00972D7E">
        <w:rPr>
          <w:rFonts w:ascii="Trebuchet MS" w:hAnsi="Trebuchet MS"/>
          <w:sz w:val="16"/>
          <w:szCs w:val="16"/>
          <w:lang w:val="fr-FR"/>
        </w:rPr>
        <w:t xml:space="preserve"> Mises à part quelques expérimentations à l’initiative des établissements de formation</w:t>
      </w:r>
      <w:r>
        <w:rPr>
          <w:rFonts w:ascii="Trebuchet MS" w:hAnsi="Trebuchet MS"/>
          <w:sz w:val="16"/>
          <w:szCs w:val="16"/>
          <w:lang w:val="fr-FR"/>
        </w:rPr>
        <w:t>.</w:t>
      </w:r>
    </w:p>
  </w:footnote>
  <w:footnote w:id="8">
    <w:p w:rsidR="00CE41CA" w:rsidRPr="00972D7E" w:rsidRDefault="00CE41CA" w:rsidP="0024688E">
      <w:pPr>
        <w:pStyle w:val="Notedebasdepage"/>
        <w:ind w:left="426" w:hanging="142"/>
        <w:rPr>
          <w:rFonts w:ascii="Trebuchet MS" w:hAnsi="Trebuchet MS"/>
          <w:sz w:val="16"/>
          <w:szCs w:val="16"/>
          <w:lang w:val="fr-FR"/>
        </w:rPr>
      </w:pPr>
      <w:r w:rsidRPr="00972D7E">
        <w:rPr>
          <w:rStyle w:val="Appelnotedebasdep"/>
          <w:rFonts w:ascii="Trebuchet MS" w:hAnsi="Trebuchet MS"/>
          <w:sz w:val="16"/>
          <w:szCs w:val="16"/>
        </w:rPr>
        <w:footnoteRef/>
      </w:r>
      <w:r>
        <w:rPr>
          <w:rFonts w:ascii="Trebuchet MS" w:hAnsi="Trebuchet MS"/>
          <w:sz w:val="16"/>
          <w:szCs w:val="16"/>
          <w:lang w:val="fr-FR"/>
        </w:rPr>
        <w:t xml:space="preserve"> Q</w:t>
      </w:r>
      <w:r w:rsidRPr="00972D7E">
        <w:rPr>
          <w:rFonts w:ascii="Trebuchet MS" w:hAnsi="Trebuchet MS"/>
          <w:sz w:val="16"/>
          <w:szCs w:val="16"/>
          <w:lang w:val="fr-FR"/>
        </w:rPr>
        <w:t xml:space="preserve">ui prévoit notamment une durée maximum de </w:t>
      </w:r>
      <w:r>
        <w:rPr>
          <w:rFonts w:ascii="Trebuchet MS" w:hAnsi="Trebuchet MS"/>
          <w:sz w:val="16"/>
          <w:szCs w:val="16"/>
          <w:lang w:val="fr-FR"/>
        </w:rPr>
        <w:t>six</w:t>
      </w:r>
      <w:r w:rsidRPr="00972D7E">
        <w:rPr>
          <w:rFonts w:ascii="Trebuchet MS" w:hAnsi="Trebuchet MS"/>
          <w:sz w:val="16"/>
          <w:szCs w:val="16"/>
          <w:lang w:val="fr-FR"/>
        </w:rPr>
        <w:t xml:space="preserve"> mois de stage sur une même année scolaire</w:t>
      </w:r>
      <w:r>
        <w:rPr>
          <w:rFonts w:ascii="Trebuchet MS" w:hAnsi="Trebuchet MS"/>
          <w:sz w:val="16"/>
          <w:szCs w:val="16"/>
          <w:lang w:val="fr-FR"/>
        </w:rPr>
        <w:t>.</w:t>
      </w:r>
    </w:p>
  </w:footnote>
  <w:footnote w:id="9">
    <w:p w:rsidR="00CE41CA" w:rsidRPr="00972D7E" w:rsidRDefault="00CE41CA" w:rsidP="00972D7E">
      <w:pPr>
        <w:pStyle w:val="Notedebasdepage"/>
        <w:ind w:left="426" w:firstLine="0"/>
        <w:jc w:val="both"/>
        <w:rPr>
          <w:rFonts w:ascii="Trebuchet MS" w:hAnsi="Trebuchet MS"/>
          <w:sz w:val="16"/>
          <w:szCs w:val="16"/>
          <w:lang w:val="fr-FR"/>
        </w:rPr>
      </w:pPr>
      <w:r w:rsidRPr="00972D7E">
        <w:rPr>
          <w:rStyle w:val="Appelnotedebasdep"/>
          <w:rFonts w:ascii="Trebuchet MS" w:hAnsi="Trebuchet MS"/>
          <w:sz w:val="16"/>
          <w:szCs w:val="16"/>
        </w:rPr>
        <w:footnoteRef/>
      </w:r>
      <w:r>
        <w:rPr>
          <w:rFonts w:ascii="Trebuchet MS" w:hAnsi="Trebuchet MS"/>
          <w:sz w:val="16"/>
          <w:szCs w:val="16"/>
          <w:lang w:val="fr-FR"/>
        </w:rPr>
        <w:t xml:space="preserve"> La c</w:t>
      </w:r>
      <w:r w:rsidRPr="00972D7E">
        <w:rPr>
          <w:rFonts w:ascii="Trebuchet MS" w:hAnsi="Trebuchet MS"/>
          <w:sz w:val="16"/>
          <w:szCs w:val="16"/>
          <w:lang w:val="fr-FR"/>
        </w:rPr>
        <w:t>harte du croisement des savoirs et des pratiques définit les con</w:t>
      </w:r>
      <w:r>
        <w:rPr>
          <w:rFonts w:ascii="Trebuchet MS" w:hAnsi="Trebuchet MS"/>
          <w:sz w:val="16"/>
          <w:szCs w:val="16"/>
          <w:lang w:val="fr-FR"/>
        </w:rPr>
        <w:t xml:space="preserve">ditions de mise en œuvre </w:t>
      </w:r>
      <w:r w:rsidRPr="00D60F9D">
        <w:rPr>
          <w:rFonts w:ascii="Trebuchet MS" w:hAnsi="Trebuchet MS"/>
          <w:sz w:val="16"/>
          <w:szCs w:val="16"/>
          <w:lang w:val="fr-FR"/>
        </w:rPr>
        <w:t xml:space="preserve">des </w:t>
      </w:r>
      <w:proofErr w:type="spellStart"/>
      <w:r w:rsidRPr="00D60F9D">
        <w:rPr>
          <w:rFonts w:ascii="Trebuchet MS" w:hAnsi="Trebuchet MS"/>
          <w:sz w:val="16"/>
          <w:szCs w:val="16"/>
          <w:lang w:val="fr-FR"/>
        </w:rPr>
        <w:t>co</w:t>
      </w:r>
      <w:proofErr w:type="spellEnd"/>
      <w:r w:rsidRPr="00D60F9D">
        <w:rPr>
          <w:rFonts w:ascii="Trebuchet MS" w:hAnsi="Trebuchet MS"/>
          <w:sz w:val="16"/>
          <w:szCs w:val="16"/>
          <w:lang w:val="fr-FR"/>
        </w:rPr>
        <w:t>-formations,</w:t>
      </w:r>
      <w:r w:rsidRPr="00972D7E">
        <w:rPr>
          <w:rFonts w:ascii="Trebuchet MS" w:hAnsi="Trebuchet MS"/>
          <w:sz w:val="16"/>
          <w:szCs w:val="16"/>
          <w:lang w:val="fr-FR"/>
        </w:rPr>
        <w:t xml:space="preserve"> dont la participation des personnes concernées, avec des principes épistémologiques, éthiques et pédagogiques : </w:t>
      </w:r>
      <w:r w:rsidRPr="00B649DF">
        <w:rPr>
          <w:rStyle w:val="Citation1"/>
          <w:rFonts w:ascii="Trebuchet MS" w:hAnsi="Trebuchet MS"/>
          <w:i w:val="0"/>
          <w:sz w:val="16"/>
          <w:szCs w:val="16"/>
          <w:lang w:val="fr-FR"/>
        </w:rPr>
        <w:t>www.atd-quartmonde.org/IMG/pdf/Charte_ACSP_3_.pdf</w:t>
      </w:r>
      <w:r>
        <w:rPr>
          <w:rStyle w:val="Citation1"/>
          <w:rFonts w:ascii="Trebuchet MS" w:hAnsi="Trebuchet MS"/>
          <w:i w:val="0"/>
          <w:sz w:val="16"/>
          <w:szCs w:val="16"/>
          <w:lang w:val="fr-FR"/>
        </w:rPr>
        <w:t>.</w:t>
      </w:r>
    </w:p>
  </w:footnote>
  <w:footnote w:id="10">
    <w:p w:rsidR="00CE41CA" w:rsidRPr="00972D7E" w:rsidRDefault="00CE41CA" w:rsidP="00972D7E">
      <w:pPr>
        <w:pStyle w:val="Notedebasdepage"/>
        <w:ind w:left="426" w:firstLine="0"/>
        <w:rPr>
          <w:rFonts w:ascii="Trebuchet MS" w:hAnsi="Trebuchet MS"/>
          <w:sz w:val="16"/>
          <w:szCs w:val="16"/>
          <w:lang w:val="fr-FR"/>
        </w:rPr>
      </w:pPr>
      <w:r w:rsidRPr="00972D7E">
        <w:rPr>
          <w:rStyle w:val="Appelnotedebasdep"/>
          <w:rFonts w:ascii="Trebuchet MS" w:hAnsi="Trebuchet MS"/>
          <w:sz w:val="16"/>
          <w:szCs w:val="16"/>
        </w:rPr>
        <w:footnoteRef/>
      </w:r>
      <w:r>
        <w:rPr>
          <w:rFonts w:ascii="Trebuchet MS" w:hAnsi="Trebuchet MS"/>
          <w:sz w:val="16"/>
          <w:szCs w:val="16"/>
          <w:lang w:val="fr-FR"/>
        </w:rPr>
        <w:t xml:space="preserve"> Rapport « formations complémentaires », C</w:t>
      </w:r>
      <w:r w:rsidRPr="00972D7E">
        <w:rPr>
          <w:rFonts w:ascii="Trebuchet MS" w:hAnsi="Trebuchet MS"/>
          <w:sz w:val="16"/>
          <w:szCs w:val="16"/>
          <w:lang w:val="fr-FR"/>
        </w:rPr>
        <w:t>ommission professionnelle consultative du travail social et de l’intervention sociale, décembre 2013</w:t>
      </w:r>
      <w:r>
        <w:rPr>
          <w:rFonts w:ascii="Trebuchet MS" w:hAnsi="Trebuchet MS"/>
          <w:sz w:val="16"/>
          <w:szCs w:val="16"/>
          <w:lang w:val="fr-FR"/>
        </w:rPr>
        <w:t>.</w:t>
      </w:r>
    </w:p>
  </w:footnote>
  <w:footnote w:id="11">
    <w:p w:rsidR="00CE41CA" w:rsidRPr="00972D7E" w:rsidRDefault="00CE41CA" w:rsidP="009E5097">
      <w:pPr>
        <w:ind w:left="360" w:firstLine="0"/>
        <w:rPr>
          <w:rFonts w:ascii="Trebuchet MS" w:hAnsi="Trebuchet MS"/>
          <w:sz w:val="16"/>
          <w:szCs w:val="16"/>
          <w:lang w:val="fr-FR"/>
        </w:rPr>
      </w:pPr>
      <w:r w:rsidRPr="00B649DF">
        <w:rPr>
          <w:rFonts w:ascii="Trebuchet MS" w:hAnsi="Trebuchet MS"/>
          <w:sz w:val="16"/>
          <w:szCs w:val="16"/>
          <w:vertAlign w:val="superscript"/>
          <w:lang w:val="fr-FR"/>
        </w:rPr>
        <w:t>11</w:t>
      </w:r>
      <w:r w:rsidRPr="00972D7E">
        <w:rPr>
          <w:rFonts w:ascii="Trebuchet MS" w:hAnsi="Trebuchet MS"/>
          <w:sz w:val="16"/>
          <w:szCs w:val="16"/>
          <w:lang w:val="fr-FR"/>
        </w:rPr>
        <w:t>Rapport « </w:t>
      </w:r>
      <w:r>
        <w:rPr>
          <w:rFonts w:ascii="Trebuchet MS" w:hAnsi="Trebuchet MS"/>
          <w:sz w:val="16"/>
          <w:szCs w:val="16"/>
          <w:lang w:val="fr-FR"/>
        </w:rPr>
        <w:t>P</w:t>
      </w:r>
      <w:r w:rsidRPr="00972D7E">
        <w:rPr>
          <w:rFonts w:ascii="Trebuchet MS" w:hAnsi="Trebuchet MS"/>
          <w:sz w:val="16"/>
          <w:szCs w:val="16"/>
          <w:lang w:val="fr-FR"/>
        </w:rPr>
        <w:t>our une politique régionale de développement de métiers et des compétences en santé »</w:t>
      </w:r>
      <w:r>
        <w:rPr>
          <w:rFonts w:ascii="Trebuchet MS" w:hAnsi="Trebuchet MS"/>
          <w:sz w:val="16"/>
          <w:szCs w:val="16"/>
          <w:lang w:val="fr-FR"/>
        </w:rPr>
        <w:t>,</w:t>
      </w:r>
      <w:r w:rsidRPr="00972D7E">
        <w:rPr>
          <w:rFonts w:ascii="Trebuchet MS" w:hAnsi="Trebuchet MS"/>
          <w:sz w:val="16"/>
          <w:szCs w:val="16"/>
          <w:lang w:val="fr-FR"/>
        </w:rPr>
        <w:t xml:space="preserve"> Chantal de </w:t>
      </w:r>
      <w:proofErr w:type="spellStart"/>
      <w:r w:rsidRPr="00972D7E">
        <w:rPr>
          <w:rFonts w:ascii="Trebuchet MS" w:hAnsi="Trebuchet MS"/>
          <w:sz w:val="16"/>
          <w:szCs w:val="16"/>
          <w:lang w:val="fr-FR"/>
        </w:rPr>
        <w:t>Singly</w:t>
      </w:r>
      <w:proofErr w:type="spellEnd"/>
      <w:r w:rsidRPr="00972D7E">
        <w:rPr>
          <w:rFonts w:ascii="Trebuchet MS" w:hAnsi="Trebuchet MS"/>
          <w:sz w:val="16"/>
          <w:szCs w:val="16"/>
          <w:lang w:val="fr-FR"/>
        </w:rPr>
        <w:t xml:space="preserve"> ,10 juillet 2014</w:t>
      </w:r>
      <w:r>
        <w:rPr>
          <w:rFonts w:ascii="Trebuchet MS" w:hAnsi="Trebuchet MS"/>
          <w:sz w:val="16"/>
          <w:szCs w:val="16"/>
          <w:lang w:val="fr-FR"/>
        </w:rPr>
        <w:t>.</w:t>
      </w:r>
    </w:p>
  </w:footnote>
  <w:footnote w:id="12">
    <w:p w:rsidR="00CE41CA" w:rsidRPr="00E706F7" w:rsidRDefault="00CE41CA" w:rsidP="002F3417">
      <w:pPr>
        <w:ind w:left="360" w:firstLine="0"/>
        <w:rPr>
          <w:lang w:val="fr-FR"/>
        </w:rPr>
      </w:pPr>
      <w:r w:rsidRPr="00972D7E">
        <w:rPr>
          <w:rStyle w:val="lev"/>
          <w:rFonts w:ascii="Trebuchet MS" w:hAnsi="Trebuchet MS"/>
          <w:b w:val="0"/>
          <w:sz w:val="16"/>
          <w:szCs w:val="16"/>
          <w:lang w:val="fr-FR"/>
        </w:rPr>
        <w:t>Loi n° 2014-288 du 5 mars 2014 relative à la formation professionnelle, à l'emploi et à la démocratie sociale</w:t>
      </w:r>
      <w:r>
        <w:rPr>
          <w:rStyle w:val="lev"/>
          <w:rFonts w:ascii="Trebuchet MS" w:hAnsi="Trebuchet MS"/>
          <w:b w:val="0"/>
          <w:sz w:val="16"/>
          <w:szCs w:val="16"/>
          <w:lang w:val="fr-FR"/>
        </w:rPr>
        <w:t>.</w:t>
      </w:r>
    </w:p>
  </w:footnote>
  <w:footnote w:id="13">
    <w:p w:rsidR="00CE41CA" w:rsidRPr="00972D7E" w:rsidRDefault="00CE41CA" w:rsidP="00393E88">
      <w:pPr>
        <w:rPr>
          <w:rFonts w:ascii="Trebuchet MS" w:hAnsi="Trebuchet MS" w:cs="Arial"/>
          <w:sz w:val="16"/>
          <w:szCs w:val="16"/>
          <w:lang w:val="fr-FR" w:eastAsia="fr-FR"/>
        </w:rPr>
      </w:pPr>
      <w:r w:rsidRPr="00972D7E">
        <w:rPr>
          <w:rStyle w:val="Appelnotedebasdep"/>
          <w:rFonts w:ascii="Trebuchet MS" w:hAnsi="Trebuchet MS"/>
          <w:sz w:val="16"/>
          <w:szCs w:val="16"/>
        </w:rPr>
        <w:footnoteRef/>
      </w:r>
      <w:r w:rsidRPr="00972D7E">
        <w:rPr>
          <w:rFonts w:ascii="Trebuchet MS" w:hAnsi="Trebuchet MS"/>
          <w:sz w:val="16"/>
          <w:szCs w:val="16"/>
          <w:lang w:val="fr-FR"/>
        </w:rPr>
        <w:t xml:space="preserve"> </w:t>
      </w:r>
      <w:r w:rsidRPr="00972D7E">
        <w:rPr>
          <w:rFonts w:ascii="Trebuchet MS" w:hAnsi="Trebuchet MS" w:cs="Calibri"/>
          <w:sz w:val="16"/>
          <w:szCs w:val="16"/>
          <w:lang w:val="fr-FR" w:eastAsia="fr-FR"/>
        </w:rPr>
        <w:t>Circulaire DGEFP du 29 juin 2010 relative au développement de la dynamique territoriale de GPEC</w:t>
      </w:r>
      <w:r>
        <w:rPr>
          <w:rFonts w:ascii="Trebuchet MS" w:hAnsi="Trebuchet MS" w:cs="Calibri"/>
          <w:sz w:val="16"/>
          <w:szCs w:val="16"/>
          <w:lang w:val="fr-FR" w:eastAsia="fr-FR"/>
        </w:rPr>
        <w:t>.</w:t>
      </w:r>
    </w:p>
    <w:p w:rsidR="00CE41CA" w:rsidRPr="00E706F7" w:rsidRDefault="00CE41CA" w:rsidP="00393E88">
      <w:pPr>
        <w:rPr>
          <w:lang w:val="fr-FR"/>
        </w:rPr>
      </w:pPr>
    </w:p>
  </w:footnote>
  <w:footnote w:id="14">
    <w:p w:rsidR="00CE41CA" w:rsidRPr="00972D7E" w:rsidRDefault="00CE41CA" w:rsidP="002800BE">
      <w:pPr>
        <w:pStyle w:val="Notedebasdepage"/>
        <w:ind w:left="426" w:firstLine="0"/>
        <w:jc w:val="both"/>
        <w:rPr>
          <w:rFonts w:ascii="Trebuchet MS" w:hAnsi="Trebuchet MS"/>
          <w:sz w:val="16"/>
          <w:szCs w:val="16"/>
          <w:lang w:val="fr-FR"/>
        </w:rPr>
      </w:pPr>
      <w:r w:rsidRPr="00972D7E">
        <w:rPr>
          <w:rStyle w:val="Appelnotedebasdep"/>
          <w:rFonts w:ascii="Trebuchet MS" w:hAnsi="Trebuchet MS"/>
          <w:sz w:val="16"/>
          <w:szCs w:val="16"/>
        </w:rPr>
        <w:footnoteRef/>
      </w:r>
      <w:r w:rsidRPr="00972D7E">
        <w:rPr>
          <w:rFonts w:ascii="Trebuchet MS" w:hAnsi="Trebuchet MS"/>
          <w:sz w:val="16"/>
          <w:szCs w:val="16"/>
          <w:lang w:val="fr-FR"/>
        </w:rPr>
        <w:t xml:space="preserve"> Christophe </w:t>
      </w:r>
      <w:proofErr w:type="spellStart"/>
      <w:r w:rsidRPr="00972D7E">
        <w:rPr>
          <w:rFonts w:ascii="Trebuchet MS" w:hAnsi="Trebuchet MS"/>
          <w:sz w:val="16"/>
          <w:szCs w:val="16"/>
          <w:lang w:val="fr-FR"/>
        </w:rPr>
        <w:t>Verron</w:t>
      </w:r>
      <w:proofErr w:type="spellEnd"/>
      <w:r w:rsidRPr="00972D7E">
        <w:rPr>
          <w:rFonts w:ascii="Trebuchet MS" w:hAnsi="Trebuchet MS"/>
          <w:sz w:val="16"/>
          <w:szCs w:val="16"/>
          <w:lang w:val="fr-FR"/>
        </w:rPr>
        <w:t>, Analyse du métier de formateu</w:t>
      </w:r>
      <w:r>
        <w:rPr>
          <w:rFonts w:ascii="Trebuchet MS" w:hAnsi="Trebuchet MS"/>
          <w:sz w:val="16"/>
          <w:szCs w:val="16"/>
          <w:lang w:val="fr-FR"/>
        </w:rPr>
        <w:t>r permanent en travail social, É</w:t>
      </w:r>
      <w:r w:rsidRPr="00972D7E">
        <w:rPr>
          <w:rFonts w:ascii="Trebuchet MS" w:hAnsi="Trebuchet MS"/>
          <w:sz w:val="16"/>
          <w:szCs w:val="16"/>
          <w:lang w:val="fr-FR"/>
        </w:rPr>
        <w:t xml:space="preserve">tude pour </w:t>
      </w:r>
      <w:proofErr w:type="spellStart"/>
      <w:r w:rsidRPr="00972D7E">
        <w:rPr>
          <w:rFonts w:ascii="Trebuchet MS" w:hAnsi="Trebuchet MS"/>
          <w:sz w:val="16"/>
          <w:szCs w:val="16"/>
          <w:lang w:val="fr-FR"/>
        </w:rPr>
        <w:t>Unifaf</w:t>
      </w:r>
      <w:proofErr w:type="spellEnd"/>
      <w:r w:rsidRPr="00972D7E">
        <w:rPr>
          <w:rFonts w:ascii="Trebuchet MS" w:hAnsi="Trebuchet MS"/>
          <w:sz w:val="16"/>
          <w:szCs w:val="16"/>
          <w:lang w:val="fr-FR"/>
        </w:rPr>
        <w:t>, Observatoire prospectif des métiers et des qualifications, décembre 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D87"/>
    <w:multiLevelType w:val="hybridMultilevel"/>
    <w:tmpl w:val="A6A6B596"/>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nsid w:val="020F3964"/>
    <w:multiLevelType w:val="hybridMultilevel"/>
    <w:tmpl w:val="1B2CBCDE"/>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071E48C1"/>
    <w:multiLevelType w:val="hybridMultilevel"/>
    <w:tmpl w:val="853CADEA"/>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0BDD45B7"/>
    <w:multiLevelType w:val="hybridMultilevel"/>
    <w:tmpl w:val="E6AAADCC"/>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0DC322D0"/>
    <w:multiLevelType w:val="hybridMultilevel"/>
    <w:tmpl w:val="BEEE4570"/>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11D13643"/>
    <w:multiLevelType w:val="hybridMultilevel"/>
    <w:tmpl w:val="A46C36B2"/>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nsid w:val="17F546C4"/>
    <w:multiLevelType w:val="hybridMultilevel"/>
    <w:tmpl w:val="8D5A4854"/>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nsid w:val="18EC50EB"/>
    <w:multiLevelType w:val="hybridMultilevel"/>
    <w:tmpl w:val="6980F422"/>
    <w:lvl w:ilvl="0" w:tplc="8272E1AE">
      <w:start w:val="1"/>
      <w:numFmt w:val="bullet"/>
      <w:pStyle w:val="LSEnumration1"/>
      <w:lvlText w:val=""/>
      <w:lvlJc w:val="left"/>
      <w:pPr>
        <w:ind w:left="720" w:hanging="360"/>
      </w:pPr>
      <w:rPr>
        <w:rFonts w:ascii="Symbol" w:hAnsi="Symbol" w:hint="default"/>
        <w:color w:val="E250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9C388E"/>
    <w:multiLevelType w:val="hybridMultilevel"/>
    <w:tmpl w:val="5E4E32CE"/>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1A8814AC"/>
    <w:multiLevelType w:val="hybridMultilevel"/>
    <w:tmpl w:val="861C7F90"/>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nsid w:val="1E14109E"/>
    <w:multiLevelType w:val="multilevel"/>
    <w:tmpl w:val="BD8E7234"/>
    <w:lvl w:ilvl="0">
      <w:start w:val="1"/>
      <w:numFmt w:val="upperRoman"/>
      <w:pStyle w:val="Titre1"/>
      <w:lvlText w:val="%1."/>
      <w:lvlJc w:val="righ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998" w:hanging="1440"/>
      </w:pPr>
      <w:rPr>
        <w:rFonts w:hint="default"/>
      </w:rPr>
    </w:lvl>
    <w:lvl w:ilvl="4">
      <w:start w:val="1"/>
      <w:numFmt w:val="decimal"/>
      <w:isLgl/>
      <w:lvlText w:val="%1.%2.%3.%4.%5."/>
      <w:lvlJc w:val="left"/>
      <w:pPr>
        <w:ind w:left="2424" w:hanging="1800"/>
      </w:pPr>
      <w:rPr>
        <w:rFonts w:hint="default"/>
      </w:rPr>
    </w:lvl>
    <w:lvl w:ilvl="5">
      <w:start w:val="1"/>
      <w:numFmt w:val="decimal"/>
      <w:isLgl/>
      <w:lvlText w:val="%1.%2.%3.%4.%5.%6."/>
      <w:lvlJc w:val="left"/>
      <w:pPr>
        <w:ind w:left="2850" w:hanging="216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3342" w:hanging="2520"/>
      </w:pPr>
      <w:rPr>
        <w:rFonts w:hint="default"/>
      </w:rPr>
    </w:lvl>
    <w:lvl w:ilvl="8">
      <w:start w:val="1"/>
      <w:numFmt w:val="decimal"/>
      <w:isLgl/>
      <w:lvlText w:val="%1.%2.%3.%4.%5.%6.%7.%8.%9."/>
      <w:lvlJc w:val="left"/>
      <w:pPr>
        <w:ind w:left="3768" w:hanging="2880"/>
      </w:pPr>
      <w:rPr>
        <w:rFonts w:hint="default"/>
      </w:rPr>
    </w:lvl>
  </w:abstractNum>
  <w:abstractNum w:abstractNumId="11">
    <w:nsid w:val="28F74442"/>
    <w:multiLevelType w:val="multilevel"/>
    <w:tmpl w:val="3C1A3544"/>
    <w:styleLink w:val="Marine"/>
    <w:lvl w:ilvl="0">
      <w:start w:val="1"/>
      <w:numFmt w:val="decimal"/>
      <w:pStyle w:val="Style3"/>
      <w:lvlText w:val="%1."/>
      <w:lvlJc w:val="left"/>
      <w:pPr>
        <w:ind w:left="928" w:hanging="360"/>
      </w:pPr>
      <w:rPr>
        <w:rFonts w:cs="Times New Roman" w:hint="default"/>
        <w:color w:val="808080"/>
      </w:rPr>
    </w:lvl>
    <w:lvl w:ilvl="1">
      <w:start w:val="1"/>
      <w:numFmt w:val="decimal"/>
      <w:pStyle w:val="Style5"/>
      <w:lvlText w:val="%1.%2"/>
      <w:lvlJc w:val="left"/>
      <w:pPr>
        <w:ind w:left="1440" w:hanging="360"/>
      </w:pPr>
      <w:rPr>
        <w:rFonts w:cs="Times New Roman" w:hint="default"/>
      </w:rPr>
    </w:lvl>
    <w:lvl w:ilvl="2">
      <w:start w:val="1"/>
      <w:numFmt w:val="decimal"/>
      <w:lvlText w:val="%1.%2.%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2C43524C"/>
    <w:multiLevelType w:val="hybridMultilevel"/>
    <w:tmpl w:val="081EE81A"/>
    <w:lvl w:ilvl="0" w:tplc="356C01A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DCC1BF8"/>
    <w:multiLevelType w:val="multilevel"/>
    <w:tmpl w:val="6F50C240"/>
    <w:lvl w:ilvl="0">
      <w:start w:val="2"/>
      <w:numFmt w:val="decimal"/>
      <w:lvlText w:val="%1."/>
      <w:lvlJc w:val="left"/>
      <w:pPr>
        <w:ind w:left="630" w:hanging="630"/>
      </w:pPr>
      <w:rPr>
        <w:rFonts w:hint="default"/>
      </w:rPr>
    </w:lvl>
    <w:lvl w:ilvl="1">
      <w:start w:val="1"/>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4">
    <w:nsid w:val="2FB4369D"/>
    <w:multiLevelType w:val="hybridMultilevel"/>
    <w:tmpl w:val="92508DC8"/>
    <w:lvl w:ilvl="0" w:tplc="796A429A">
      <w:numFmt w:val="bullet"/>
      <w:lvlText w:val="-"/>
      <w:lvlJc w:val="left"/>
      <w:pPr>
        <w:ind w:left="786" w:hanging="360"/>
      </w:pPr>
      <w:rPr>
        <w:rFonts w:ascii="Trebuchet MS" w:eastAsiaTheme="majorEastAsia" w:hAnsi="Trebuchet MS" w:cstheme="majorBid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nsid w:val="2FE10D25"/>
    <w:multiLevelType w:val="hybridMultilevel"/>
    <w:tmpl w:val="EC4E2BB8"/>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nsid w:val="34D5155A"/>
    <w:multiLevelType w:val="hybridMultilevel"/>
    <w:tmpl w:val="A6CC7084"/>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nsid w:val="3BBF44FC"/>
    <w:multiLevelType w:val="hybridMultilevel"/>
    <w:tmpl w:val="A9B06798"/>
    <w:lvl w:ilvl="0" w:tplc="BD0AAB9C">
      <w:start w:val="1"/>
      <w:numFmt w:val="bullet"/>
      <w:pStyle w:val="LSEnumration2"/>
      <w:lvlText w:val="—"/>
      <w:lvlJc w:val="left"/>
      <w:pPr>
        <w:ind w:left="1080" w:hanging="360"/>
      </w:pPr>
      <w:rPr>
        <w:rFonts w:ascii="Calibri" w:hAnsi="Calibri"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B2399C"/>
    <w:multiLevelType w:val="hybridMultilevel"/>
    <w:tmpl w:val="181C6914"/>
    <w:lvl w:ilvl="0" w:tplc="288A7872">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9">
    <w:nsid w:val="44DA1286"/>
    <w:multiLevelType w:val="hybridMultilevel"/>
    <w:tmpl w:val="4828A394"/>
    <w:lvl w:ilvl="0" w:tplc="15523B56">
      <w:start w:val="1"/>
      <w:numFmt w:val="bullet"/>
      <w:pStyle w:val="LSTexteencadr"/>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46BE364D"/>
    <w:multiLevelType w:val="hybridMultilevel"/>
    <w:tmpl w:val="F53ED5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ACF1C0C"/>
    <w:multiLevelType w:val="hybridMultilevel"/>
    <w:tmpl w:val="09CADBE2"/>
    <w:lvl w:ilvl="0" w:tplc="CB6EE180">
      <w:start w:val="1"/>
      <w:numFmt w:val="bullet"/>
      <w:lvlText w:val=""/>
      <w:lvlJc w:val="left"/>
      <w:pPr>
        <w:ind w:left="1145" w:hanging="360"/>
      </w:pPr>
      <w:rPr>
        <w:rFonts w:ascii="Symbol" w:hAnsi="Symbol" w:hint="default"/>
        <w:b/>
        <w:i w:val="0"/>
        <w:color w:val="E25013"/>
        <w:sz w:val="22"/>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2">
    <w:nsid w:val="4BD43646"/>
    <w:multiLevelType w:val="multilevel"/>
    <w:tmpl w:val="D552314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4D6E28E0"/>
    <w:multiLevelType w:val="hybridMultilevel"/>
    <w:tmpl w:val="402C541C"/>
    <w:lvl w:ilvl="0" w:tplc="A888F05A">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001724B"/>
    <w:multiLevelType w:val="hybridMultilevel"/>
    <w:tmpl w:val="E74013B6"/>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52E31B67"/>
    <w:multiLevelType w:val="hybridMultilevel"/>
    <w:tmpl w:val="BE707A76"/>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nsid w:val="558508E6"/>
    <w:multiLevelType w:val="multilevel"/>
    <w:tmpl w:val="31CEFE58"/>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576A4199"/>
    <w:multiLevelType w:val="hybridMultilevel"/>
    <w:tmpl w:val="E430AD5C"/>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nsid w:val="5FEC23AD"/>
    <w:multiLevelType w:val="hybridMultilevel"/>
    <w:tmpl w:val="D1EE3F2E"/>
    <w:lvl w:ilvl="0" w:tplc="356C01A6">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19B372B"/>
    <w:multiLevelType w:val="multilevel"/>
    <w:tmpl w:val="77080218"/>
    <w:lvl w:ilvl="0">
      <w:start w:val="1"/>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660F1D77"/>
    <w:multiLevelType w:val="hybridMultilevel"/>
    <w:tmpl w:val="813A335A"/>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67D64A53"/>
    <w:multiLevelType w:val="hybridMultilevel"/>
    <w:tmpl w:val="A3AEE88A"/>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2">
    <w:nsid w:val="6D273E3F"/>
    <w:multiLevelType w:val="multilevel"/>
    <w:tmpl w:val="63A63BEE"/>
    <w:lvl w:ilvl="0">
      <w:start w:val="3"/>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73D61CF1"/>
    <w:multiLevelType w:val="hybridMultilevel"/>
    <w:tmpl w:val="9F04090E"/>
    <w:lvl w:ilvl="0" w:tplc="42540A0A">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774742D"/>
    <w:multiLevelType w:val="multilevel"/>
    <w:tmpl w:val="2294FBBE"/>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5">
    <w:nsid w:val="7B0F4A9D"/>
    <w:multiLevelType w:val="hybridMultilevel"/>
    <w:tmpl w:val="A0E28D68"/>
    <w:lvl w:ilvl="0" w:tplc="CB6EE180">
      <w:start w:val="1"/>
      <w:numFmt w:val="bullet"/>
      <w:lvlText w:val=""/>
      <w:lvlJc w:val="left"/>
      <w:pPr>
        <w:ind w:left="1146" w:hanging="360"/>
      </w:pPr>
      <w:rPr>
        <w:rFonts w:ascii="Symbol" w:hAnsi="Symbol" w:hint="default"/>
        <w:b/>
        <w:i w:val="0"/>
        <w:color w:val="E25013"/>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28"/>
  </w:num>
  <w:num w:numId="2">
    <w:abstractNumId w:val="12"/>
  </w:num>
  <w:num w:numId="3">
    <w:abstractNumId w:val="11"/>
  </w:num>
  <w:num w:numId="4">
    <w:abstractNumId w:val="10"/>
  </w:num>
  <w:num w:numId="5">
    <w:abstractNumId w:val="7"/>
  </w:num>
  <w:num w:numId="6">
    <w:abstractNumId w:val="19"/>
  </w:num>
  <w:num w:numId="7">
    <w:abstractNumId w:val="17"/>
  </w:num>
  <w:num w:numId="8">
    <w:abstractNumId w:val="1"/>
  </w:num>
  <w:num w:numId="9">
    <w:abstractNumId w:val="6"/>
  </w:num>
  <w:num w:numId="10">
    <w:abstractNumId w:val="3"/>
  </w:num>
  <w:num w:numId="11">
    <w:abstractNumId w:val="25"/>
  </w:num>
  <w:num w:numId="12">
    <w:abstractNumId w:val="0"/>
  </w:num>
  <w:num w:numId="13">
    <w:abstractNumId w:val="5"/>
  </w:num>
  <w:num w:numId="14">
    <w:abstractNumId w:val="15"/>
  </w:num>
  <w:num w:numId="15">
    <w:abstractNumId w:val="30"/>
  </w:num>
  <w:num w:numId="16">
    <w:abstractNumId w:val="24"/>
  </w:num>
  <w:num w:numId="17">
    <w:abstractNumId w:val="9"/>
  </w:num>
  <w:num w:numId="18">
    <w:abstractNumId w:val="16"/>
  </w:num>
  <w:num w:numId="19">
    <w:abstractNumId w:val="31"/>
  </w:num>
  <w:num w:numId="20">
    <w:abstractNumId w:val="4"/>
  </w:num>
  <w:num w:numId="21">
    <w:abstractNumId w:val="2"/>
  </w:num>
  <w:num w:numId="22">
    <w:abstractNumId w:val="35"/>
  </w:num>
  <w:num w:numId="23">
    <w:abstractNumId w:val="21"/>
  </w:num>
  <w:num w:numId="24">
    <w:abstractNumId w:val="27"/>
  </w:num>
  <w:num w:numId="25">
    <w:abstractNumId w:val="8"/>
  </w:num>
  <w:num w:numId="26">
    <w:abstractNumId w:val="14"/>
  </w:num>
  <w:num w:numId="27">
    <w:abstractNumId w:val="33"/>
  </w:num>
  <w:num w:numId="28">
    <w:abstractNumId w:val="34"/>
  </w:num>
  <w:num w:numId="29">
    <w:abstractNumId w:val="18"/>
  </w:num>
  <w:num w:numId="30">
    <w:abstractNumId w:val="29"/>
  </w:num>
  <w:num w:numId="31">
    <w:abstractNumId w:val="23"/>
  </w:num>
  <w:num w:numId="32">
    <w:abstractNumId w:val="26"/>
  </w:num>
  <w:num w:numId="33">
    <w:abstractNumId w:val="22"/>
  </w:num>
  <w:num w:numId="34">
    <w:abstractNumId w:val="13"/>
  </w:num>
  <w:num w:numId="35">
    <w:abstractNumId w:val="32"/>
  </w:num>
  <w:num w:numId="36">
    <w:abstractNumId w:val="2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defaultTabStop w:val="708"/>
  <w:hyphenationZone w:val="425"/>
  <w:drawingGridHorizontalSpacing w:val="110"/>
  <w:displayHorizontalDrawingGridEvery w:val="2"/>
  <w:characterSpacingControl w:val="doNotCompress"/>
  <w:hdrShapeDefaults>
    <o:shapedefaults v:ext="edit" spidmax="75778"/>
  </w:hdrShapeDefaults>
  <w:footnotePr>
    <w:footnote w:id="-1"/>
    <w:footnote w:id="0"/>
  </w:footnotePr>
  <w:endnotePr>
    <w:pos w:val="sectEnd"/>
    <w:endnote w:id="-1"/>
    <w:endnote w:id="0"/>
  </w:endnotePr>
  <w:compat/>
  <w:rsids>
    <w:rsidRoot w:val="00A57F3F"/>
    <w:rsid w:val="000048C6"/>
    <w:rsid w:val="00014D70"/>
    <w:rsid w:val="000171E5"/>
    <w:rsid w:val="0002300E"/>
    <w:rsid w:val="00024DCB"/>
    <w:rsid w:val="00041E83"/>
    <w:rsid w:val="00055C45"/>
    <w:rsid w:val="00057372"/>
    <w:rsid w:val="00060047"/>
    <w:rsid w:val="000617BD"/>
    <w:rsid w:val="00071787"/>
    <w:rsid w:val="000745D2"/>
    <w:rsid w:val="00094369"/>
    <w:rsid w:val="000A19B9"/>
    <w:rsid w:val="000A47A2"/>
    <w:rsid w:val="000A47D4"/>
    <w:rsid w:val="000B15D2"/>
    <w:rsid w:val="000C486B"/>
    <w:rsid w:val="000C76E9"/>
    <w:rsid w:val="000F6A4C"/>
    <w:rsid w:val="00106C27"/>
    <w:rsid w:val="00111CEE"/>
    <w:rsid w:val="0011273F"/>
    <w:rsid w:val="00122445"/>
    <w:rsid w:val="00122DEE"/>
    <w:rsid w:val="0013658B"/>
    <w:rsid w:val="00144DB9"/>
    <w:rsid w:val="001459DA"/>
    <w:rsid w:val="00146A05"/>
    <w:rsid w:val="00157006"/>
    <w:rsid w:val="0016721D"/>
    <w:rsid w:val="00170723"/>
    <w:rsid w:val="00173811"/>
    <w:rsid w:val="001765AD"/>
    <w:rsid w:val="001808DF"/>
    <w:rsid w:val="00180CBF"/>
    <w:rsid w:val="001A0D4E"/>
    <w:rsid w:val="001B19AF"/>
    <w:rsid w:val="001B5117"/>
    <w:rsid w:val="001D63FF"/>
    <w:rsid w:val="001F401B"/>
    <w:rsid w:val="00206DD4"/>
    <w:rsid w:val="0022051C"/>
    <w:rsid w:val="00221C41"/>
    <w:rsid w:val="00241671"/>
    <w:rsid w:val="002437AB"/>
    <w:rsid w:val="0024688E"/>
    <w:rsid w:val="0024774D"/>
    <w:rsid w:val="00253A62"/>
    <w:rsid w:val="00255F93"/>
    <w:rsid w:val="00265921"/>
    <w:rsid w:val="00267BFC"/>
    <w:rsid w:val="00270375"/>
    <w:rsid w:val="0027281F"/>
    <w:rsid w:val="002729D1"/>
    <w:rsid w:val="002800BE"/>
    <w:rsid w:val="002818C7"/>
    <w:rsid w:val="00283FAD"/>
    <w:rsid w:val="00287D78"/>
    <w:rsid w:val="002971C9"/>
    <w:rsid w:val="00297C25"/>
    <w:rsid w:val="002A7363"/>
    <w:rsid w:val="002B3ABD"/>
    <w:rsid w:val="002B3C34"/>
    <w:rsid w:val="002D5B2D"/>
    <w:rsid w:val="002D686D"/>
    <w:rsid w:val="002D689D"/>
    <w:rsid w:val="002E024B"/>
    <w:rsid w:val="002E7D65"/>
    <w:rsid w:val="002F33A4"/>
    <w:rsid w:val="002F3417"/>
    <w:rsid w:val="002F4DF0"/>
    <w:rsid w:val="00303255"/>
    <w:rsid w:val="00306554"/>
    <w:rsid w:val="00310EA7"/>
    <w:rsid w:val="00320FC8"/>
    <w:rsid w:val="00333BD3"/>
    <w:rsid w:val="00340A63"/>
    <w:rsid w:val="0035232C"/>
    <w:rsid w:val="00356645"/>
    <w:rsid w:val="00357989"/>
    <w:rsid w:val="00361A60"/>
    <w:rsid w:val="00362B72"/>
    <w:rsid w:val="0037132B"/>
    <w:rsid w:val="003770DE"/>
    <w:rsid w:val="00381EED"/>
    <w:rsid w:val="00386529"/>
    <w:rsid w:val="0038680C"/>
    <w:rsid w:val="003913C4"/>
    <w:rsid w:val="00393E88"/>
    <w:rsid w:val="00396BDF"/>
    <w:rsid w:val="003B0680"/>
    <w:rsid w:val="003C2543"/>
    <w:rsid w:val="003E1D43"/>
    <w:rsid w:val="003E6C5F"/>
    <w:rsid w:val="00403AA2"/>
    <w:rsid w:val="00405686"/>
    <w:rsid w:val="00410093"/>
    <w:rsid w:val="0041343F"/>
    <w:rsid w:val="0041355A"/>
    <w:rsid w:val="00414BDD"/>
    <w:rsid w:val="004249B2"/>
    <w:rsid w:val="00441CF2"/>
    <w:rsid w:val="00441EFB"/>
    <w:rsid w:val="0044758E"/>
    <w:rsid w:val="004567B0"/>
    <w:rsid w:val="00466C62"/>
    <w:rsid w:val="0047062A"/>
    <w:rsid w:val="00481D9B"/>
    <w:rsid w:val="004867D3"/>
    <w:rsid w:val="00490122"/>
    <w:rsid w:val="004C088F"/>
    <w:rsid w:val="004C0C39"/>
    <w:rsid w:val="004C1B8F"/>
    <w:rsid w:val="004C2B4F"/>
    <w:rsid w:val="004C6E5B"/>
    <w:rsid w:val="004D613F"/>
    <w:rsid w:val="004E23E0"/>
    <w:rsid w:val="004F118C"/>
    <w:rsid w:val="004F2E00"/>
    <w:rsid w:val="005036F6"/>
    <w:rsid w:val="00503B40"/>
    <w:rsid w:val="00504899"/>
    <w:rsid w:val="0050790E"/>
    <w:rsid w:val="0051020F"/>
    <w:rsid w:val="00516D42"/>
    <w:rsid w:val="00517ECA"/>
    <w:rsid w:val="00525280"/>
    <w:rsid w:val="00525DCB"/>
    <w:rsid w:val="00530932"/>
    <w:rsid w:val="00533933"/>
    <w:rsid w:val="005355B9"/>
    <w:rsid w:val="005368F2"/>
    <w:rsid w:val="00540D56"/>
    <w:rsid w:val="00540E0F"/>
    <w:rsid w:val="00546E42"/>
    <w:rsid w:val="0055383F"/>
    <w:rsid w:val="00557964"/>
    <w:rsid w:val="0056769B"/>
    <w:rsid w:val="0057417D"/>
    <w:rsid w:val="00577827"/>
    <w:rsid w:val="005832C1"/>
    <w:rsid w:val="0059231E"/>
    <w:rsid w:val="0059574C"/>
    <w:rsid w:val="005964A7"/>
    <w:rsid w:val="005968D3"/>
    <w:rsid w:val="0059766B"/>
    <w:rsid w:val="005A6337"/>
    <w:rsid w:val="005A6AE8"/>
    <w:rsid w:val="005D1219"/>
    <w:rsid w:val="005E5615"/>
    <w:rsid w:val="0060532B"/>
    <w:rsid w:val="00610B64"/>
    <w:rsid w:val="0061201D"/>
    <w:rsid w:val="00617905"/>
    <w:rsid w:val="0062703F"/>
    <w:rsid w:val="006574C1"/>
    <w:rsid w:val="00681C7F"/>
    <w:rsid w:val="0068376C"/>
    <w:rsid w:val="00685B66"/>
    <w:rsid w:val="006A68B2"/>
    <w:rsid w:val="006B325E"/>
    <w:rsid w:val="006B37A1"/>
    <w:rsid w:val="006B4E46"/>
    <w:rsid w:val="006C04BA"/>
    <w:rsid w:val="006C5D5A"/>
    <w:rsid w:val="006E1C99"/>
    <w:rsid w:val="006F0227"/>
    <w:rsid w:val="006F1237"/>
    <w:rsid w:val="006F5D96"/>
    <w:rsid w:val="006F78AD"/>
    <w:rsid w:val="00721FCE"/>
    <w:rsid w:val="00727594"/>
    <w:rsid w:val="007329A2"/>
    <w:rsid w:val="00734216"/>
    <w:rsid w:val="007349BC"/>
    <w:rsid w:val="007370A0"/>
    <w:rsid w:val="0073728C"/>
    <w:rsid w:val="007373FE"/>
    <w:rsid w:val="00743B53"/>
    <w:rsid w:val="00744FFD"/>
    <w:rsid w:val="0075175B"/>
    <w:rsid w:val="00751EEE"/>
    <w:rsid w:val="00753972"/>
    <w:rsid w:val="0075425D"/>
    <w:rsid w:val="007558A4"/>
    <w:rsid w:val="00756272"/>
    <w:rsid w:val="00757565"/>
    <w:rsid w:val="00760909"/>
    <w:rsid w:val="00773998"/>
    <w:rsid w:val="007806AB"/>
    <w:rsid w:val="0078263A"/>
    <w:rsid w:val="0078698E"/>
    <w:rsid w:val="007946B9"/>
    <w:rsid w:val="007A373D"/>
    <w:rsid w:val="007A561E"/>
    <w:rsid w:val="007B1E91"/>
    <w:rsid w:val="007B2186"/>
    <w:rsid w:val="007B3CAE"/>
    <w:rsid w:val="007D22CF"/>
    <w:rsid w:val="007D593E"/>
    <w:rsid w:val="007E3417"/>
    <w:rsid w:val="007E3810"/>
    <w:rsid w:val="007E3D6B"/>
    <w:rsid w:val="00800181"/>
    <w:rsid w:val="00806E95"/>
    <w:rsid w:val="00813072"/>
    <w:rsid w:val="00823AB2"/>
    <w:rsid w:val="008255D5"/>
    <w:rsid w:val="00825FA4"/>
    <w:rsid w:val="00834F4A"/>
    <w:rsid w:val="00835146"/>
    <w:rsid w:val="008367AB"/>
    <w:rsid w:val="008437A8"/>
    <w:rsid w:val="008664B8"/>
    <w:rsid w:val="0086732D"/>
    <w:rsid w:val="00877E28"/>
    <w:rsid w:val="00886DA4"/>
    <w:rsid w:val="00894FE0"/>
    <w:rsid w:val="008B10D3"/>
    <w:rsid w:val="008B3DB9"/>
    <w:rsid w:val="008C0301"/>
    <w:rsid w:val="008D0865"/>
    <w:rsid w:val="008D2C36"/>
    <w:rsid w:val="008D334D"/>
    <w:rsid w:val="008D4CAE"/>
    <w:rsid w:val="008E3CB7"/>
    <w:rsid w:val="0090037B"/>
    <w:rsid w:val="0090054E"/>
    <w:rsid w:val="00900707"/>
    <w:rsid w:val="00904263"/>
    <w:rsid w:val="00906AE8"/>
    <w:rsid w:val="00910936"/>
    <w:rsid w:val="009121EA"/>
    <w:rsid w:val="009203E6"/>
    <w:rsid w:val="00921F77"/>
    <w:rsid w:val="00933812"/>
    <w:rsid w:val="0095658F"/>
    <w:rsid w:val="00957628"/>
    <w:rsid w:val="00961008"/>
    <w:rsid w:val="0096539E"/>
    <w:rsid w:val="00966C8A"/>
    <w:rsid w:val="00972D7E"/>
    <w:rsid w:val="00973EA2"/>
    <w:rsid w:val="009749F8"/>
    <w:rsid w:val="00983109"/>
    <w:rsid w:val="0098346C"/>
    <w:rsid w:val="009A33AC"/>
    <w:rsid w:val="009A4D11"/>
    <w:rsid w:val="009A67AE"/>
    <w:rsid w:val="009C1E62"/>
    <w:rsid w:val="009D0E89"/>
    <w:rsid w:val="009D7871"/>
    <w:rsid w:val="009E0108"/>
    <w:rsid w:val="009E5097"/>
    <w:rsid w:val="009F5C9D"/>
    <w:rsid w:val="00A0314F"/>
    <w:rsid w:val="00A07187"/>
    <w:rsid w:val="00A10A3D"/>
    <w:rsid w:val="00A120C6"/>
    <w:rsid w:val="00A20FA9"/>
    <w:rsid w:val="00A23392"/>
    <w:rsid w:val="00A35172"/>
    <w:rsid w:val="00A3746F"/>
    <w:rsid w:val="00A44C14"/>
    <w:rsid w:val="00A46B60"/>
    <w:rsid w:val="00A5715F"/>
    <w:rsid w:val="00A57F3F"/>
    <w:rsid w:val="00A721AB"/>
    <w:rsid w:val="00A75492"/>
    <w:rsid w:val="00A833AF"/>
    <w:rsid w:val="00A869AF"/>
    <w:rsid w:val="00A87D94"/>
    <w:rsid w:val="00A91944"/>
    <w:rsid w:val="00A91F1E"/>
    <w:rsid w:val="00A93268"/>
    <w:rsid w:val="00A94C4C"/>
    <w:rsid w:val="00A95215"/>
    <w:rsid w:val="00A95541"/>
    <w:rsid w:val="00A97782"/>
    <w:rsid w:val="00AA1E6B"/>
    <w:rsid w:val="00AA379A"/>
    <w:rsid w:val="00AB13A6"/>
    <w:rsid w:val="00AD7464"/>
    <w:rsid w:val="00B0509A"/>
    <w:rsid w:val="00B10DBE"/>
    <w:rsid w:val="00B136F8"/>
    <w:rsid w:val="00B25909"/>
    <w:rsid w:val="00B26962"/>
    <w:rsid w:val="00B26DE7"/>
    <w:rsid w:val="00B35AD4"/>
    <w:rsid w:val="00B411DD"/>
    <w:rsid w:val="00B4568B"/>
    <w:rsid w:val="00B60BB6"/>
    <w:rsid w:val="00B649DF"/>
    <w:rsid w:val="00B66E65"/>
    <w:rsid w:val="00B67285"/>
    <w:rsid w:val="00B7578C"/>
    <w:rsid w:val="00B90A23"/>
    <w:rsid w:val="00B93FEC"/>
    <w:rsid w:val="00BA0493"/>
    <w:rsid w:val="00BA2F71"/>
    <w:rsid w:val="00BB61DB"/>
    <w:rsid w:val="00BC3931"/>
    <w:rsid w:val="00BC402A"/>
    <w:rsid w:val="00BC5A0C"/>
    <w:rsid w:val="00BD11EF"/>
    <w:rsid w:val="00BD57CD"/>
    <w:rsid w:val="00BD5A0C"/>
    <w:rsid w:val="00BE2251"/>
    <w:rsid w:val="00BF1FF5"/>
    <w:rsid w:val="00C02D85"/>
    <w:rsid w:val="00C10833"/>
    <w:rsid w:val="00C126E8"/>
    <w:rsid w:val="00C23D04"/>
    <w:rsid w:val="00C341EC"/>
    <w:rsid w:val="00C343DF"/>
    <w:rsid w:val="00C347F1"/>
    <w:rsid w:val="00C50228"/>
    <w:rsid w:val="00C62550"/>
    <w:rsid w:val="00C6585A"/>
    <w:rsid w:val="00C66F01"/>
    <w:rsid w:val="00C8117F"/>
    <w:rsid w:val="00C8565B"/>
    <w:rsid w:val="00C90F18"/>
    <w:rsid w:val="00C915A3"/>
    <w:rsid w:val="00C923AF"/>
    <w:rsid w:val="00C933C3"/>
    <w:rsid w:val="00C97FE4"/>
    <w:rsid w:val="00CA3F8C"/>
    <w:rsid w:val="00CA4A57"/>
    <w:rsid w:val="00CA6BEE"/>
    <w:rsid w:val="00CB58E0"/>
    <w:rsid w:val="00CC05B1"/>
    <w:rsid w:val="00CC4491"/>
    <w:rsid w:val="00CE1A87"/>
    <w:rsid w:val="00CE41CA"/>
    <w:rsid w:val="00D04758"/>
    <w:rsid w:val="00D10D17"/>
    <w:rsid w:val="00D11C9F"/>
    <w:rsid w:val="00D14A37"/>
    <w:rsid w:val="00D25B35"/>
    <w:rsid w:val="00D375BD"/>
    <w:rsid w:val="00D40BB8"/>
    <w:rsid w:val="00D410E0"/>
    <w:rsid w:val="00D4429A"/>
    <w:rsid w:val="00D459A8"/>
    <w:rsid w:val="00D51BE8"/>
    <w:rsid w:val="00D60F9D"/>
    <w:rsid w:val="00D6148B"/>
    <w:rsid w:val="00D6190E"/>
    <w:rsid w:val="00D64DAB"/>
    <w:rsid w:val="00D72D66"/>
    <w:rsid w:val="00D754FE"/>
    <w:rsid w:val="00D81652"/>
    <w:rsid w:val="00D822DF"/>
    <w:rsid w:val="00D84969"/>
    <w:rsid w:val="00D85BF3"/>
    <w:rsid w:val="00D85C9C"/>
    <w:rsid w:val="00D87542"/>
    <w:rsid w:val="00D905F3"/>
    <w:rsid w:val="00D93D5D"/>
    <w:rsid w:val="00D95435"/>
    <w:rsid w:val="00DA2FB2"/>
    <w:rsid w:val="00DA39DB"/>
    <w:rsid w:val="00DA6FA1"/>
    <w:rsid w:val="00DC6908"/>
    <w:rsid w:val="00DD24C6"/>
    <w:rsid w:val="00DD7747"/>
    <w:rsid w:val="00DD7C9F"/>
    <w:rsid w:val="00DE5EA6"/>
    <w:rsid w:val="00DE5EFC"/>
    <w:rsid w:val="00DF3DB5"/>
    <w:rsid w:val="00E06559"/>
    <w:rsid w:val="00E07181"/>
    <w:rsid w:val="00E15815"/>
    <w:rsid w:val="00E217DF"/>
    <w:rsid w:val="00E21F36"/>
    <w:rsid w:val="00E23B19"/>
    <w:rsid w:val="00E30257"/>
    <w:rsid w:val="00E30B20"/>
    <w:rsid w:val="00E366C6"/>
    <w:rsid w:val="00E512AC"/>
    <w:rsid w:val="00E569B4"/>
    <w:rsid w:val="00E579F1"/>
    <w:rsid w:val="00E700F0"/>
    <w:rsid w:val="00E706F7"/>
    <w:rsid w:val="00E75058"/>
    <w:rsid w:val="00E76589"/>
    <w:rsid w:val="00E8411C"/>
    <w:rsid w:val="00E94D4C"/>
    <w:rsid w:val="00EB4211"/>
    <w:rsid w:val="00EC1213"/>
    <w:rsid w:val="00EC1B04"/>
    <w:rsid w:val="00EC2520"/>
    <w:rsid w:val="00EC3A1D"/>
    <w:rsid w:val="00ED6E31"/>
    <w:rsid w:val="00EE2BC9"/>
    <w:rsid w:val="00EF011E"/>
    <w:rsid w:val="00EF65E0"/>
    <w:rsid w:val="00EF7B67"/>
    <w:rsid w:val="00F01351"/>
    <w:rsid w:val="00F13F49"/>
    <w:rsid w:val="00F14EEA"/>
    <w:rsid w:val="00F23E90"/>
    <w:rsid w:val="00F25011"/>
    <w:rsid w:val="00F31D98"/>
    <w:rsid w:val="00F35D9A"/>
    <w:rsid w:val="00F5167F"/>
    <w:rsid w:val="00F55B00"/>
    <w:rsid w:val="00F55DAC"/>
    <w:rsid w:val="00F62503"/>
    <w:rsid w:val="00F629B7"/>
    <w:rsid w:val="00F6450F"/>
    <w:rsid w:val="00F65CF0"/>
    <w:rsid w:val="00F663C0"/>
    <w:rsid w:val="00F67D98"/>
    <w:rsid w:val="00F825EC"/>
    <w:rsid w:val="00F853AA"/>
    <w:rsid w:val="00F85A30"/>
    <w:rsid w:val="00F91823"/>
    <w:rsid w:val="00F92236"/>
    <w:rsid w:val="00F92E82"/>
    <w:rsid w:val="00FA11CE"/>
    <w:rsid w:val="00FA2566"/>
    <w:rsid w:val="00FB071E"/>
    <w:rsid w:val="00FB3CFB"/>
    <w:rsid w:val="00FC13FC"/>
    <w:rsid w:val="00FC1E07"/>
    <w:rsid w:val="00FC22EE"/>
    <w:rsid w:val="00FD7031"/>
    <w:rsid w:val="00FE0B18"/>
    <w:rsid w:val="00FE3486"/>
    <w:rsid w:val="00FF38C1"/>
    <w:rsid w:val="00FF42C4"/>
    <w:rsid w:val="00FF45DD"/>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cs:smarttags" w:name="NumConv6p0"/>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35" w:qFormat="1"/>
    <w:lsdException w:name="endnote reference" w:uiPriority="0"/>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B04"/>
    <w:pPr>
      <w:ind w:firstLine="360"/>
    </w:pPr>
    <w:rPr>
      <w:sz w:val="22"/>
      <w:szCs w:val="22"/>
      <w:lang w:val="en-US" w:eastAsia="en-US" w:bidi="en-US"/>
    </w:rPr>
  </w:style>
  <w:style w:type="paragraph" w:styleId="Titre1">
    <w:name w:val="heading 1"/>
    <w:basedOn w:val="Normal"/>
    <w:next w:val="Normal"/>
    <w:link w:val="Titre1Car"/>
    <w:uiPriority w:val="9"/>
    <w:qFormat/>
    <w:rsid w:val="00EC1B04"/>
    <w:pPr>
      <w:numPr>
        <w:numId w:val="4"/>
      </w:numPr>
      <w:pBdr>
        <w:bottom w:val="single" w:sz="4" w:space="1" w:color="A10D59"/>
      </w:pBdr>
      <w:spacing w:before="600" w:after="80"/>
      <w:jc w:val="both"/>
      <w:outlineLvl w:val="0"/>
    </w:pPr>
    <w:rPr>
      <w:rFonts w:ascii="Trebuchet MS" w:hAnsi="Trebuchet MS"/>
      <w:b/>
      <w:bCs/>
      <w:color w:val="A10D59"/>
      <w:spacing w:val="-4"/>
      <w:sz w:val="48"/>
      <w:szCs w:val="48"/>
      <w:lang w:val="fr-FR" w:bidi="ar-SA"/>
    </w:rPr>
  </w:style>
  <w:style w:type="paragraph" w:styleId="Titre2">
    <w:name w:val="heading 2"/>
    <w:aliases w:val="LS_titre encadré"/>
    <w:basedOn w:val="Normal"/>
    <w:next w:val="Normal"/>
    <w:link w:val="Titre2Car"/>
    <w:autoRedefine/>
    <w:uiPriority w:val="9"/>
    <w:unhideWhenUsed/>
    <w:qFormat/>
    <w:rsid w:val="00FE0B18"/>
    <w:pPr>
      <w:keepNext/>
      <w:keepLines/>
      <w:spacing w:after="120"/>
      <w:ind w:left="426" w:firstLine="0"/>
      <w:jc w:val="both"/>
      <w:outlineLvl w:val="1"/>
    </w:pPr>
    <w:rPr>
      <w:rFonts w:ascii="Trebuchet MS" w:hAnsi="Trebuchet MS" w:cstheme="majorBidi"/>
      <w:bCs/>
      <w:lang w:val="fr-FR" w:eastAsia="fr-FR" w:bidi="ar-SA"/>
    </w:rPr>
  </w:style>
  <w:style w:type="paragraph" w:styleId="Titre3">
    <w:name w:val="heading 3"/>
    <w:aliases w:val="LS_Titre 3"/>
    <w:basedOn w:val="Normal"/>
    <w:next w:val="Normal"/>
    <w:link w:val="Titre3Car"/>
    <w:uiPriority w:val="9"/>
    <w:unhideWhenUsed/>
    <w:qFormat/>
    <w:rsid w:val="00EC1B04"/>
    <w:pPr>
      <w:keepNext/>
      <w:keepLines/>
      <w:ind w:firstLine="0"/>
      <w:jc w:val="both"/>
      <w:outlineLvl w:val="2"/>
    </w:pPr>
    <w:rPr>
      <w:rFonts w:ascii="Trebuchet MS" w:eastAsiaTheme="majorEastAsia" w:hAnsi="Trebuchet MS" w:cstheme="majorBidi"/>
      <w:b/>
      <w:bCs/>
      <w:sz w:val="20"/>
      <w:szCs w:val="20"/>
      <w:lang w:val="fr-FR" w:bidi="ar-SA"/>
    </w:rPr>
  </w:style>
  <w:style w:type="paragraph" w:styleId="Titre4">
    <w:name w:val="heading 4"/>
    <w:basedOn w:val="Normal"/>
    <w:next w:val="Normal"/>
    <w:link w:val="Titre4Car"/>
    <w:uiPriority w:val="9"/>
    <w:unhideWhenUsed/>
    <w:qFormat/>
    <w:locked/>
    <w:rsid w:val="00EC1B04"/>
    <w:pPr>
      <w:pBdr>
        <w:bottom w:val="single" w:sz="4" w:space="2" w:color="B8CCE4"/>
      </w:pBdr>
      <w:spacing w:before="200" w:after="80"/>
      <w:ind w:firstLine="0"/>
      <w:outlineLvl w:val="3"/>
    </w:pPr>
    <w:rPr>
      <w:rFonts w:ascii="Cambria" w:eastAsiaTheme="majorEastAsia" w:hAnsi="Cambria" w:cstheme="majorBidi"/>
      <w:i/>
      <w:iCs/>
      <w:color w:val="4F81BD"/>
      <w:sz w:val="24"/>
      <w:szCs w:val="24"/>
      <w:lang w:val="fr-FR" w:eastAsia="fr-FR" w:bidi="ar-SA"/>
    </w:rPr>
  </w:style>
  <w:style w:type="paragraph" w:styleId="Titre5">
    <w:name w:val="heading 5"/>
    <w:basedOn w:val="Normal"/>
    <w:next w:val="Normal"/>
    <w:link w:val="Titre5Car"/>
    <w:uiPriority w:val="9"/>
    <w:semiHidden/>
    <w:unhideWhenUsed/>
    <w:qFormat/>
    <w:locked/>
    <w:rsid w:val="00EC1B04"/>
    <w:pPr>
      <w:spacing w:before="200" w:after="80"/>
      <w:ind w:firstLine="0"/>
      <w:outlineLvl w:val="4"/>
    </w:pPr>
    <w:rPr>
      <w:rFonts w:ascii="Cambria" w:hAnsi="Cambria"/>
      <w:color w:val="4F81BD"/>
      <w:sz w:val="20"/>
      <w:szCs w:val="20"/>
      <w:lang w:val="fr-FR" w:eastAsia="fr-FR" w:bidi="ar-SA"/>
    </w:rPr>
  </w:style>
  <w:style w:type="paragraph" w:styleId="Titre6">
    <w:name w:val="heading 6"/>
    <w:basedOn w:val="Normal"/>
    <w:next w:val="Normal"/>
    <w:link w:val="Titre6Car"/>
    <w:uiPriority w:val="9"/>
    <w:semiHidden/>
    <w:unhideWhenUsed/>
    <w:qFormat/>
    <w:locked/>
    <w:rsid w:val="00EC1B04"/>
    <w:pPr>
      <w:spacing w:before="280" w:after="100"/>
      <w:ind w:firstLine="0"/>
      <w:outlineLvl w:val="5"/>
    </w:pPr>
    <w:rPr>
      <w:rFonts w:ascii="Cambria" w:hAnsi="Cambria"/>
      <w:i/>
      <w:iCs/>
      <w:color w:val="4F81BD"/>
      <w:sz w:val="20"/>
      <w:szCs w:val="20"/>
      <w:lang w:val="fr-FR" w:eastAsia="fr-FR" w:bidi="ar-SA"/>
    </w:rPr>
  </w:style>
  <w:style w:type="paragraph" w:styleId="Titre7">
    <w:name w:val="heading 7"/>
    <w:basedOn w:val="Normal"/>
    <w:next w:val="Normal"/>
    <w:link w:val="Titre7Car"/>
    <w:uiPriority w:val="9"/>
    <w:semiHidden/>
    <w:unhideWhenUsed/>
    <w:qFormat/>
    <w:locked/>
    <w:rsid w:val="00EC1B04"/>
    <w:pPr>
      <w:spacing w:before="320" w:after="100"/>
      <w:ind w:firstLine="0"/>
      <w:outlineLvl w:val="6"/>
    </w:pPr>
    <w:rPr>
      <w:rFonts w:ascii="Cambria" w:hAnsi="Cambria"/>
      <w:b/>
      <w:bCs/>
      <w:color w:val="9BBB59"/>
      <w:sz w:val="20"/>
      <w:szCs w:val="20"/>
      <w:lang w:val="fr-FR" w:eastAsia="fr-FR" w:bidi="ar-SA"/>
    </w:rPr>
  </w:style>
  <w:style w:type="paragraph" w:styleId="Titre8">
    <w:name w:val="heading 8"/>
    <w:basedOn w:val="Normal"/>
    <w:next w:val="Normal"/>
    <w:link w:val="Titre8Car"/>
    <w:uiPriority w:val="9"/>
    <w:semiHidden/>
    <w:unhideWhenUsed/>
    <w:qFormat/>
    <w:locked/>
    <w:rsid w:val="00EC1B04"/>
    <w:pPr>
      <w:spacing w:before="320" w:after="100"/>
      <w:ind w:firstLine="0"/>
      <w:outlineLvl w:val="7"/>
    </w:pPr>
    <w:rPr>
      <w:rFonts w:ascii="Cambria" w:hAnsi="Cambria"/>
      <w:b/>
      <w:bCs/>
      <w:i/>
      <w:iCs/>
      <w:color w:val="9BBB59"/>
      <w:sz w:val="20"/>
      <w:szCs w:val="20"/>
      <w:lang w:val="fr-FR" w:eastAsia="fr-FR" w:bidi="ar-SA"/>
    </w:rPr>
  </w:style>
  <w:style w:type="paragraph" w:styleId="Titre9">
    <w:name w:val="heading 9"/>
    <w:basedOn w:val="Normal"/>
    <w:next w:val="Normal"/>
    <w:link w:val="Titre9Car"/>
    <w:uiPriority w:val="9"/>
    <w:semiHidden/>
    <w:unhideWhenUsed/>
    <w:qFormat/>
    <w:locked/>
    <w:rsid w:val="00EC1B04"/>
    <w:pPr>
      <w:spacing w:before="320" w:after="100"/>
      <w:ind w:firstLine="0"/>
      <w:outlineLvl w:val="8"/>
    </w:pPr>
    <w:rPr>
      <w:rFonts w:ascii="Cambria" w:hAnsi="Cambria"/>
      <w:i/>
      <w:iCs/>
      <w:color w:val="9BBB59"/>
      <w:sz w:val="20"/>
      <w:szCs w:val="2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EC1B04"/>
    <w:rPr>
      <w:rFonts w:ascii="Trebuchet MS" w:hAnsi="Trebuchet MS"/>
      <w:b/>
      <w:bCs/>
      <w:color w:val="A10D59"/>
      <w:spacing w:val="-4"/>
      <w:sz w:val="48"/>
      <w:szCs w:val="48"/>
      <w:lang w:eastAsia="en-US"/>
    </w:rPr>
  </w:style>
  <w:style w:type="character" w:customStyle="1" w:styleId="Titre2Car">
    <w:name w:val="Titre 2 Car"/>
    <w:aliases w:val="LS_titre encadré Car"/>
    <w:basedOn w:val="Policepardfaut"/>
    <w:link w:val="Titre2"/>
    <w:uiPriority w:val="9"/>
    <w:locked/>
    <w:rsid w:val="00FE0B18"/>
    <w:rPr>
      <w:rFonts w:ascii="Trebuchet MS" w:hAnsi="Trebuchet MS" w:cstheme="majorBidi"/>
      <w:bCs/>
      <w:sz w:val="22"/>
      <w:szCs w:val="22"/>
    </w:rPr>
  </w:style>
  <w:style w:type="character" w:customStyle="1" w:styleId="Titre3Car">
    <w:name w:val="Titre 3 Car"/>
    <w:aliases w:val="LS_Titre 3 Car"/>
    <w:basedOn w:val="Policepardfaut"/>
    <w:link w:val="Titre3"/>
    <w:uiPriority w:val="9"/>
    <w:locked/>
    <w:rsid w:val="00EC1B04"/>
    <w:rPr>
      <w:rFonts w:ascii="Trebuchet MS" w:eastAsiaTheme="majorEastAsia" w:hAnsi="Trebuchet MS" w:cstheme="majorBidi"/>
      <w:b/>
      <w:bCs/>
      <w:lang w:eastAsia="en-US"/>
    </w:rPr>
  </w:style>
  <w:style w:type="paragraph" w:styleId="TM1">
    <w:name w:val="toc 1"/>
    <w:basedOn w:val="Normal"/>
    <w:next w:val="Normal"/>
    <w:autoRedefine/>
    <w:uiPriority w:val="39"/>
    <w:rsid w:val="00FD7031"/>
    <w:pPr>
      <w:tabs>
        <w:tab w:val="left" w:pos="426"/>
        <w:tab w:val="right" w:leader="dot" w:pos="9060"/>
      </w:tabs>
      <w:spacing w:after="240" w:line="276" w:lineRule="auto"/>
      <w:ind w:left="425" w:firstLine="0"/>
      <w:jc w:val="center"/>
    </w:pPr>
    <w:rPr>
      <w:b/>
      <w:sz w:val="24"/>
    </w:rPr>
  </w:style>
  <w:style w:type="paragraph" w:styleId="TM2">
    <w:name w:val="toc 2"/>
    <w:basedOn w:val="Normal"/>
    <w:next w:val="Normal"/>
    <w:autoRedefine/>
    <w:uiPriority w:val="39"/>
    <w:rsid w:val="0056769B"/>
    <w:pPr>
      <w:tabs>
        <w:tab w:val="left" w:pos="0"/>
        <w:tab w:val="left" w:pos="540"/>
        <w:tab w:val="right" w:leader="dot" w:pos="9060"/>
      </w:tabs>
      <w:spacing w:line="276" w:lineRule="auto"/>
    </w:pPr>
    <w:rPr>
      <w:b/>
      <w:noProof/>
    </w:rPr>
  </w:style>
  <w:style w:type="paragraph" w:styleId="TM3">
    <w:name w:val="toc 3"/>
    <w:basedOn w:val="Normal"/>
    <w:next w:val="Normal"/>
    <w:autoRedefine/>
    <w:uiPriority w:val="39"/>
    <w:rsid w:val="00D4429A"/>
    <w:pPr>
      <w:tabs>
        <w:tab w:val="left" w:pos="1126"/>
        <w:tab w:val="right" w:leader="dot" w:pos="9060"/>
      </w:tabs>
      <w:spacing w:after="100"/>
      <w:ind w:left="440"/>
    </w:pPr>
    <w:rPr>
      <w:b/>
      <w:noProof/>
    </w:rPr>
  </w:style>
  <w:style w:type="paragraph" w:styleId="Paragraphedeliste">
    <w:name w:val="List Paragraph"/>
    <w:basedOn w:val="Normal"/>
    <w:link w:val="ParagraphedelisteCar"/>
    <w:uiPriority w:val="34"/>
    <w:qFormat/>
    <w:rsid w:val="00EC1B04"/>
    <w:pPr>
      <w:ind w:left="720"/>
      <w:contextualSpacing/>
    </w:pPr>
  </w:style>
  <w:style w:type="table" w:styleId="Grilledutableau">
    <w:name w:val="Table Grid"/>
    <w:basedOn w:val="TableauNormal"/>
    <w:uiPriority w:val="59"/>
    <w:rsid w:val="00A57F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rsid w:val="00A57F3F"/>
    <w:pPr>
      <w:tabs>
        <w:tab w:val="center" w:pos="4536"/>
        <w:tab w:val="right" w:pos="9072"/>
      </w:tabs>
    </w:pPr>
  </w:style>
  <w:style w:type="character" w:customStyle="1" w:styleId="En-tteCar">
    <w:name w:val="En-tête Car"/>
    <w:basedOn w:val="Policepardfaut"/>
    <w:link w:val="En-tte"/>
    <w:uiPriority w:val="99"/>
    <w:semiHidden/>
    <w:locked/>
    <w:rsid w:val="00A57F3F"/>
    <w:rPr>
      <w:rFonts w:ascii="Calibri" w:eastAsia="Times New Roman" w:hAnsi="Calibri" w:cs="Times New Roman"/>
    </w:rPr>
  </w:style>
  <w:style w:type="paragraph" w:styleId="Pieddepage">
    <w:name w:val="footer"/>
    <w:basedOn w:val="Normal"/>
    <w:link w:val="PieddepageCar"/>
    <w:uiPriority w:val="99"/>
    <w:rsid w:val="00A57F3F"/>
    <w:pPr>
      <w:tabs>
        <w:tab w:val="center" w:pos="4536"/>
        <w:tab w:val="right" w:pos="9072"/>
      </w:tabs>
    </w:pPr>
  </w:style>
  <w:style w:type="character" w:customStyle="1" w:styleId="PieddepageCar">
    <w:name w:val="Pied de page Car"/>
    <w:basedOn w:val="Policepardfaut"/>
    <w:link w:val="Pieddepage"/>
    <w:uiPriority w:val="99"/>
    <w:locked/>
    <w:rsid w:val="00A57F3F"/>
    <w:rPr>
      <w:rFonts w:ascii="Calibri" w:eastAsia="Times New Roman" w:hAnsi="Calibri" w:cs="Times New Roman"/>
    </w:rPr>
  </w:style>
  <w:style w:type="paragraph" w:styleId="Notedebasdepage">
    <w:name w:val="footnote text"/>
    <w:basedOn w:val="Normal"/>
    <w:link w:val="NotedebasdepageCar"/>
    <w:rsid w:val="009121EA"/>
    <w:rPr>
      <w:sz w:val="20"/>
      <w:szCs w:val="20"/>
    </w:rPr>
  </w:style>
  <w:style w:type="character" w:customStyle="1" w:styleId="NotedebasdepageCar">
    <w:name w:val="Note de bas de page Car"/>
    <w:basedOn w:val="Policepardfaut"/>
    <w:link w:val="Notedebasdepage"/>
    <w:uiPriority w:val="99"/>
    <w:semiHidden/>
    <w:locked/>
    <w:rsid w:val="009121EA"/>
    <w:rPr>
      <w:rFonts w:cs="Times New Roman"/>
      <w:sz w:val="20"/>
      <w:szCs w:val="20"/>
    </w:rPr>
  </w:style>
  <w:style w:type="character" w:styleId="Appelnotedebasdep">
    <w:name w:val="footnote reference"/>
    <w:basedOn w:val="Policepardfaut"/>
    <w:uiPriority w:val="99"/>
    <w:semiHidden/>
    <w:rsid w:val="009121EA"/>
    <w:rPr>
      <w:rFonts w:cs="Times New Roman"/>
      <w:vertAlign w:val="superscript"/>
    </w:rPr>
  </w:style>
  <w:style w:type="character" w:styleId="Accentuation">
    <w:name w:val="Emphasis"/>
    <w:uiPriority w:val="20"/>
    <w:qFormat/>
    <w:rsid w:val="00EC1B04"/>
    <w:rPr>
      <w:b/>
      <w:bCs/>
      <w:i/>
      <w:iCs/>
      <w:color w:val="5A5A5A"/>
    </w:rPr>
  </w:style>
  <w:style w:type="character" w:styleId="Marquedecommentaire">
    <w:name w:val="annotation reference"/>
    <w:basedOn w:val="Policepardfaut"/>
    <w:uiPriority w:val="99"/>
    <w:semiHidden/>
    <w:rsid w:val="00D822DF"/>
    <w:rPr>
      <w:rFonts w:cs="Times New Roman"/>
      <w:sz w:val="16"/>
      <w:szCs w:val="16"/>
    </w:rPr>
  </w:style>
  <w:style w:type="paragraph" w:styleId="Commentaire">
    <w:name w:val="annotation text"/>
    <w:basedOn w:val="Normal"/>
    <w:link w:val="CommentaireCar"/>
    <w:uiPriority w:val="99"/>
    <w:semiHidden/>
    <w:rsid w:val="00D822DF"/>
    <w:rPr>
      <w:sz w:val="20"/>
      <w:szCs w:val="20"/>
    </w:rPr>
  </w:style>
  <w:style w:type="character" w:customStyle="1" w:styleId="CommentaireCar">
    <w:name w:val="Commentaire Car"/>
    <w:basedOn w:val="Policepardfaut"/>
    <w:link w:val="Commentaire"/>
    <w:uiPriority w:val="99"/>
    <w:semiHidden/>
    <w:locked/>
    <w:rsid w:val="00D822DF"/>
    <w:rPr>
      <w:rFonts w:ascii="Calibri" w:eastAsia="Times New Roman" w:hAnsi="Calibri" w:cs="Times New Roman"/>
      <w:sz w:val="20"/>
      <w:szCs w:val="20"/>
    </w:rPr>
  </w:style>
  <w:style w:type="paragraph" w:styleId="Objetducommentaire">
    <w:name w:val="annotation subject"/>
    <w:basedOn w:val="Commentaire"/>
    <w:next w:val="Commentaire"/>
    <w:link w:val="ObjetducommentaireCar"/>
    <w:uiPriority w:val="99"/>
    <w:semiHidden/>
    <w:rsid w:val="00D822DF"/>
    <w:rPr>
      <w:b/>
      <w:bCs/>
    </w:rPr>
  </w:style>
  <w:style w:type="character" w:customStyle="1" w:styleId="ObjetducommentaireCar">
    <w:name w:val="Objet du commentaire Car"/>
    <w:basedOn w:val="CommentaireCar"/>
    <w:link w:val="Objetducommentaire"/>
    <w:uiPriority w:val="99"/>
    <w:semiHidden/>
    <w:locked/>
    <w:rsid w:val="00D822DF"/>
    <w:rPr>
      <w:b/>
      <w:bCs/>
    </w:rPr>
  </w:style>
  <w:style w:type="paragraph" w:styleId="Textedebulles">
    <w:name w:val="Balloon Text"/>
    <w:basedOn w:val="Normal"/>
    <w:link w:val="TextedebullesCar"/>
    <w:uiPriority w:val="99"/>
    <w:semiHidden/>
    <w:rsid w:val="00D822D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D822DF"/>
    <w:rPr>
      <w:rFonts w:ascii="Tahoma" w:eastAsia="Times New Roman" w:hAnsi="Tahoma" w:cs="Tahoma"/>
      <w:sz w:val="16"/>
      <w:szCs w:val="16"/>
    </w:rPr>
  </w:style>
  <w:style w:type="paragraph" w:customStyle="1" w:styleId="Style3">
    <w:name w:val="Style3"/>
    <w:basedOn w:val="Titre1"/>
    <w:uiPriority w:val="99"/>
    <w:rsid w:val="006F1237"/>
    <w:pPr>
      <w:numPr>
        <w:numId w:val="3"/>
      </w:numPr>
      <w:spacing w:before="240" w:after="60"/>
    </w:pPr>
    <w:rPr>
      <w:rFonts w:ascii="Calibri" w:hAnsi="Calibri"/>
      <w:color w:val="C00000"/>
      <w:kern w:val="32"/>
      <w:sz w:val="26"/>
      <w:szCs w:val="32"/>
    </w:rPr>
  </w:style>
  <w:style w:type="paragraph" w:customStyle="1" w:styleId="Style5">
    <w:name w:val="Style5"/>
    <w:basedOn w:val="Titre2"/>
    <w:link w:val="Style5Car"/>
    <w:uiPriority w:val="99"/>
    <w:rsid w:val="006F1237"/>
    <w:pPr>
      <w:keepLines w:val="0"/>
      <w:numPr>
        <w:ilvl w:val="1"/>
        <w:numId w:val="3"/>
      </w:numPr>
      <w:spacing w:before="240" w:after="60"/>
    </w:pPr>
    <w:rPr>
      <w:rFonts w:ascii="Calibri" w:hAnsi="Calibri"/>
      <w:iCs/>
      <w:szCs w:val="28"/>
    </w:rPr>
  </w:style>
  <w:style w:type="character" w:customStyle="1" w:styleId="Style5Car">
    <w:name w:val="Style5 Car"/>
    <w:basedOn w:val="Titre2Car"/>
    <w:link w:val="Style5"/>
    <w:uiPriority w:val="99"/>
    <w:locked/>
    <w:rsid w:val="006F1237"/>
    <w:rPr>
      <w:iCs/>
      <w:szCs w:val="28"/>
    </w:rPr>
  </w:style>
  <w:style w:type="paragraph" w:styleId="Notedefin">
    <w:name w:val="endnote text"/>
    <w:basedOn w:val="Normal"/>
    <w:link w:val="NotedefinCar"/>
    <w:uiPriority w:val="99"/>
    <w:semiHidden/>
    <w:rsid w:val="00F629B7"/>
    <w:rPr>
      <w:sz w:val="20"/>
      <w:szCs w:val="20"/>
    </w:rPr>
  </w:style>
  <w:style w:type="character" w:customStyle="1" w:styleId="NotedefinCar">
    <w:name w:val="Note de fin Car"/>
    <w:basedOn w:val="Policepardfaut"/>
    <w:link w:val="Notedefin"/>
    <w:uiPriority w:val="99"/>
    <w:semiHidden/>
    <w:locked/>
    <w:rsid w:val="00F629B7"/>
    <w:rPr>
      <w:rFonts w:ascii="Calibri" w:eastAsia="Times New Roman" w:hAnsi="Calibri" w:cs="Times New Roman"/>
      <w:sz w:val="20"/>
      <w:szCs w:val="20"/>
    </w:rPr>
  </w:style>
  <w:style w:type="character" w:styleId="Appeldenotedefin">
    <w:name w:val="endnote reference"/>
    <w:basedOn w:val="Policepardfaut"/>
    <w:rsid w:val="00F629B7"/>
    <w:rPr>
      <w:rFonts w:cs="Times New Roman"/>
      <w:vertAlign w:val="superscript"/>
    </w:rPr>
  </w:style>
  <w:style w:type="character" w:customStyle="1" w:styleId="st">
    <w:name w:val="st"/>
    <w:basedOn w:val="Policepardfaut"/>
    <w:uiPriority w:val="99"/>
    <w:rsid w:val="009A33AC"/>
    <w:rPr>
      <w:rFonts w:cs="Times New Roman"/>
    </w:rPr>
  </w:style>
  <w:style w:type="character" w:customStyle="1" w:styleId="ParagraphedelisteCar">
    <w:name w:val="Paragraphe de liste Car"/>
    <w:link w:val="Paragraphedeliste"/>
    <w:uiPriority w:val="34"/>
    <w:locked/>
    <w:rsid w:val="00EC1B04"/>
  </w:style>
  <w:style w:type="paragraph" w:styleId="Corpsdetexte">
    <w:name w:val="Body Text"/>
    <w:basedOn w:val="Normal"/>
    <w:link w:val="CorpsdetexteCar"/>
    <w:uiPriority w:val="99"/>
    <w:rsid w:val="002E7D65"/>
    <w:pPr>
      <w:spacing w:after="120" w:line="276" w:lineRule="auto"/>
    </w:pPr>
  </w:style>
  <w:style w:type="character" w:customStyle="1" w:styleId="CorpsdetexteCar">
    <w:name w:val="Corps de texte Car"/>
    <w:basedOn w:val="Policepardfaut"/>
    <w:link w:val="Corpsdetexte"/>
    <w:uiPriority w:val="99"/>
    <w:locked/>
    <w:rsid w:val="002E7D65"/>
    <w:rPr>
      <w:rFonts w:ascii="Calibri" w:eastAsia="Times New Roman" w:hAnsi="Calibri" w:cs="Times New Roman"/>
    </w:rPr>
  </w:style>
  <w:style w:type="paragraph" w:customStyle="1" w:styleId="spip">
    <w:name w:val="spip"/>
    <w:basedOn w:val="Normal"/>
    <w:uiPriority w:val="99"/>
    <w:rsid w:val="002E7D65"/>
    <w:pPr>
      <w:spacing w:before="100" w:beforeAutospacing="1" w:after="100" w:afterAutospacing="1"/>
    </w:pPr>
    <w:rPr>
      <w:rFonts w:ascii="Times New Roman" w:hAnsi="Times New Roman"/>
      <w:sz w:val="24"/>
      <w:szCs w:val="24"/>
      <w:lang w:eastAsia="fr-FR"/>
    </w:rPr>
  </w:style>
  <w:style w:type="paragraph" w:styleId="Titre">
    <w:name w:val="Title"/>
    <w:basedOn w:val="Normal"/>
    <w:next w:val="Normal"/>
    <w:link w:val="TitreCar"/>
    <w:uiPriority w:val="10"/>
    <w:qFormat/>
    <w:rsid w:val="00EC1B04"/>
    <w:pPr>
      <w:pBdr>
        <w:top w:val="single" w:sz="8" w:space="10" w:color="A7BFDE"/>
        <w:bottom w:val="single" w:sz="24" w:space="15" w:color="9BBB59"/>
      </w:pBdr>
      <w:ind w:firstLine="0"/>
      <w:jc w:val="center"/>
    </w:pPr>
    <w:rPr>
      <w:rFonts w:ascii="Cambria" w:hAnsi="Cambria" w:cs="Arial"/>
      <w:i/>
      <w:iCs/>
      <w:color w:val="243F60"/>
      <w:sz w:val="60"/>
      <w:szCs w:val="60"/>
      <w:lang w:val="fr-FR" w:eastAsia="fr-FR" w:bidi="ar-SA"/>
    </w:rPr>
  </w:style>
  <w:style w:type="character" w:customStyle="1" w:styleId="TitreCar">
    <w:name w:val="Titre Car"/>
    <w:link w:val="Titre"/>
    <w:uiPriority w:val="10"/>
    <w:locked/>
    <w:rsid w:val="00EC1B04"/>
    <w:rPr>
      <w:rFonts w:ascii="Cambria" w:hAnsi="Cambria" w:cs="Arial"/>
      <w:i/>
      <w:iCs/>
      <w:color w:val="243F60"/>
      <w:sz w:val="60"/>
      <w:szCs w:val="60"/>
    </w:rPr>
  </w:style>
  <w:style w:type="paragraph" w:styleId="NormalWeb">
    <w:name w:val="Normal (Web)"/>
    <w:basedOn w:val="Normal"/>
    <w:uiPriority w:val="99"/>
    <w:semiHidden/>
    <w:rsid w:val="009F5C9D"/>
    <w:pPr>
      <w:spacing w:before="100" w:beforeAutospacing="1" w:after="100" w:afterAutospacing="1"/>
    </w:pPr>
    <w:rPr>
      <w:rFonts w:ascii="Times New Roman" w:hAnsi="Times New Roman"/>
      <w:sz w:val="24"/>
      <w:szCs w:val="24"/>
      <w:lang w:eastAsia="fr-FR"/>
    </w:rPr>
  </w:style>
  <w:style w:type="character" w:styleId="lev">
    <w:name w:val="Strong"/>
    <w:uiPriority w:val="22"/>
    <w:qFormat/>
    <w:rsid w:val="00EC1B04"/>
    <w:rPr>
      <w:b/>
      <w:bCs/>
      <w:spacing w:val="0"/>
    </w:rPr>
  </w:style>
  <w:style w:type="character" w:styleId="Lienhypertexte">
    <w:name w:val="Hyperlink"/>
    <w:basedOn w:val="Policepardfaut"/>
    <w:uiPriority w:val="99"/>
    <w:rsid w:val="00F23E90"/>
    <w:rPr>
      <w:rFonts w:cs="Times New Roman"/>
      <w:color w:val="0000FF"/>
      <w:u w:val="single"/>
    </w:rPr>
  </w:style>
  <w:style w:type="numbering" w:customStyle="1" w:styleId="Marine">
    <w:name w:val="Marine"/>
    <w:rsid w:val="00B03641"/>
    <w:pPr>
      <w:numPr>
        <w:numId w:val="3"/>
      </w:numPr>
    </w:pPr>
  </w:style>
  <w:style w:type="character" w:customStyle="1" w:styleId="Titre4Car">
    <w:name w:val="Titre 4 Car"/>
    <w:link w:val="Titre4"/>
    <w:uiPriority w:val="9"/>
    <w:rsid w:val="00EC1B04"/>
    <w:rPr>
      <w:rFonts w:ascii="Cambria" w:eastAsiaTheme="majorEastAsia" w:hAnsi="Cambria" w:cstheme="majorBidi"/>
      <w:i/>
      <w:iCs/>
      <w:color w:val="4F81BD"/>
      <w:sz w:val="24"/>
      <w:szCs w:val="24"/>
    </w:rPr>
  </w:style>
  <w:style w:type="paragraph" w:styleId="TM4">
    <w:name w:val="toc 4"/>
    <w:basedOn w:val="Normal"/>
    <w:next w:val="Normal"/>
    <w:autoRedefine/>
    <w:uiPriority w:val="39"/>
    <w:locked/>
    <w:rsid w:val="00800181"/>
    <w:pPr>
      <w:spacing w:after="100"/>
      <w:ind w:left="660"/>
    </w:pPr>
  </w:style>
  <w:style w:type="paragraph" w:styleId="Rvision">
    <w:name w:val="Revision"/>
    <w:hidden/>
    <w:uiPriority w:val="99"/>
    <w:semiHidden/>
    <w:rsid w:val="00753972"/>
    <w:rPr>
      <w:lang w:eastAsia="en-US"/>
    </w:rPr>
  </w:style>
  <w:style w:type="character" w:customStyle="1" w:styleId="Citation1">
    <w:name w:val="Citation1"/>
    <w:rsid w:val="00961008"/>
    <w:rPr>
      <w:i/>
      <w:iCs/>
    </w:rPr>
  </w:style>
  <w:style w:type="character" w:customStyle="1" w:styleId="Titre5Car">
    <w:name w:val="Titre 5 Car"/>
    <w:link w:val="Titre5"/>
    <w:uiPriority w:val="9"/>
    <w:rsid w:val="00EC1B04"/>
    <w:rPr>
      <w:rFonts w:ascii="Cambria" w:eastAsia="Times New Roman" w:hAnsi="Cambria" w:cs="Times New Roman"/>
      <w:color w:val="4F81BD"/>
    </w:rPr>
  </w:style>
  <w:style w:type="character" w:customStyle="1" w:styleId="Titre6Car">
    <w:name w:val="Titre 6 Car"/>
    <w:link w:val="Titre6"/>
    <w:uiPriority w:val="9"/>
    <w:rsid w:val="00EC1B04"/>
    <w:rPr>
      <w:rFonts w:ascii="Cambria" w:eastAsia="Times New Roman" w:hAnsi="Cambria" w:cs="Times New Roman"/>
      <w:i/>
      <w:iCs/>
      <w:color w:val="4F81BD"/>
    </w:rPr>
  </w:style>
  <w:style w:type="character" w:customStyle="1" w:styleId="Titre7Car">
    <w:name w:val="Titre 7 Car"/>
    <w:link w:val="Titre7"/>
    <w:uiPriority w:val="9"/>
    <w:semiHidden/>
    <w:rsid w:val="00EC1B04"/>
    <w:rPr>
      <w:rFonts w:ascii="Cambria" w:eastAsia="Times New Roman" w:hAnsi="Cambria" w:cs="Times New Roman"/>
      <w:b/>
      <w:bCs/>
      <w:color w:val="9BBB59"/>
      <w:sz w:val="20"/>
      <w:szCs w:val="20"/>
    </w:rPr>
  </w:style>
  <w:style w:type="character" w:customStyle="1" w:styleId="Titre8Car">
    <w:name w:val="Titre 8 Car"/>
    <w:link w:val="Titre8"/>
    <w:uiPriority w:val="9"/>
    <w:semiHidden/>
    <w:rsid w:val="00EC1B04"/>
    <w:rPr>
      <w:rFonts w:ascii="Cambria" w:eastAsia="Times New Roman" w:hAnsi="Cambria" w:cs="Times New Roman"/>
      <w:b/>
      <w:bCs/>
      <w:i/>
      <w:iCs/>
      <w:color w:val="9BBB59"/>
      <w:sz w:val="20"/>
      <w:szCs w:val="20"/>
    </w:rPr>
  </w:style>
  <w:style w:type="character" w:customStyle="1" w:styleId="Titre9Car">
    <w:name w:val="Titre 9 Car"/>
    <w:link w:val="Titre9"/>
    <w:uiPriority w:val="9"/>
    <w:semiHidden/>
    <w:rsid w:val="00EC1B04"/>
    <w:rPr>
      <w:rFonts w:ascii="Cambria" w:eastAsia="Times New Roman" w:hAnsi="Cambria" w:cs="Times New Roman"/>
      <w:i/>
      <w:iCs/>
      <w:color w:val="9BBB59"/>
      <w:sz w:val="20"/>
      <w:szCs w:val="20"/>
    </w:rPr>
  </w:style>
  <w:style w:type="paragraph" w:styleId="Lgende">
    <w:name w:val="caption"/>
    <w:basedOn w:val="Normal"/>
    <w:next w:val="Normal"/>
    <w:uiPriority w:val="35"/>
    <w:semiHidden/>
    <w:unhideWhenUsed/>
    <w:qFormat/>
    <w:locked/>
    <w:rsid w:val="00EC1B04"/>
    <w:rPr>
      <w:b/>
      <w:bCs/>
      <w:sz w:val="18"/>
      <w:szCs w:val="18"/>
    </w:rPr>
  </w:style>
  <w:style w:type="paragraph" w:styleId="Sous-titre">
    <w:name w:val="Subtitle"/>
    <w:basedOn w:val="Normal"/>
    <w:next w:val="Normal"/>
    <w:link w:val="Sous-titreCar"/>
    <w:uiPriority w:val="11"/>
    <w:qFormat/>
    <w:locked/>
    <w:rsid w:val="00EC1B04"/>
    <w:pPr>
      <w:spacing w:before="200" w:after="900"/>
      <w:ind w:firstLine="0"/>
      <w:jc w:val="right"/>
    </w:pPr>
    <w:rPr>
      <w:i/>
      <w:iCs/>
      <w:sz w:val="24"/>
      <w:szCs w:val="24"/>
      <w:lang w:val="fr-FR" w:eastAsia="fr-FR" w:bidi="ar-SA"/>
    </w:rPr>
  </w:style>
  <w:style w:type="character" w:customStyle="1" w:styleId="Sous-titreCar">
    <w:name w:val="Sous-titre Car"/>
    <w:link w:val="Sous-titre"/>
    <w:uiPriority w:val="11"/>
    <w:rsid w:val="00EC1B04"/>
    <w:rPr>
      <w:rFonts w:ascii="Calibri"/>
      <w:i/>
      <w:iCs/>
      <w:sz w:val="24"/>
      <w:szCs w:val="24"/>
    </w:rPr>
  </w:style>
  <w:style w:type="paragraph" w:styleId="Sansinterligne">
    <w:name w:val="No Spacing"/>
    <w:basedOn w:val="Normal"/>
    <w:link w:val="SansinterligneCar"/>
    <w:uiPriority w:val="1"/>
    <w:qFormat/>
    <w:rsid w:val="00EC1B04"/>
    <w:pPr>
      <w:ind w:firstLine="0"/>
    </w:pPr>
  </w:style>
  <w:style w:type="character" w:customStyle="1" w:styleId="SansinterligneCar">
    <w:name w:val="Sans interligne Car"/>
    <w:basedOn w:val="Policepardfaut"/>
    <w:link w:val="Sansinterligne"/>
    <w:uiPriority w:val="1"/>
    <w:rsid w:val="00EC1B04"/>
    <w:rPr>
      <w:sz w:val="22"/>
      <w:szCs w:val="22"/>
      <w:lang w:val="en-US" w:eastAsia="en-US" w:bidi="en-US"/>
    </w:rPr>
  </w:style>
  <w:style w:type="paragraph" w:styleId="Citation">
    <w:name w:val="Quote"/>
    <w:basedOn w:val="Normal"/>
    <w:next w:val="Normal"/>
    <w:link w:val="CitationCar"/>
    <w:uiPriority w:val="29"/>
    <w:qFormat/>
    <w:rsid w:val="00EC1B04"/>
    <w:rPr>
      <w:rFonts w:ascii="Cambria" w:hAnsi="Cambria"/>
      <w:i/>
      <w:iCs/>
      <w:color w:val="5A5A5A"/>
      <w:sz w:val="20"/>
      <w:szCs w:val="20"/>
      <w:lang w:val="fr-FR" w:eastAsia="fr-FR" w:bidi="ar-SA"/>
    </w:rPr>
  </w:style>
  <w:style w:type="character" w:customStyle="1" w:styleId="CitationCar">
    <w:name w:val="Citation Car"/>
    <w:link w:val="Citation"/>
    <w:uiPriority w:val="29"/>
    <w:rsid w:val="00EC1B04"/>
    <w:rPr>
      <w:rFonts w:ascii="Cambria" w:eastAsia="Times New Roman" w:hAnsi="Cambria" w:cs="Times New Roman"/>
      <w:i/>
      <w:iCs/>
      <w:color w:val="5A5A5A"/>
    </w:rPr>
  </w:style>
  <w:style w:type="paragraph" w:styleId="Citationintense">
    <w:name w:val="Intense Quote"/>
    <w:basedOn w:val="Normal"/>
    <w:next w:val="Normal"/>
    <w:link w:val="CitationintenseCar"/>
    <w:uiPriority w:val="30"/>
    <w:qFormat/>
    <w:rsid w:val="00EC1B0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fr-FR" w:eastAsia="fr-FR" w:bidi="ar-SA"/>
    </w:rPr>
  </w:style>
  <w:style w:type="character" w:customStyle="1" w:styleId="CitationintenseCar">
    <w:name w:val="Citation intense Car"/>
    <w:link w:val="Citationintense"/>
    <w:uiPriority w:val="30"/>
    <w:rsid w:val="00EC1B04"/>
    <w:rPr>
      <w:rFonts w:ascii="Cambria" w:eastAsia="Times New Roman" w:hAnsi="Cambria" w:cs="Times New Roman"/>
      <w:i/>
      <w:iCs/>
      <w:color w:val="FFFFFF"/>
      <w:sz w:val="24"/>
      <w:szCs w:val="24"/>
      <w:shd w:val="clear" w:color="auto" w:fill="4F81BD"/>
    </w:rPr>
  </w:style>
  <w:style w:type="character" w:styleId="Emphaseple">
    <w:name w:val="Subtle Emphasis"/>
    <w:uiPriority w:val="19"/>
    <w:qFormat/>
    <w:rsid w:val="00EC1B04"/>
    <w:rPr>
      <w:i/>
      <w:iCs/>
      <w:color w:val="5A5A5A"/>
    </w:rPr>
  </w:style>
  <w:style w:type="character" w:styleId="Emphaseintense">
    <w:name w:val="Intense Emphasis"/>
    <w:uiPriority w:val="21"/>
    <w:qFormat/>
    <w:rsid w:val="00EC1B04"/>
    <w:rPr>
      <w:b/>
      <w:bCs/>
      <w:i/>
      <w:iCs/>
      <w:color w:val="4F81BD"/>
      <w:sz w:val="22"/>
      <w:szCs w:val="22"/>
    </w:rPr>
  </w:style>
  <w:style w:type="character" w:styleId="Rfrenceple">
    <w:name w:val="Subtle Reference"/>
    <w:uiPriority w:val="31"/>
    <w:qFormat/>
    <w:rsid w:val="00EC1B04"/>
    <w:rPr>
      <w:color w:val="auto"/>
      <w:u w:val="single" w:color="9BBB59"/>
    </w:rPr>
  </w:style>
  <w:style w:type="character" w:styleId="Rfrenceintense">
    <w:name w:val="Intense Reference"/>
    <w:uiPriority w:val="32"/>
    <w:qFormat/>
    <w:rsid w:val="00EC1B04"/>
    <w:rPr>
      <w:b/>
      <w:bCs/>
      <w:color w:val="76923C"/>
      <w:u w:val="single" w:color="9BBB59"/>
    </w:rPr>
  </w:style>
  <w:style w:type="character" w:styleId="Titredulivre">
    <w:name w:val="Book Title"/>
    <w:uiPriority w:val="33"/>
    <w:qFormat/>
    <w:rsid w:val="00EC1B04"/>
    <w:rPr>
      <w:rFonts w:ascii="Cambria" w:eastAsia="Times New Roman" w:hAnsi="Cambria" w:cs="Times New Roman"/>
      <w:b/>
      <w:bCs/>
      <w:i/>
      <w:iCs/>
      <w:color w:val="auto"/>
    </w:rPr>
  </w:style>
  <w:style w:type="paragraph" w:styleId="En-ttedetabledesmatires">
    <w:name w:val="TOC Heading"/>
    <w:basedOn w:val="Titre1"/>
    <w:next w:val="Normal"/>
    <w:uiPriority w:val="39"/>
    <w:semiHidden/>
    <w:unhideWhenUsed/>
    <w:qFormat/>
    <w:rsid w:val="00EC1B04"/>
    <w:pPr>
      <w:numPr>
        <w:numId w:val="0"/>
      </w:numPr>
      <w:outlineLvl w:val="9"/>
    </w:pPr>
  </w:style>
  <w:style w:type="paragraph" w:customStyle="1" w:styleId="LSChapo">
    <w:name w:val="LS_Chapo"/>
    <w:basedOn w:val="Normal"/>
    <w:qFormat/>
    <w:rsid w:val="00EC1B04"/>
    <w:pPr>
      <w:ind w:firstLine="0"/>
      <w:jc w:val="both"/>
    </w:pPr>
    <w:rPr>
      <w:rFonts w:ascii="Trebuchet MS" w:eastAsiaTheme="minorEastAsia" w:hAnsi="Trebuchet MS"/>
      <w:color w:val="595959" w:themeColor="text1" w:themeTint="A6"/>
      <w:sz w:val="28"/>
      <w:szCs w:val="28"/>
      <w:lang w:val="fr-FR" w:eastAsia="fr-FR" w:bidi="ar-SA"/>
    </w:rPr>
  </w:style>
  <w:style w:type="paragraph" w:customStyle="1" w:styleId="LSEnumration1">
    <w:name w:val="LS_Enumération 1"/>
    <w:basedOn w:val="Paragraphedeliste"/>
    <w:autoRedefine/>
    <w:qFormat/>
    <w:rsid w:val="00EC1B04"/>
    <w:pPr>
      <w:numPr>
        <w:numId w:val="5"/>
      </w:numPr>
      <w:jc w:val="both"/>
    </w:pPr>
    <w:rPr>
      <w:rFonts w:ascii="Trebuchet MS" w:eastAsiaTheme="minorHAnsi" w:hAnsi="Trebuchet MS" w:cstheme="minorBidi"/>
      <w:lang w:val="fr-FR" w:bidi="ar-SA"/>
    </w:rPr>
  </w:style>
  <w:style w:type="paragraph" w:customStyle="1" w:styleId="LSEnjeux">
    <w:name w:val="LS_Enjeux"/>
    <w:basedOn w:val="Normal"/>
    <w:qFormat/>
    <w:rsid w:val="00EC1B04"/>
    <w:pPr>
      <w:ind w:firstLine="0"/>
    </w:pPr>
    <w:rPr>
      <w:rFonts w:ascii="Trebuchet MS" w:eastAsiaTheme="minorEastAsia" w:hAnsi="Trebuchet MS"/>
      <w:b/>
      <w:color w:val="E25013"/>
      <w:sz w:val="32"/>
      <w:szCs w:val="36"/>
      <w:lang w:val="fr-FR" w:eastAsia="fr-FR" w:bidi="ar-SA"/>
    </w:rPr>
  </w:style>
  <w:style w:type="paragraph" w:customStyle="1" w:styleId="LSTextecourant">
    <w:name w:val="LS_Texte courant"/>
    <w:basedOn w:val="Normal"/>
    <w:uiPriority w:val="99"/>
    <w:qFormat/>
    <w:rsid w:val="00EC1B04"/>
    <w:pPr>
      <w:ind w:firstLine="0"/>
      <w:jc w:val="both"/>
    </w:pPr>
    <w:rPr>
      <w:rFonts w:ascii="Trebuchet MS" w:eastAsiaTheme="minorEastAsia" w:hAnsi="Trebuchet MS"/>
      <w:lang w:val="fr-FR" w:eastAsia="fr-FR" w:bidi="ar-SA"/>
    </w:rPr>
  </w:style>
  <w:style w:type="paragraph" w:customStyle="1" w:styleId="LSTexteencadr">
    <w:name w:val="LS_Texte encadré"/>
    <w:basedOn w:val="Normal"/>
    <w:next w:val="Normal"/>
    <w:qFormat/>
    <w:rsid w:val="00EC1B04"/>
    <w:pPr>
      <w:numPr>
        <w:numId w:val="6"/>
      </w:numPr>
      <w:ind w:right="567"/>
      <w:jc w:val="both"/>
    </w:pPr>
    <w:rPr>
      <w:rFonts w:ascii="Trebuchet MS" w:eastAsiaTheme="minorEastAsia" w:hAnsi="Trebuchet MS"/>
      <w:color w:val="595959" w:themeColor="text1" w:themeTint="A6"/>
      <w:sz w:val="20"/>
      <w:szCs w:val="20"/>
      <w:lang w:val="fr-FR" w:eastAsia="fr-FR" w:bidi="ar-SA"/>
    </w:rPr>
  </w:style>
  <w:style w:type="paragraph" w:customStyle="1" w:styleId="LSTexteIntro">
    <w:name w:val="LS_Texte Intro"/>
    <w:basedOn w:val="LSTextecourant"/>
    <w:qFormat/>
    <w:rsid w:val="00EC1B04"/>
    <w:pPr>
      <w:suppressAutoHyphens/>
      <w:spacing w:after="120"/>
      <w:jc w:val="left"/>
    </w:pPr>
    <w:rPr>
      <w:rFonts w:cs="CenturySchoolbook-Italic"/>
      <w:i/>
      <w:iCs/>
      <w:sz w:val="24"/>
      <w:szCs w:val="24"/>
    </w:rPr>
  </w:style>
  <w:style w:type="paragraph" w:customStyle="1" w:styleId="LSTextecourantgras">
    <w:name w:val="LS_Texte_courant gras"/>
    <w:basedOn w:val="Normal"/>
    <w:qFormat/>
    <w:rsid w:val="00EC1B04"/>
    <w:pPr>
      <w:ind w:firstLine="0"/>
      <w:jc w:val="both"/>
    </w:pPr>
    <w:rPr>
      <w:rFonts w:ascii="Trebuchet MS" w:eastAsiaTheme="minorEastAsia" w:hAnsi="Trebuchet MS"/>
      <w:b/>
      <w:lang w:val="fr-FR" w:eastAsia="fr-FR" w:bidi="ar-SA"/>
    </w:rPr>
  </w:style>
  <w:style w:type="paragraph" w:customStyle="1" w:styleId="LSTitre">
    <w:name w:val="LS_Titre"/>
    <w:basedOn w:val="Normal"/>
    <w:autoRedefine/>
    <w:qFormat/>
    <w:rsid w:val="00EC1B04"/>
    <w:pPr>
      <w:ind w:firstLine="0"/>
      <w:outlineLvl w:val="0"/>
    </w:pPr>
    <w:rPr>
      <w:rFonts w:ascii="Trebuchet MS" w:eastAsiaTheme="minorEastAsia" w:hAnsi="Trebuchet MS"/>
      <w:b/>
      <w:bCs/>
      <w:color w:val="E25013"/>
      <w:sz w:val="72"/>
      <w:szCs w:val="72"/>
      <w:lang w:val="fr-FR" w:eastAsia="fr-FR" w:bidi="ar-SA"/>
    </w:rPr>
  </w:style>
  <w:style w:type="paragraph" w:customStyle="1" w:styleId="LSAXEtitre">
    <w:name w:val="LS_AXE_titre"/>
    <w:basedOn w:val="Titre1"/>
    <w:qFormat/>
    <w:rsid w:val="00EC1B04"/>
    <w:pPr>
      <w:numPr>
        <w:numId w:val="0"/>
      </w:numPr>
      <w:jc w:val="left"/>
    </w:pPr>
    <w:rPr>
      <w:sz w:val="40"/>
    </w:rPr>
  </w:style>
  <w:style w:type="paragraph" w:customStyle="1" w:styleId="LSMesuretitre">
    <w:name w:val="LS_Mesure_titre"/>
    <w:basedOn w:val="LSEnjeux"/>
    <w:qFormat/>
    <w:rsid w:val="00EC1B04"/>
    <w:pPr>
      <w:jc w:val="both"/>
    </w:pPr>
    <w:rPr>
      <w:color w:val="A10D59"/>
      <w:sz w:val="22"/>
      <w:szCs w:val="22"/>
    </w:rPr>
  </w:style>
  <w:style w:type="paragraph" w:customStyle="1" w:styleId="LSEnumration2">
    <w:name w:val="LS_Enumération_2"/>
    <w:basedOn w:val="Paragraphedeliste"/>
    <w:qFormat/>
    <w:rsid w:val="00EC1B04"/>
    <w:pPr>
      <w:numPr>
        <w:numId w:val="7"/>
      </w:numPr>
    </w:pPr>
    <w:rPr>
      <w:rFonts w:ascii="Trebuchet MS" w:hAnsi="Trebuchet MS"/>
    </w:rPr>
  </w:style>
  <w:style w:type="paragraph" w:customStyle="1" w:styleId="LStexteintroaxe">
    <w:name w:val="LS_texte intro axe"/>
    <w:qFormat/>
    <w:rsid w:val="00EC1B04"/>
    <w:rPr>
      <w:rFonts w:ascii="Trebuchet MS" w:eastAsiaTheme="minorEastAsia" w:hAnsi="Trebuchet MS"/>
      <w:i/>
      <w:sz w:val="22"/>
      <w:szCs w:val="22"/>
    </w:rPr>
  </w:style>
  <w:style w:type="paragraph" w:customStyle="1" w:styleId="LSTexteintroenjeux">
    <w:name w:val="LS_Texte intro enjeux"/>
    <w:basedOn w:val="LSTexteIntro"/>
    <w:qFormat/>
    <w:rsid w:val="00EC1B04"/>
    <w:rPr>
      <w:sz w:val="22"/>
    </w:rPr>
  </w:style>
  <w:style w:type="paragraph" w:customStyle="1" w:styleId="LSTitreniveau3">
    <w:name w:val="LS_Titre niveau 3"/>
    <w:basedOn w:val="Normal"/>
    <w:qFormat/>
    <w:rsid w:val="00EC1B04"/>
    <w:pPr>
      <w:ind w:firstLine="0"/>
    </w:pPr>
    <w:rPr>
      <w:rFonts w:ascii="Trebuchet MS" w:hAnsi="Trebuchet MS"/>
      <w:b/>
      <w:color w:val="404040" w:themeColor="text1" w:themeTint="BF"/>
      <w:sz w:val="28"/>
      <w:szCs w:val="26"/>
    </w:rPr>
  </w:style>
  <w:style w:type="paragraph" w:customStyle="1" w:styleId="Default">
    <w:name w:val="Default"/>
    <w:rsid w:val="00910936"/>
    <w:pPr>
      <w:autoSpaceDE w:val="0"/>
      <w:autoSpaceDN w:val="0"/>
      <w:adjustRightInd w:val="0"/>
    </w:pPr>
    <w:rPr>
      <w:rFonts w:ascii="Trebuchet MS" w:eastAsiaTheme="minorHAnsi" w:hAnsi="Trebuchet MS" w:cs="Trebuchet MS"/>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308828401">
      <w:marLeft w:val="0"/>
      <w:marRight w:val="0"/>
      <w:marTop w:val="0"/>
      <w:marBottom w:val="0"/>
      <w:divBdr>
        <w:top w:val="none" w:sz="0" w:space="0" w:color="auto"/>
        <w:left w:val="none" w:sz="0" w:space="0" w:color="auto"/>
        <w:bottom w:val="none" w:sz="0" w:space="0" w:color="auto"/>
        <w:right w:val="none" w:sz="0" w:space="0" w:color="auto"/>
      </w:divBdr>
      <w:divsChild>
        <w:div w:id="308828402">
          <w:marLeft w:val="0"/>
          <w:marRight w:val="0"/>
          <w:marTop w:val="0"/>
          <w:marBottom w:val="0"/>
          <w:divBdr>
            <w:top w:val="none" w:sz="0" w:space="0" w:color="auto"/>
            <w:left w:val="none" w:sz="0" w:space="0" w:color="auto"/>
            <w:bottom w:val="none" w:sz="0" w:space="0" w:color="auto"/>
            <w:right w:val="none" w:sz="0" w:space="0" w:color="auto"/>
          </w:divBdr>
        </w:div>
        <w:div w:id="308828403">
          <w:marLeft w:val="0"/>
          <w:marRight w:val="0"/>
          <w:marTop w:val="0"/>
          <w:marBottom w:val="0"/>
          <w:divBdr>
            <w:top w:val="none" w:sz="0" w:space="0" w:color="auto"/>
            <w:left w:val="none" w:sz="0" w:space="0" w:color="auto"/>
            <w:bottom w:val="none" w:sz="0" w:space="0" w:color="auto"/>
            <w:right w:val="none" w:sz="0" w:space="0" w:color="auto"/>
          </w:divBdr>
        </w:div>
        <w:div w:id="308828406">
          <w:marLeft w:val="0"/>
          <w:marRight w:val="0"/>
          <w:marTop w:val="0"/>
          <w:marBottom w:val="0"/>
          <w:divBdr>
            <w:top w:val="none" w:sz="0" w:space="0" w:color="auto"/>
            <w:left w:val="none" w:sz="0" w:space="0" w:color="auto"/>
            <w:bottom w:val="none" w:sz="0" w:space="0" w:color="auto"/>
            <w:right w:val="none" w:sz="0" w:space="0" w:color="auto"/>
          </w:divBdr>
        </w:div>
      </w:divsChild>
    </w:div>
    <w:div w:id="308828404">
      <w:marLeft w:val="0"/>
      <w:marRight w:val="0"/>
      <w:marTop w:val="0"/>
      <w:marBottom w:val="0"/>
      <w:divBdr>
        <w:top w:val="none" w:sz="0" w:space="0" w:color="auto"/>
        <w:left w:val="none" w:sz="0" w:space="0" w:color="auto"/>
        <w:bottom w:val="none" w:sz="0" w:space="0" w:color="auto"/>
        <w:right w:val="none" w:sz="0" w:space="0" w:color="auto"/>
      </w:divBdr>
    </w:div>
    <w:div w:id="308828405">
      <w:marLeft w:val="0"/>
      <w:marRight w:val="0"/>
      <w:marTop w:val="0"/>
      <w:marBottom w:val="0"/>
      <w:divBdr>
        <w:top w:val="none" w:sz="0" w:space="0" w:color="auto"/>
        <w:left w:val="none" w:sz="0" w:space="0" w:color="auto"/>
        <w:bottom w:val="none" w:sz="0" w:space="0" w:color="auto"/>
        <w:right w:val="none" w:sz="0" w:space="0" w:color="auto"/>
      </w:divBdr>
    </w:div>
    <w:div w:id="308828408">
      <w:marLeft w:val="0"/>
      <w:marRight w:val="0"/>
      <w:marTop w:val="0"/>
      <w:marBottom w:val="0"/>
      <w:divBdr>
        <w:top w:val="none" w:sz="0" w:space="0" w:color="auto"/>
        <w:left w:val="none" w:sz="0" w:space="0" w:color="auto"/>
        <w:bottom w:val="none" w:sz="0" w:space="0" w:color="auto"/>
        <w:right w:val="none" w:sz="0" w:space="0" w:color="auto"/>
      </w:divBdr>
      <w:divsChild>
        <w:div w:id="308828400">
          <w:marLeft w:val="0"/>
          <w:marRight w:val="0"/>
          <w:marTop w:val="0"/>
          <w:marBottom w:val="0"/>
          <w:divBdr>
            <w:top w:val="none" w:sz="0" w:space="0" w:color="auto"/>
            <w:left w:val="none" w:sz="0" w:space="0" w:color="auto"/>
            <w:bottom w:val="none" w:sz="0" w:space="0" w:color="auto"/>
            <w:right w:val="none" w:sz="0" w:space="0" w:color="auto"/>
          </w:divBdr>
        </w:div>
        <w:div w:id="308828407">
          <w:marLeft w:val="0"/>
          <w:marRight w:val="0"/>
          <w:marTop w:val="0"/>
          <w:marBottom w:val="0"/>
          <w:divBdr>
            <w:top w:val="none" w:sz="0" w:space="0" w:color="auto"/>
            <w:left w:val="none" w:sz="0" w:space="0" w:color="auto"/>
            <w:bottom w:val="none" w:sz="0" w:space="0" w:color="auto"/>
            <w:right w:val="none" w:sz="0" w:space="0" w:color="auto"/>
          </w:divBdr>
        </w:div>
      </w:divsChild>
    </w:div>
    <w:div w:id="1285306544">
      <w:bodyDiv w:val="1"/>
      <w:marLeft w:val="0"/>
      <w:marRight w:val="0"/>
      <w:marTop w:val="0"/>
      <w:marBottom w:val="0"/>
      <w:divBdr>
        <w:top w:val="none" w:sz="0" w:space="0" w:color="auto"/>
        <w:left w:val="none" w:sz="0" w:space="0" w:color="auto"/>
        <w:bottom w:val="none" w:sz="0" w:space="0" w:color="auto"/>
        <w:right w:val="none" w:sz="0" w:space="0" w:color="auto"/>
      </w:divBdr>
    </w:div>
    <w:div w:id="1435591916">
      <w:bodyDiv w:val="1"/>
      <w:marLeft w:val="0"/>
      <w:marRight w:val="0"/>
      <w:marTop w:val="0"/>
      <w:marBottom w:val="0"/>
      <w:divBdr>
        <w:top w:val="none" w:sz="0" w:space="0" w:color="auto"/>
        <w:left w:val="none" w:sz="0" w:space="0" w:color="auto"/>
        <w:bottom w:val="none" w:sz="0" w:space="0" w:color="auto"/>
        <w:right w:val="none" w:sz="0" w:space="0" w:color="auto"/>
      </w:divBdr>
    </w:div>
    <w:div w:id="194707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EFA05-16CB-47CF-B038-7D480F51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54</Pages>
  <Words>16143</Words>
  <Characters>88788</Characters>
  <Application>Microsoft Office Word</Application>
  <DocSecurity>0</DocSecurity>
  <Lines>739</Lines>
  <Paragraphs>209</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104722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ikittel</dc:creator>
  <cp:lastModifiedBy>bmedini</cp:lastModifiedBy>
  <cp:revision>8</cp:revision>
  <cp:lastPrinted>2015-01-29T13:37:00Z</cp:lastPrinted>
  <dcterms:created xsi:type="dcterms:W3CDTF">2015-01-30T12:41:00Z</dcterms:created>
  <dcterms:modified xsi:type="dcterms:W3CDTF">2015-02-18T18:01:00Z</dcterms:modified>
</cp:coreProperties>
</file>