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C83B1" w14:textId="77777777" w:rsidR="00FF5F38" w:rsidRPr="008F5C90" w:rsidRDefault="00FF5F38" w:rsidP="00FF5F38">
      <w:pPr>
        <w:pBdr>
          <w:bottom w:val="single" w:sz="4" w:space="1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Espaces numériques dédiés à l’animation de communautés managériales et/ou à la mise en ligne de ressources</w:t>
      </w:r>
      <w:r w:rsidR="0059626C">
        <w:rPr>
          <w:b/>
        </w:rPr>
        <w:t xml:space="preserve"> notamment dédiées à l’amélioration des conditions de travail</w:t>
      </w:r>
    </w:p>
    <w:p w14:paraId="6484F50A" w14:textId="50D655B9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Thème</w:t>
      </w:r>
      <w:r w:rsidRPr="008F5C90">
        <w:rPr>
          <w:szCs w:val="24"/>
        </w:rPr>
        <w:t> :</w:t>
      </w:r>
      <w:r w:rsidR="001B707E">
        <w:rPr>
          <w:szCs w:val="24"/>
        </w:rPr>
        <w:t xml:space="preserve"> </w:t>
      </w:r>
      <w:r w:rsidR="00FC563F">
        <w:rPr>
          <w:szCs w:val="24"/>
        </w:rPr>
        <w:t xml:space="preserve">Animation de communautés et partage de ressources </w:t>
      </w:r>
    </w:p>
    <w:p w14:paraId="5BB9755F" w14:textId="13ABDD1D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Titre</w:t>
      </w:r>
      <w:r w:rsidRPr="008F5C90">
        <w:rPr>
          <w:szCs w:val="24"/>
        </w:rPr>
        <w:t> :</w:t>
      </w:r>
      <w:r w:rsidR="00AA6FDA">
        <w:rPr>
          <w:szCs w:val="24"/>
        </w:rPr>
        <w:t xml:space="preserve"> Espace collaboratif dédié à la prévention des risques</w:t>
      </w:r>
    </w:p>
    <w:p w14:paraId="74D89733" w14:textId="609C0A85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Territoire</w:t>
      </w:r>
      <w:r w:rsidRPr="008F5C90">
        <w:rPr>
          <w:szCs w:val="24"/>
        </w:rPr>
        <w:t> :</w:t>
      </w:r>
      <w:r w:rsidR="00FC563F">
        <w:rPr>
          <w:szCs w:val="24"/>
        </w:rPr>
        <w:t xml:space="preserve"> national</w:t>
      </w:r>
    </w:p>
    <w:p w14:paraId="342D69A0" w14:textId="2CB021CA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Secteur (Sanitaire/médico-social/domicile)</w:t>
      </w:r>
      <w:r w:rsidRPr="008F5C90">
        <w:rPr>
          <w:szCs w:val="24"/>
        </w:rPr>
        <w:t> :</w:t>
      </w:r>
      <w:r w:rsidR="00FC563F">
        <w:rPr>
          <w:szCs w:val="24"/>
        </w:rPr>
        <w:t xml:space="preserve"> domicile</w:t>
      </w:r>
    </w:p>
    <w:p w14:paraId="4D3A00C2" w14:textId="370007A0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szCs w:val="24"/>
        </w:rPr>
        <w:t>Etablissement ou structure</w:t>
      </w:r>
      <w:r>
        <w:rPr>
          <w:b/>
          <w:szCs w:val="24"/>
        </w:rPr>
        <w:t xml:space="preserve"> ou fédération</w:t>
      </w:r>
      <w:r w:rsidRPr="008F5C90">
        <w:rPr>
          <w:szCs w:val="24"/>
        </w:rPr>
        <w:t> :</w:t>
      </w:r>
      <w:r w:rsidR="00FC563F">
        <w:rPr>
          <w:szCs w:val="24"/>
        </w:rPr>
        <w:t xml:space="preserve"> ADMR – toutes les Fédérations</w:t>
      </w:r>
    </w:p>
    <w:p w14:paraId="453BDFF4" w14:textId="77777777" w:rsidR="00FF5F38" w:rsidRPr="008F5C90" w:rsidRDefault="00FF5F38" w:rsidP="00FF5F38">
      <w:pPr>
        <w:jc w:val="both"/>
        <w:rPr>
          <w:szCs w:val="24"/>
        </w:rPr>
      </w:pPr>
    </w:p>
    <w:p w14:paraId="250B6670" w14:textId="18F88F2C" w:rsidR="00FF5F38" w:rsidRDefault="00FF5F38" w:rsidP="00FF5F3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Cs w:val="24"/>
        </w:rPr>
      </w:pPr>
      <w:r w:rsidRPr="008F5C90">
        <w:rPr>
          <w:b/>
          <w:bCs/>
          <w:szCs w:val="24"/>
        </w:rPr>
        <w:t xml:space="preserve">1° Description synthétique de l’action </w:t>
      </w:r>
      <w:r w:rsidRPr="008F5C90">
        <w:rPr>
          <w:bCs/>
          <w:i/>
          <w:szCs w:val="24"/>
        </w:rPr>
        <w:t>(</w:t>
      </w:r>
      <w:r w:rsidRPr="008F5C90">
        <w:rPr>
          <w:i/>
          <w:szCs w:val="24"/>
        </w:rPr>
        <w:t>origine de la démarche, objectifs, contributeurs, ressources utilisées)</w:t>
      </w:r>
    </w:p>
    <w:p w14:paraId="4165A583" w14:textId="5294ED99" w:rsidR="00FF5F38" w:rsidRPr="008F5C90" w:rsidRDefault="008B7DC5" w:rsidP="0013020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iCs/>
          <w:szCs w:val="24"/>
        </w:rPr>
        <w:t>L’espace collab</w:t>
      </w:r>
      <w:r w:rsidR="00AD3D35">
        <w:rPr>
          <w:iCs/>
          <w:szCs w:val="24"/>
        </w:rPr>
        <w:t xml:space="preserve">oratif est né en juillet 2019 </w:t>
      </w:r>
      <w:r w:rsidR="00632E69">
        <w:rPr>
          <w:iCs/>
          <w:szCs w:val="24"/>
        </w:rPr>
        <w:t xml:space="preserve">en réponse </w:t>
      </w:r>
      <w:r w:rsidR="00315379">
        <w:rPr>
          <w:iCs/>
          <w:szCs w:val="24"/>
        </w:rPr>
        <w:t>au besoin</w:t>
      </w:r>
      <w:r w:rsidR="00632E69">
        <w:rPr>
          <w:iCs/>
          <w:szCs w:val="24"/>
        </w:rPr>
        <w:t xml:space="preserve"> des Référents Prévention du réseau d’avoir un espace de travail et de discussion dédié à la prévention des risques professionnels. L’objectif est de</w:t>
      </w:r>
      <w:r w:rsidR="00B2388A">
        <w:rPr>
          <w:iCs/>
          <w:szCs w:val="24"/>
        </w:rPr>
        <w:t xml:space="preserve"> créer une communauté qui collabore à distance en partageant des documents, des retours d’expérience et </w:t>
      </w:r>
      <w:r w:rsidR="00AA538C">
        <w:rPr>
          <w:iCs/>
          <w:szCs w:val="24"/>
        </w:rPr>
        <w:t xml:space="preserve">questions sur </w:t>
      </w:r>
      <w:r w:rsidR="00B2388A">
        <w:rPr>
          <w:iCs/>
          <w:szCs w:val="24"/>
        </w:rPr>
        <w:t xml:space="preserve">des problématiques </w:t>
      </w:r>
      <w:r w:rsidR="005A3932">
        <w:rPr>
          <w:iCs/>
          <w:szCs w:val="24"/>
        </w:rPr>
        <w:t xml:space="preserve">communes. </w:t>
      </w:r>
      <w:r w:rsidR="00110347">
        <w:rPr>
          <w:iCs/>
          <w:szCs w:val="24"/>
        </w:rPr>
        <w:t>L’espace permet aussi à l’équipe RH de l’Union Nationale de partager de l’information institutionnell</w:t>
      </w:r>
      <w:r w:rsidR="00853215">
        <w:rPr>
          <w:iCs/>
          <w:szCs w:val="24"/>
        </w:rPr>
        <w:t xml:space="preserve">e. </w:t>
      </w:r>
    </w:p>
    <w:p w14:paraId="738B6FB9" w14:textId="77777777" w:rsidR="00FF5F38" w:rsidRPr="008F5C90" w:rsidRDefault="00FF5F38" w:rsidP="00FF5F38">
      <w:pPr>
        <w:rPr>
          <w:szCs w:val="24"/>
        </w:rPr>
      </w:pPr>
    </w:p>
    <w:p w14:paraId="474A03F1" w14:textId="77777777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>2° Méthode utilisée</w:t>
      </w:r>
    </w:p>
    <w:p w14:paraId="7D861894" w14:textId="77777777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Méthodologie :</w:t>
      </w:r>
    </w:p>
    <w:p w14:paraId="1C69D26A" w14:textId="5F43311E" w:rsidR="00FF5F38" w:rsidRDefault="004F1CEB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Les membres peuvent librement déposer des documents dans le fonds documentaire et </w:t>
      </w:r>
      <w:r w:rsidR="00A45B53">
        <w:rPr>
          <w:bCs/>
          <w:szCs w:val="24"/>
        </w:rPr>
        <w:t>ouvrir des sujets dans le forum de discussion.</w:t>
      </w:r>
      <w:r w:rsidR="009957F2">
        <w:rPr>
          <w:bCs/>
          <w:szCs w:val="24"/>
        </w:rPr>
        <w:t xml:space="preserve"> </w:t>
      </w:r>
      <w:r w:rsidR="006B14A5">
        <w:rPr>
          <w:bCs/>
          <w:szCs w:val="24"/>
        </w:rPr>
        <w:t xml:space="preserve">L’équipe RH </w:t>
      </w:r>
      <w:r w:rsidR="00FD476D">
        <w:rPr>
          <w:bCs/>
          <w:szCs w:val="24"/>
        </w:rPr>
        <w:t xml:space="preserve">de l’Union Nationale </w:t>
      </w:r>
      <w:r w:rsidR="006B14A5">
        <w:rPr>
          <w:bCs/>
          <w:szCs w:val="24"/>
        </w:rPr>
        <w:t xml:space="preserve">anime l’espace a minimum une fois par mois en partageant une contribution ou une actualité </w:t>
      </w:r>
      <w:r w:rsidR="001A03C0">
        <w:rPr>
          <w:bCs/>
          <w:szCs w:val="24"/>
        </w:rPr>
        <w:t xml:space="preserve">extérieure ou </w:t>
      </w:r>
      <w:r w:rsidR="006B14A5">
        <w:rPr>
          <w:bCs/>
          <w:szCs w:val="24"/>
        </w:rPr>
        <w:t>institutionnelle.</w:t>
      </w:r>
    </w:p>
    <w:p w14:paraId="22B9EEAC" w14:textId="3F3C40DF"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Outils :</w:t>
      </w:r>
    </w:p>
    <w:p w14:paraId="09985C9E" w14:textId="0935DC39" w:rsidR="00E46B4B" w:rsidRPr="00E46B4B" w:rsidRDefault="00E46B4B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>L’espace collaboratif est hébergé sur l’Intranet</w:t>
      </w:r>
      <w:r w:rsidR="00FC1E83">
        <w:rPr>
          <w:bCs/>
          <w:szCs w:val="24"/>
        </w:rPr>
        <w:t xml:space="preserve"> de l’ADMR</w:t>
      </w:r>
      <w:r w:rsidR="00C374F9">
        <w:rPr>
          <w:bCs/>
          <w:szCs w:val="24"/>
        </w:rPr>
        <w:t xml:space="preserve">. </w:t>
      </w:r>
      <w:r>
        <w:rPr>
          <w:bCs/>
          <w:szCs w:val="24"/>
        </w:rPr>
        <w:t xml:space="preserve">Office 365 </w:t>
      </w:r>
      <w:r w:rsidR="009A1D0E">
        <w:rPr>
          <w:bCs/>
          <w:szCs w:val="24"/>
        </w:rPr>
        <w:t xml:space="preserve">est utilisé pour préparer les supports, si possible en format Word pour faciliter le partage. </w:t>
      </w:r>
      <w:r w:rsidR="009957F2">
        <w:rPr>
          <w:bCs/>
          <w:szCs w:val="24"/>
        </w:rPr>
        <w:t xml:space="preserve">A noter que l’utilisation d’un espace collaboratif </w:t>
      </w:r>
      <w:r w:rsidR="00FD476D">
        <w:rPr>
          <w:bCs/>
          <w:szCs w:val="24"/>
        </w:rPr>
        <w:t xml:space="preserve">pour partager des supports </w:t>
      </w:r>
      <w:r w:rsidR="009957F2">
        <w:rPr>
          <w:bCs/>
          <w:szCs w:val="24"/>
        </w:rPr>
        <w:t>permet de s’affranchir des limites d’envoi par mail</w:t>
      </w:r>
      <w:r w:rsidR="007E40BC">
        <w:rPr>
          <w:bCs/>
          <w:szCs w:val="24"/>
        </w:rPr>
        <w:t>.</w:t>
      </w:r>
      <w:r w:rsidR="009957F2">
        <w:rPr>
          <w:bCs/>
          <w:szCs w:val="24"/>
        </w:rPr>
        <w:t xml:space="preserve"> </w:t>
      </w:r>
    </w:p>
    <w:p w14:paraId="4B0F884E" w14:textId="02089D38"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Evaluation / indicateurs :</w:t>
      </w:r>
    </w:p>
    <w:p w14:paraId="1F842AF0" w14:textId="51242DC8" w:rsidR="004741F4" w:rsidRDefault="004741F4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Le nombre de contributions </w:t>
      </w:r>
      <w:r w:rsidR="00577F43">
        <w:rPr>
          <w:bCs/>
          <w:szCs w:val="24"/>
        </w:rPr>
        <w:t>et l</w:t>
      </w:r>
      <w:r w:rsidR="002F416E">
        <w:rPr>
          <w:bCs/>
          <w:szCs w:val="24"/>
        </w:rPr>
        <w:t xml:space="preserve">e nombre de lectures par contribution </w:t>
      </w:r>
      <w:r w:rsidR="00577F43">
        <w:rPr>
          <w:bCs/>
          <w:szCs w:val="24"/>
        </w:rPr>
        <w:t>sont suivis</w:t>
      </w:r>
      <w:r w:rsidR="002F416E">
        <w:rPr>
          <w:bCs/>
          <w:szCs w:val="24"/>
        </w:rPr>
        <w:t xml:space="preserve">. </w:t>
      </w:r>
    </w:p>
    <w:p w14:paraId="73D773C1" w14:textId="6B011D9C"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Apports / acteurs :</w:t>
      </w:r>
    </w:p>
    <w:p w14:paraId="2B809AF7" w14:textId="1E5D0530" w:rsidR="00FF5F38" w:rsidRDefault="0006796E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 w:rsidRPr="0006796E">
        <w:rPr>
          <w:bCs/>
          <w:szCs w:val="24"/>
        </w:rPr>
        <w:t>Un seul représentant par département a accès à l’espace collaboratif, afin de maintenir le groupe à une taille raisonnable.</w:t>
      </w:r>
      <w:r w:rsidR="00B22823">
        <w:rPr>
          <w:bCs/>
          <w:szCs w:val="24"/>
        </w:rPr>
        <w:t xml:space="preserve"> </w:t>
      </w:r>
      <w:r w:rsidR="0057186D">
        <w:rPr>
          <w:bCs/>
          <w:szCs w:val="24"/>
        </w:rPr>
        <w:t xml:space="preserve">Les contributeurs partagent en général des </w:t>
      </w:r>
      <w:r w:rsidR="007F6FA8">
        <w:rPr>
          <w:bCs/>
          <w:szCs w:val="24"/>
        </w:rPr>
        <w:t xml:space="preserve">kits, des </w:t>
      </w:r>
      <w:r w:rsidR="0057186D">
        <w:rPr>
          <w:bCs/>
          <w:szCs w:val="24"/>
        </w:rPr>
        <w:t>livrets</w:t>
      </w:r>
      <w:r w:rsidR="00974194">
        <w:rPr>
          <w:bCs/>
          <w:szCs w:val="24"/>
        </w:rPr>
        <w:t>, des vidéos</w:t>
      </w:r>
      <w:r w:rsidR="0057186D">
        <w:rPr>
          <w:bCs/>
          <w:szCs w:val="24"/>
        </w:rPr>
        <w:t xml:space="preserve"> ou des flyers sur des thèmes variés (bonnes pratiques prévention, canicule, risque routier etc.)</w:t>
      </w:r>
      <w:r w:rsidR="00974194">
        <w:rPr>
          <w:bCs/>
          <w:szCs w:val="24"/>
        </w:rPr>
        <w:t>. L’équipe RH diffuse des contenus officiels (</w:t>
      </w:r>
      <w:r w:rsidR="00D122B8">
        <w:rPr>
          <w:bCs/>
          <w:szCs w:val="24"/>
        </w:rPr>
        <w:t xml:space="preserve">INRS, </w:t>
      </w:r>
      <w:r w:rsidR="00803ABE">
        <w:rPr>
          <w:bCs/>
          <w:szCs w:val="24"/>
        </w:rPr>
        <w:t xml:space="preserve">Assurance Maladie, </w:t>
      </w:r>
      <w:r w:rsidR="00D122B8">
        <w:rPr>
          <w:bCs/>
          <w:szCs w:val="24"/>
        </w:rPr>
        <w:t>CARSAT, REPIAS</w:t>
      </w:r>
      <w:r w:rsidR="00803ABE">
        <w:rPr>
          <w:bCs/>
          <w:szCs w:val="24"/>
        </w:rPr>
        <w:t>) ou de l’actualité</w:t>
      </w:r>
      <w:r w:rsidR="007E40BC">
        <w:rPr>
          <w:bCs/>
          <w:szCs w:val="24"/>
        </w:rPr>
        <w:t>.</w:t>
      </w:r>
    </w:p>
    <w:p w14:paraId="075EDF5B" w14:textId="77777777" w:rsidR="00561453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 w:rsidRPr="008F5C90">
        <w:rPr>
          <w:b/>
          <w:szCs w:val="24"/>
        </w:rPr>
        <w:t>Quelle mise à disposition ou diffusion ?</w:t>
      </w:r>
    </w:p>
    <w:p w14:paraId="30AA4732" w14:textId="3AD7E452" w:rsidR="00C374F9" w:rsidRPr="008F5C90" w:rsidRDefault="00C374F9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Cs/>
          <w:szCs w:val="24"/>
        </w:rPr>
        <w:t xml:space="preserve">L’espace collaboratif est accessible sur adhésion après validation par l’équipe RH de l’Union Nationale. </w:t>
      </w:r>
      <w:r w:rsidR="00061C10">
        <w:rPr>
          <w:bCs/>
          <w:szCs w:val="24"/>
        </w:rPr>
        <w:t>Il est acquis qu’une fois déposé, tout contenu est libre d’accès à toute la communauté. Les membres peuvent télécharger les contenus et les diffuser en interne dans leur Fédération.</w:t>
      </w:r>
    </w:p>
    <w:p w14:paraId="615475BF" w14:textId="77777777" w:rsidR="00FF5F38" w:rsidRPr="008F5C90" w:rsidRDefault="00FF5F38" w:rsidP="00FF5F38">
      <w:pPr>
        <w:rPr>
          <w:szCs w:val="24"/>
        </w:rPr>
      </w:pPr>
    </w:p>
    <w:p w14:paraId="00360638" w14:textId="76F2C144"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3° Points positifs à capitaliser</w:t>
      </w:r>
      <w:r w:rsidRPr="008F5C90">
        <w:rPr>
          <w:szCs w:val="24"/>
        </w:rPr>
        <w:t> </w:t>
      </w:r>
      <w:r w:rsidRPr="008F5C90">
        <w:rPr>
          <w:i/>
          <w:szCs w:val="24"/>
        </w:rPr>
        <w:t>(ce qui a marché, ce qu’il a produit</w:t>
      </w:r>
      <w:r w:rsidRPr="008F5C90">
        <w:rPr>
          <w:szCs w:val="24"/>
        </w:rPr>
        <w:t>)</w:t>
      </w:r>
    </w:p>
    <w:p w14:paraId="3399400D" w14:textId="5279EB3E" w:rsidR="00FF5F38" w:rsidRPr="008F5C90" w:rsidRDefault="001C5203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L’espace collaboratif permet de mettre en relation des Référents Prévention qui </w:t>
      </w:r>
      <w:r w:rsidR="00F36C32">
        <w:rPr>
          <w:szCs w:val="24"/>
        </w:rPr>
        <w:t>sont souvent seuls en charge de leurs missions dans leur Fédération</w:t>
      </w:r>
      <w:r w:rsidR="00E227A7">
        <w:rPr>
          <w:szCs w:val="24"/>
        </w:rPr>
        <w:t>. Ils</w:t>
      </w:r>
      <w:r w:rsidR="00A40757">
        <w:rPr>
          <w:szCs w:val="24"/>
        </w:rPr>
        <w:t xml:space="preserve"> peuvent ains</w:t>
      </w:r>
      <w:r w:rsidR="00E227A7">
        <w:rPr>
          <w:szCs w:val="24"/>
        </w:rPr>
        <w:t>i échanger et partager des bonnes pratiques avec des homologues.</w:t>
      </w:r>
      <w:r w:rsidR="00F36C32">
        <w:rPr>
          <w:szCs w:val="24"/>
        </w:rPr>
        <w:t xml:space="preserve"> </w:t>
      </w:r>
      <w:r w:rsidR="002C13A1">
        <w:rPr>
          <w:szCs w:val="24"/>
        </w:rPr>
        <w:t xml:space="preserve">La mutualisation des expériences et des supports de communication permet de </w:t>
      </w:r>
      <w:r w:rsidR="00050DF6">
        <w:rPr>
          <w:szCs w:val="24"/>
        </w:rPr>
        <w:t xml:space="preserve">donner de l’inspiration et de </w:t>
      </w:r>
      <w:r w:rsidR="002C13A1">
        <w:rPr>
          <w:szCs w:val="24"/>
        </w:rPr>
        <w:t xml:space="preserve">faire gagner du temps </w:t>
      </w:r>
      <w:r w:rsidR="00050DF6">
        <w:rPr>
          <w:szCs w:val="24"/>
        </w:rPr>
        <w:t>dans la conception.</w:t>
      </w:r>
    </w:p>
    <w:p w14:paraId="193B04EC" w14:textId="77777777" w:rsidR="00FF5F38" w:rsidRPr="008F5C90" w:rsidRDefault="00FF5F38" w:rsidP="00FF5F38">
      <w:pPr>
        <w:rPr>
          <w:szCs w:val="24"/>
        </w:rPr>
      </w:pPr>
    </w:p>
    <w:p w14:paraId="08389D91" w14:textId="77777777" w:rsidR="00FF5F38" w:rsidRPr="008F5C90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 w:rsidRPr="008F5C90">
        <w:rPr>
          <w:b/>
          <w:bCs/>
          <w:szCs w:val="24"/>
        </w:rPr>
        <w:t>4° Points négatifs</w:t>
      </w:r>
      <w:r w:rsidRPr="008F5C90">
        <w:rPr>
          <w:szCs w:val="24"/>
        </w:rPr>
        <w:t> (</w:t>
      </w:r>
      <w:r w:rsidRPr="008F5C90">
        <w:rPr>
          <w:i/>
          <w:szCs w:val="24"/>
        </w:rPr>
        <w:t>ses limites, ce qui n’a pas marché, ce qui a manqué)</w:t>
      </w:r>
    </w:p>
    <w:p w14:paraId="436BB87C" w14:textId="4B2AE241" w:rsidR="001A41A5" w:rsidRPr="001A41A5" w:rsidRDefault="007C4300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Cs w:val="24"/>
        </w:rPr>
      </w:pPr>
      <w:r>
        <w:rPr>
          <w:bCs/>
          <w:szCs w:val="24"/>
        </w:rPr>
        <w:t xml:space="preserve">La consultation de l’espace collaboratif n’est pas encore un réflexe pour tous les membres, c’est pourquoi l’équipe RH </w:t>
      </w:r>
      <w:r w:rsidR="0065589A">
        <w:rPr>
          <w:bCs/>
          <w:szCs w:val="24"/>
        </w:rPr>
        <w:t>envoie un email récapitulatif des dernières contributions à tous les membres environ 1 fois par mois</w:t>
      </w:r>
      <w:r>
        <w:rPr>
          <w:bCs/>
          <w:szCs w:val="24"/>
        </w:rPr>
        <w:t>, en les invitant à activer les notifications</w:t>
      </w:r>
      <w:r w:rsidR="001A41A5">
        <w:rPr>
          <w:bCs/>
          <w:szCs w:val="24"/>
        </w:rPr>
        <w:t xml:space="preserve"> de l’espace. </w:t>
      </w:r>
      <w:r w:rsidR="003E0608">
        <w:rPr>
          <w:bCs/>
          <w:szCs w:val="24"/>
        </w:rPr>
        <w:t xml:space="preserve">Le forum de discussion n’est pas encore utilisé autant qu’il pourrait l’être, les </w:t>
      </w:r>
      <w:r w:rsidR="00471BE2">
        <w:rPr>
          <w:bCs/>
          <w:szCs w:val="24"/>
        </w:rPr>
        <w:t>membres ayant l’habitude d’adresser leurs questions par mail à l’équipe RH.</w:t>
      </w:r>
    </w:p>
    <w:p w14:paraId="753C70BC" w14:textId="77777777" w:rsidR="00FF5F38" w:rsidRPr="008F5C90" w:rsidRDefault="00FF5F38" w:rsidP="00FF5F38">
      <w:pPr>
        <w:rPr>
          <w:szCs w:val="24"/>
        </w:rPr>
      </w:pPr>
    </w:p>
    <w:p w14:paraId="2ABDD7B5" w14:textId="46D5D284" w:rsidR="00FF5F38" w:rsidRDefault="00FF5F38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Cs w:val="24"/>
        </w:rPr>
      </w:pPr>
      <w:r w:rsidRPr="008F5C90">
        <w:rPr>
          <w:b/>
          <w:bCs/>
          <w:szCs w:val="24"/>
        </w:rPr>
        <w:t xml:space="preserve">5° Conclusion </w:t>
      </w:r>
    </w:p>
    <w:p w14:paraId="13F9FAA2" w14:textId="591B92E5" w:rsidR="00A9385B" w:rsidRPr="00A9385B" w:rsidRDefault="00A9385B" w:rsidP="00FF5F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</w:rPr>
      </w:pPr>
      <w:r>
        <w:rPr>
          <w:szCs w:val="24"/>
        </w:rPr>
        <w:t xml:space="preserve">L’espace collaboratif a un potentiel intéressant pour rapprocher des </w:t>
      </w:r>
      <w:r w:rsidR="006E03A7">
        <w:rPr>
          <w:szCs w:val="24"/>
        </w:rPr>
        <w:t xml:space="preserve">participants </w:t>
      </w:r>
      <w:r w:rsidR="00623E3F">
        <w:rPr>
          <w:szCs w:val="24"/>
        </w:rPr>
        <w:t xml:space="preserve">qui </w:t>
      </w:r>
      <w:r w:rsidR="006E03A7">
        <w:rPr>
          <w:szCs w:val="24"/>
        </w:rPr>
        <w:t>travaill</w:t>
      </w:r>
      <w:r w:rsidR="00623E3F">
        <w:rPr>
          <w:szCs w:val="24"/>
        </w:rPr>
        <w:t>e</w:t>
      </w:r>
      <w:r w:rsidR="006E03A7">
        <w:rPr>
          <w:szCs w:val="24"/>
        </w:rPr>
        <w:t xml:space="preserve">nt </w:t>
      </w:r>
      <w:r w:rsidR="00A774BE">
        <w:rPr>
          <w:szCs w:val="24"/>
        </w:rPr>
        <w:t xml:space="preserve">à distance </w:t>
      </w:r>
      <w:r w:rsidR="006E03A7">
        <w:rPr>
          <w:szCs w:val="24"/>
        </w:rPr>
        <w:t>sur des problématiques communes</w:t>
      </w:r>
      <w:r w:rsidR="00FF5FFC">
        <w:rPr>
          <w:szCs w:val="24"/>
        </w:rPr>
        <w:t>. Le partage de supports permet en particulier de faciliter la mise en place de projets prévention</w:t>
      </w:r>
      <w:r w:rsidR="00A774BE">
        <w:rPr>
          <w:szCs w:val="24"/>
        </w:rPr>
        <w:t xml:space="preserve"> locaux</w:t>
      </w:r>
      <w:r w:rsidR="009E40DE">
        <w:rPr>
          <w:szCs w:val="24"/>
        </w:rPr>
        <w:t xml:space="preserve">. </w:t>
      </w:r>
    </w:p>
    <w:p w14:paraId="5008F486" w14:textId="77777777" w:rsidR="00FF5F38" w:rsidRPr="0071424A" w:rsidRDefault="00FF5F38" w:rsidP="00FF5F38"/>
    <w:sectPr w:rsidR="00FF5F38" w:rsidRPr="0071424A" w:rsidSect="0084111F">
      <w:headerReference w:type="even" r:id="rId6"/>
      <w:headerReference w:type="default" r:id="rId7"/>
      <w:headerReference w:type="firs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4DCB6" w14:textId="77777777" w:rsidR="002A715A" w:rsidRDefault="002A715A" w:rsidP="0071424A">
      <w:pPr>
        <w:spacing w:after="0" w:line="240" w:lineRule="auto"/>
      </w:pPr>
      <w:r>
        <w:separator/>
      </w:r>
    </w:p>
  </w:endnote>
  <w:endnote w:type="continuationSeparator" w:id="0">
    <w:p w14:paraId="28B409DC" w14:textId="77777777" w:rsidR="002A715A" w:rsidRDefault="002A715A" w:rsidP="0071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2E31CE" w14:textId="77777777" w:rsidR="002A715A" w:rsidRDefault="002A715A" w:rsidP="0071424A">
      <w:pPr>
        <w:spacing w:after="0" w:line="240" w:lineRule="auto"/>
      </w:pPr>
      <w:r>
        <w:separator/>
      </w:r>
    </w:p>
  </w:footnote>
  <w:footnote w:type="continuationSeparator" w:id="0">
    <w:p w14:paraId="79397E07" w14:textId="77777777" w:rsidR="002A715A" w:rsidRDefault="002A715A" w:rsidP="0071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8E703" w14:textId="77777777" w:rsidR="00A260E0" w:rsidRDefault="000804D6">
    <w:pPr>
      <w:pStyle w:val="En-tte"/>
    </w:pPr>
    <w:r>
      <w:rPr>
        <w:noProof/>
      </w:rPr>
      <w:pict w14:anchorId="14234B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0" o:spid="_x0000_s2052" type="#_x0000_t136" style="position:absolute;margin-left:0;margin-top:0;width:577.5pt;height:61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E4211" w14:textId="77777777" w:rsidR="00DD4428" w:rsidRDefault="000804D6" w:rsidP="00B82607">
    <w:pPr>
      <w:pStyle w:val="En-tte"/>
      <w:tabs>
        <w:tab w:val="clear" w:pos="4536"/>
      </w:tabs>
      <w:ind w:firstLine="1416"/>
    </w:pPr>
    <w:r>
      <w:rPr>
        <w:noProof/>
      </w:rPr>
      <w:pict w14:anchorId="282945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11" o:spid="_x0000_s2053" type="#_x0000_t136" style="position:absolute;left:0;text-align:left;margin-left:0;margin-top:0;width:577.5pt;height:61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  <w:r w:rsidR="00A260E0">
      <w:t xml:space="preserve">Mission attractivité des métiers de l’autonomie – pour le </w:t>
    </w:r>
    <w:r w:rsidR="00B82607">
      <w:t>30 août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803B3" w14:textId="77777777" w:rsidR="00A260E0" w:rsidRDefault="000804D6">
    <w:pPr>
      <w:pStyle w:val="En-tte"/>
    </w:pPr>
    <w:r>
      <w:rPr>
        <w:noProof/>
      </w:rPr>
      <w:pict w14:anchorId="4132A5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366109" o:spid="_x0000_s2051" type="#_x0000_t136" style="position:absolute;margin-left:0;margin-top:0;width:577.5pt;height:61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ttractivité métiers de l'autonomi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4A"/>
    <w:rsid w:val="00001C0E"/>
    <w:rsid w:val="0001700E"/>
    <w:rsid w:val="000311BF"/>
    <w:rsid w:val="00050DF6"/>
    <w:rsid w:val="00057531"/>
    <w:rsid w:val="00061C10"/>
    <w:rsid w:val="000656B6"/>
    <w:rsid w:val="000664C2"/>
    <w:rsid w:val="0006796E"/>
    <w:rsid w:val="000718DA"/>
    <w:rsid w:val="000804D6"/>
    <w:rsid w:val="000A0052"/>
    <w:rsid w:val="000C5B43"/>
    <w:rsid w:val="00110347"/>
    <w:rsid w:val="00113D02"/>
    <w:rsid w:val="0013020B"/>
    <w:rsid w:val="0013178B"/>
    <w:rsid w:val="00144E4A"/>
    <w:rsid w:val="00176B4C"/>
    <w:rsid w:val="001833D1"/>
    <w:rsid w:val="001A03C0"/>
    <w:rsid w:val="001A41A5"/>
    <w:rsid w:val="001B4E41"/>
    <w:rsid w:val="001B707E"/>
    <w:rsid w:val="001C5203"/>
    <w:rsid w:val="002043EC"/>
    <w:rsid w:val="00205F0D"/>
    <w:rsid w:val="00235681"/>
    <w:rsid w:val="00265642"/>
    <w:rsid w:val="002A6682"/>
    <w:rsid w:val="002A715A"/>
    <w:rsid w:val="002B16DE"/>
    <w:rsid w:val="002C13A1"/>
    <w:rsid w:val="002F416E"/>
    <w:rsid w:val="0030564C"/>
    <w:rsid w:val="00315379"/>
    <w:rsid w:val="0032510E"/>
    <w:rsid w:val="003861B3"/>
    <w:rsid w:val="003E0608"/>
    <w:rsid w:val="00412D01"/>
    <w:rsid w:val="00413C4A"/>
    <w:rsid w:val="0042416F"/>
    <w:rsid w:val="004263D3"/>
    <w:rsid w:val="00460A68"/>
    <w:rsid w:val="00471BE2"/>
    <w:rsid w:val="004741F4"/>
    <w:rsid w:val="00497E25"/>
    <w:rsid w:val="004B703B"/>
    <w:rsid w:val="004D5E03"/>
    <w:rsid w:val="004F1CEB"/>
    <w:rsid w:val="0054621B"/>
    <w:rsid w:val="00547597"/>
    <w:rsid w:val="00550DDA"/>
    <w:rsid w:val="00561453"/>
    <w:rsid w:val="0057186D"/>
    <w:rsid w:val="00577F43"/>
    <w:rsid w:val="00582BAC"/>
    <w:rsid w:val="0059626C"/>
    <w:rsid w:val="005A3932"/>
    <w:rsid w:val="005E4B73"/>
    <w:rsid w:val="00623E3F"/>
    <w:rsid w:val="00632E69"/>
    <w:rsid w:val="0065589A"/>
    <w:rsid w:val="00665D4D"/>
    <w:rsid w:val="006831C8"/>
    <w:rsid w:val="006919DF"/>
    <w:rsid w:val="006B14A5"/>
    <w:rsid w:val="006E03A7"/>
    <w:rsid w:val="006F0E21"/>
    <w:rsid w:val="0071424A"/>
    <w:rsid w:val="00743896"/>
    <w:rsid w:val="0077719A"/>
    <w:rsid w:val="007C4300"/>
    <w:rsid w:val="007D2DC1"/>
    <w:rsid w:val="007D5FE6"/>
    <w:rsid w:val="007E40BC"/>
    <w:rsid w:val="007F6FA8"/>
    <w:rsid w:val="00803ABE"/>
    <w:rsid w:val="00817446"/>
    <w:rsid w:val="00840D8F"/>
    <w:rsid w:val="0084111F"/>
    <w:rsid w:val="00843A8E"/>
    <w:rsid w:val="00853215"/>
    <w:rsid w:val="00865C53"/>
    <w:rsid w:val="00875879"/>
    <w:rsid w:val="00893781"/>
    <w:rsid w:val="008B7DC5"/>
    <w:rsid w:val="008C28F0"/>
    <w:rsid w:val="008F77CB"/>
    <w:rsid w:val="00925FB4"/>
    <w:rsid w:val="00927E89"/>
    <w:rsid w:val="0093405A"/>
    <w:rsid w:val="0095149A"/>
    <w:rsid w:val="009553E2"/>
    <w:rsid w:val="00974194"/>
    <w:rsid w:val="009957F2"/>
    <w:rsid w:val="009A1D0E"/>
    <w:rsid w:val="009E40DE"/>
    <w:rsid w:val="009F0C8D"/>
    <w:rsid w:val="009F64A6"/>
    <w:rsid w:val="00A22A40"/>
    <w:rsid w:val="00A260E0"/>
    <w:rsid w:val="00A30082"/>
    <w:rsid w:val="00A40757"/>
    <w:rsid w:val="00A45B53"/>
    <w:rsid w:val="00A774BE"/>
    <w:rsid w:val="00A81C44"/>
    <w:rsid w:val="00A8218E"/>
    <w:rsid w:val="00A83D6F"/>
    <w:rsid w:val="00A9385B"/>
    <w:rsid w:val="00AA50FD"/>
    <w:rsid w:val="00AA538C"/>
    <w:rsid w:val="00AA6FDA"/>
    <w:rsid w:val="00AD3D35"/>
    <w:rsid w:val="00AF1FE4"/>
    <w:rsid w:val="00B0509B"/>
    <w:rsid w:val="00B07760"/>
    <w:rsid w:val="00B22823"/>
    <w:rsid w:val="00B2388A"/>
    <w:rsid w:val="00B320EA"/>
    <w:rsid w:val="00B32237"/>
    <w:rsid w:val="00B37506"/>
    <w:rsid w:val="00B82607"/>
    <w:rsid w:val="00BA32DF"/>
    <w:rsid w:val="00BD5A42"/>
    <w:rsid w:val="00BD7CA7"/>
    <w:rsid w:val="00BF27D6"/>
    <w:rsid w:val="00BF5EE8"/>
    <w:rsid w:val="00C02B51"/>
    <w:rsid w:val="00C374F9"/>
    <w:rsid w:val="00C52860"/>
    <w:rsid w:val="00D122B8"/>
    <w:rsid w:val="00D425D7"/>
    <w:rsid w:val="00E034AC"/>
    <w:rsid w:val="00E13775"/>
    <w:rsid w:val="00E21AE3"/>
    <w:rsid w:val="00E227A7"/>
    <w:rsid w:val="00E231E5"/>
    <w:rsid w:val="00E46B4B"/>
    <w:rsid w:val="00EA2CB6"/>
    <w:rsid w:val="00EA5D1C"/>
    <w:rsid w:val="00F06095"/>
    <w:rsid w:val="00F36C32"/>
    <w:rsid w:val="00F36FDA"/>
    <w:rsid w:val="00F722FB"/>
    <w:rsid w:val="00F85DDA"/>
    <w:rsid w:val="00F86CFE"/>
    <w:rsid w:val="00F91F91"/>
    <w:rsid w:val="00FB74ED"/>
    <w:rsid w:val="00FC1E83"/>
    <w:rsid w:val="00FC563F"/>
    <w:rsid w:val="00FD11FA"/>
    <w:rsid w:val="00FD476D"/>
    <w:rsid w:val="00FF5F38"/>
    <w:rsid w:val="00FF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6C1B8E9A"/>
  <w15:chartTrackingRefBased/>
  <w15:docId w15:val="{8E5652D0-2511-4A08-B9C6-3C341668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2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424A"/>
  </w:style>
  <w:style w:type="paragraph" w:styleId="Pieddepage">
    <w:name w:val="footer"/>
    <w:basedOn w:val="Normal"/>
    <w:link w:val="PieddepageCar"/>
    <w:uiPriority w:val="99"/>
    <w:unhideWhenUsed/>
    <w:rsid w:val="00714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424A"/>
  </w:style>
  <w:style w:type="paragraph" w:styleId="Paragraphedeliste">
    <w:name w:val="List Paragraph"/>
    <w:basedOn w:val="Normal"/>
    <w:uiPriority w:val="34"/>
    <w:qFormat/>
    <w:rsid w:val="00A8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573</Words>
  <Characters>3153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TIRIAU, Hélène (DGOS/SOUS-DIR DES RESS HUMAINES SYSTEME SANTE/RH3)</dc:creator>
  <cp:keywords/>
  <dc:description/>
  <cp:lastModifiedBy>FOUQUET, Nathalie (DGOS/SOUS-DIR DES RESS HUMAINES SYSTEME SANTE/RH3)</cp:lastModifiedBy>
  <cp:revision>2</cp:revision>
  <dcterms:created xsi:type="dcterms:W3CDTF">2021-09-02T09:21:00Z</dcterms:created>
  <dcterms:modified xsi:type="dcterms:W3CDTF">2021-09-02T09:21:00Z</dcterms:modified>
</cp:coreProperties>
</file>