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62A82" w14:textId="77777777" w:rsidR="0071424A" w:rsidRPr="008F5C90" w:rsidRDefault="00A260E0" w:rsidP="0071424A">
      <w:pPr>
        <w:pBdr>
          <w:bottom w:val="single" w:sz="4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Actions réalisées pour renforcer les compétences managériales</w:t>
      </w:r>
      <w:r w:rsidR="00FF5F38">
        <w:rPr>
          <w:b/>
        </w:rPr>
        <w:t>, développer des communautés</w:t>
      </w:r>
      <w:r w:rsidR="0059626C">
        <w:rPr>
          <w:b/>
        </w:rPr>
        <w:t xml:space="preserve"> apprenantes</w:t>
      </w:r>
      <w:r w:rsidR="00FF5F38">
        <w:rPr>
          <w:b/>
        </w:rPr>
        <w:t xml:space="preserve"> qui favorisent les échanges de pratiques entre managers</w:t>
      </w:r>
    </w:p>
    <w:p w14:paraId="3E69756C" w14:textId="7CDB33B7"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Thème</w:t>
      </w:r>
      <w:r w:rsidRPr="008F5C90">
        <w:rPr>
          <w:szCs w:val="24"/>
        </w:rPr>
        <w:t> :</w:t>
      </w:r>
      <w:r w:rsidR="00497E25">
        <w:rPr>
          <w:szCs w:val="24"/>
        </w:rPr>
        <w:t xml:space="preserve"> Echange de pratiques entre managers</w:t>
      </w:r>
    </w:p>
    <w:p w14:paraId="6ECA92EA" w14:textId="38E6A8D2"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Titre</w:t>
      </w:r>
      <w:r w:rsidRPr="008F5C90">
        <w:rPr>
          <w:szCs w:val="24"/>
        </w:rPr>
        <w:t> :</w:t>
      </w:r>
      <w:r w:rsidR="00497E25">
        <w:rPr>
          <w:szCs w:val="24"/>
        </w:rPr>
        <w:t xml:space="preserve"> Organisation de séminaires thématiques</w:t>
      </w:r>
    </w:p>
    <w:p w14:paraId="6C72FD50" w14:textId="76AC04B5"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Territoire</w:t>
      </w:r>
      <w:r w:rsidRPr="008F5C90">
        <w:rPr>
          <w:szCs w:val="24"/>
        </w:rPr>
        <w:t> :</w:t>
      </w:r>
      <w:r w:rsidR="00497E25">
        <w:rPr>
          <w:szCs w:val="24"/>
        </w:rPr>
        <w:t xml:space="preserve"> national</w:t>
      </w:r>
    </w:p>
    <w:p w14:paraId="126CCBE5" w14:textId="1894E097"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Secteur (Sanitaire/médico-social/domicile)</w:t>
      </w:r>
      <w:r w:rsidRPr="008F5C90">
        <w:rPr>
          <w:szCs w:val="24"/>
        </w:rPr>
        <w:t> :</w:t>
      </w:r>
      <w:r w:rsidR="00497E25">
        <w:rPr>
          <w:szCs w:val="24"/>
        </w:rPr>
        <w:t xml:space="preserve"> Domicile</w:t>
      </w:r>
    </w:p>
    <w:p w14:paraId="72D6BDF8" w14:textId="52351DFF"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Etablissement ou structure</w:t>
      </w:r>
      <w:r w:rsidR="00FF5F38">
        <w:rPr>
          <w:b/>
          <w:szCs w:val="24"/>
        </w:rPr>
        <w:t xml:space="preserve"> ou fédération</w:t>
      </w:r>
      <w:r w:rsidRPr="008F5C90">
        <w:rPr>
          <w:szCs w:val="24"/>
        </w:rPr>
        <w:t> :</w:t>
      </w:r>
      <w:r w:rsidR="00497E25">
        <w:rPr>
          <w:szCs w:val="24"/>
        </w:rPr>
        <w:t xml:space="preserve"> ADMR</w:t>
      </w:r>
      <w:r w:rsidR="002043EC">
        <w:rPr>
          <w:szCs w:val="24"/>
        </w:rPr>
        <w:t xml:space="preserve"> – toutes les Fédérations</w:t>
      </w:r>
    </w:p>
    <w:p w14:paraId="2596FD99" w14:textId="15754183" w:rsidR="0071424A" w:rsidRDefault="0071424A" w:rsidP="007142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 w:rsidRPr="008F5C90">
        <w:rPr>
          <w:b/>
          <w:bCs/>
          <w:szCs w:val="24"/>
        </w:rPr>
        <w:t xml:space="preserve">1° Description synthétique de l’action </w:t>
      </w:r>
      <w:r w:rsidRPr="008F5C90">
        <w:rPr>
          <w:bCs/>
          <w:i/>
          <w:szCs w:val="24"/>
        </w:rPr>
        <w:t>(</w:t>
      </w:r>
      <w:r w:rsidRPr="008F5C90">
        <w:rPr>
          <w:i/>
          <w:szCs w:val="24"/>
        </w:rPr>
        <w:t>origine de la démarche, objectifs, contributeurs, ressources utilisées)</w:t>
      </w:r>
    </w:p>
    <w:p w14:paraId="2C8B9646" w14:textId="75F263ED" w:rsidR="0071424A" w:rsidRPr="00E21AE3" w:rsidRDefault="00EA2CB6" w:rsidP="00E21A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Cs w:val="24"/>
        </w:rPr>
      </w:pPr>
      <w:r>
        <w:rPr>
          <w:iCs/>
          <w:szCs w:val="24"/>
        </w:rPr>
        <w:t xml:space="preserve">Les séminaires </w:t>
      </w:r>
      <w:r w:rsidR="00AA50FD">
        <w:rPr>
          <w:iCs/>
          <w:szCs w:val="24"/>
        </w:rPr>
        <w:t xml:space="preserve">RH </w:t>
      </w:r>
      <w:r w:rsidR="0030564C">
        <w:rPr>
          <w:iCs/>
          <w:szCs w:val="24"/>
        </w:rPr>
        <w:t xml:space="preserve">de l’ADMR </w:t>
      </w:r>
      <w:r w:rsidR="00AA50FD">
        <w:rPr>
          <w:iCs/>
          <w:szCs w:val="24"/>
        </w:rPr>
        <w:t xml:space="preserve">sont organisés </w:t>
      </w:r>
      <w:r w:rsidR="0030564C">
        <w:rPr>
          <w:iCs/>
          <w:szCs w:val="24"/>
        </w:rPr>
        <w:t xml:space="preserve">en interne </w:t>
      </w:r>
      <w:r w:rsidR="0077719A">
        <w:rPr>
          <w:iCs/>
          <w:szCs w:val="24"/>
        </w:rPr>
        <w:t xml:space="preserve">sur 1 journée </w:t>
      </w:r>
      <w:r w:rsidR="00AA50FD">
        <w:rPr>
          <w:iCs/>
          <w:szCs w:val="24"/>
        </w:rPr>
        <w:t>à l’attention des directeurs et Responsables RH</w:t>
      </w:r>
      <w:r w:rsidR="0030564C">
        <w:rPr>
          <w:iCs/>
          <w:szCs w:val="24"/>
        </w:rPr>
        <w:t xml:space="preserve"> du réseau</w:t>
      </w:r>
      <w:r w:rsidR="00AA50FD">
        <w:rPr>
          <w:iCs/>
          <w:szCs w:val="24"/>
        </w:rPr>
        <w:t xml:space="preserve">. </w:t>
      </w:r>
      <w:r w:rsidR="009F64A6">
        <w:rPr>
          <w:iCs/>
          <w:szCs w:val="24"/>
        </w:rPr>
        <w:t xml:space="preserve">L’objectif est de présenter </w:t>
      </w:r>
      <w:r w:rsidR="00C02B51">
        <w:rPr>
          <w:iCs/>
          <w:szCs w:val="24"/>
        </w:rPr>
        <w:t xml:space="preserve">en </w:t>
      </w:r>
      <w:r w:rsidR="00F06095">
        <w:rPr>
          <w:iCs/>
          <w:szCs w:val="24"/>
        </w:rPr>
        <w:t>1ère</w:t>
      </w:r>
      <w:r w:rsidR="00C02B51">
        <w:rPr>
          <w:iCs/>
          <w:szCs w:val="24"/>
        </w:rPr>
        <w:t xml:space="preserve"> partie </w:t>
      </w:r>
      <w:r w:rsidR="009F64A6">
        <w:rPr>
          <w:iCs/>
          <w:szCs w:val="24"/>
        </w:rPr>
        <w:t xml:space="preserve">des concepts </w:t>
      </w:r>
      <w:r w:rsidR="004263D3">
        <w:rPr>
          <w:iCs/>
          <w:szCs w:val="24"/>
        </w:rPr>
        <w:t>émergents (RSE</w:t>
      </w:r>
      <w:r w:rsidR="00BD5A42">
        <w:rPr>
          <w:iCs/>
          <w:szCs w:val="24"/>
        </w:rPr>
        <w:t>, QVT</w:t>
      </w:r>
      <w:r w:rsidR="004263D3">
        <w:rPr>
          <w:iCs/>
          <w:szCs w:val="24"/>
        </w:rPr>
        <w:t xml:space="preserve">) </w:t>
      </w:r>
      <w:r w:rsidR="00B32237">
        <w:rPr>
          <w:iCs/>
          <w:szCs w:val="24"/>
        </w:rPr>
        <w:t xml:space="preserve">ou des axes de travail sur des problématiques </w:t>
      </w:r>
      <w:r w:rsidR="00E034AC">
        <w:rPr>
          <w:iCs/>
          <w:szCs w:val="24"/>
        </w:rPr>
        <w:t xml:space="preserve">précises (fidélisation, absentéisme) et </w:t>
      </w:r>
      <w:r w:rsidR="00C02B51">
        <w:rPr>
          <w:iCs/>
          <w:szCs w:val="24"/>
        </w:rPr>
        <w:t xml:space="preserve">en </w:t>
      </w:r>
      <w:r w:rsidR="00F06095">
        <w:rPr>
          <w:iCs/>
          <w:szCs w:val="24"/>
        </w:rPr>
        <w:t>2e</w:t>
      </w:r>
      <w:r w:rsidR="00C02B51">
        <w:rPr>
          <w:iCs/>
          <w:szCs w:val="24"/>
        </w:rPr>
        <w:t xml:space="preserve"> partie </w:t>
      </w:r>
      <w:r w:rsidR="00E034AC">
        <w:rPr>
          <w:iCs/>
          <w:szCs w:val="24"/>
        </w:rPr>
        <w:t>de faire témoigner des Fédérations ayant expérimenté des solutions innovantes et efficaces</w:t>
      </w:r>
      <w:r w:rsidR="00B0509B">
        <w:rPr>
          <w:iCs/>
          <w:szCs w:val="24"/>
        </w:rPr>
        <w:t>.</w:t>
      </w:r>
    </w:p>
    <w:p w14:paraId="575771D4" w14:textId="77777777"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8F5C90">
        <w:rPr>
          <w:b/>
          <w:bCs/>
          <w:szCs w:val="24"/>
        </w:rPr>
        <w:t>2° Méthode utilisée</w:t>
      </w:r>
    </w:p>
    <w:p w14:paraId="50B6B6F2" w14:textId="617C092F" w:rsidR="0071424A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Méthodologie :</w:t>
      </w:r>
    </w:p>
    <w:p w14:paraId="0C954619" w14:textId="6D9D6A65" w:rsidR="0071424A" w:rsidRPr="008F5C90" w:rsidRDefault="0054621B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>
        <w:rPr>
          <w:bCs/>
          <w:szCs w:val="24"/>
        </w:rPr>
        <w:t>Le thème du séminaire est décidé en Commission RH</w:t>
      </w:r>
      <w:r w:rsidR="009553E2">
        <w:rPr>
          <w:bCs/>
          <w:szCs w:val="24"/>
        </w:rPr>
        <w:t xml:space="preserve"> après consultation des membres</w:t>
      </w:r>
      <w:r w:rsidR="00927E89">
        <w:rPr>
          <w:bCs/>
          <w:szCs w:val="24"/>
        </w:rPr>
        <w:t xml:space="preserve"> et en fonction de l’actualité au sein du réseau</w:t>
      </w:r>
      <w:r w:rsidR="009553E2">
        <w:rPr>
          <w:bCs/>
          <w:szCs w:val="24"/>
        </w:rPr>
        <w:t>. U</w:t>
      </w:r>
      <w:r w:rsidR="00B320EA">
        <w:rPr>
          <w:bCs/>
          <w:szCs w:val="24"/>
        </w:rPr>
        <w:t>n</w:t>
      </w:r>
      <w:r w:rsidR="00BF5EE8">
        <w:rPr>
          <w:bCs/>
          <w:szCs w:val="24"/>
        </w:rPr>
        <w:t xml:space="preserve"> q</w:t>
      </w:r>
      <w:r w:rsidR="00B320EA">
        <w:rPr>
          <w:bCs/>
          <w:szCs w:val="24"/>
        </w:rPr>
        <w:t xml:space="preserve">uestionnaire est </w:t>
      </w:r>
      <w:r w:rsidR="009553E2">
        <w:rPr>
          <w:bCs/>
          <w:szCs w:val="24"/>
        </w:rPr>
        <w:t>diffusé</w:t>
      </w:r>
      <w:r w:rsidR="00B320EA">
        <w:rPr>
          <w:bCs/>
          <w:szCs w:val="24"/>
        </w:rPr>
        <w:t xml:space="preserve"> pour </w:t>
      </w:r>
      <w:r w:rsidR="009553E2">
        <w:rPr>
          <w:bCs/>
          <w:szCs w:val="24"/>
        </w:rPr>
        <w:t>recueillir les attentes du réseau sur le thème. L’équipe RH de l’Union Nationale prépare l</w:t>
      </w:r>
      <w:r w:rsidR="00205F0D">
        <w:rPr>
          <w:bCs/>
          <w:szCs w:val="24"/>
        </w:rPr>
        <w:t>a présentation théorique (définitions, constats, données, cadre légal etc.) et sélectionne et coordonne les témoignages des Fédérations.</w:t>
      </w:r>
    </w:p>
    <w:p w14:paraId="55AEDAF0" w14:textId="70D0EB2C" w:rsidR="0071424A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Outils :</w:t>
      </w:r>
    </w:p>
    <w:p w14:paraId="19DADA0B" w14:textId="60F9F643" w:rsidR="000A0052" w:rsidRDefault="00176B4C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4"/>
        </w:rPr>
      </w:pPr>
      <w:r>
        <w:rPr>
          <w:bCs/>
          <w:szCs w:val="24"/>
        </w:rPr>
        <w:t>Les pré-inscriptions au séminaire se font via le calendrier de l’Intranet, accessible à tous</w:t>
      </w:r>
      <w:r w:rsidR="0042416F">
        <w:rPr>
          <w:bCs/>
          <w:szCs w:val="24"/>
        </w:rPr>
        <w:t xml:space="preserve"> les managers. Les logiciels utilisés sont : </w:t>
      </w:r>
      <w:r w:rsidR="00265642">
        <w:rPr>
          <w:bCs/>
          <w:szCs w:val="24"/>
        </w:rPr>
        <w:t xml:space="preserve">Office 365 pour préparer les supports, </w:t>
      </w:r>
      <w:r w:rsidR="007D5FE6">
        <w:rPr>
          <w:bCs/>
          <w:szCs w:val="24"/>
        </w:rPr>
        <w:t>Google Form pour diffuser les questionnaires, Wooclap et Zoom pour animer l’édition 2021</w:t>
      </w:r>
      <w:r w:rsidR="002B16DE">
        <w:rPr>
          <w:bCs/>
          <w:szCs w:val="24"/>
        </w:rPr>
        <w:t xml:space="preserve"> (</w:t>
      </w:r>
      <w:r w:rsidR="007D5FE6">
        <w:rPr>
          <w:bCs/>
          <w:szCs w:val="24"/>
        </w:rPr>
        <w:t>en distanciel</w:t>
      </w:r>
      <w:r w:rsidR="002B16DE">
        <w:rPr>
          <w:bCs/>
          <w:szCs w:val="24"/>
        </w:rPr>
        <w:t>)</w:t>
      </w:r>
      <w:r w:rsidR="00743896">
        <w:rPr>
          <w:bCs/>
          <w:szCs w:val="24"/>
        </w:rPr>
        <w:t>.</w:t>
      </w:r>
      <w:r w:rsidR="00F722FB">
        <w:rPr>
          <w:bCs/>
          <w:szCs w:val="24"/>
        </w:rPr>
        <w:t xml:space="preserve"> Certains témoignages sont </w:t>
      </w:r>
      <w:r w:rsidR="00A81C44">
        <w:rPr>
          <w:bCs/>
          <w:szCs w:val="24"/>
        </w:rPr>
        <w:t xml:space="preserve">pré-enregistrés ou complétés par la diffusion d’un reportage </w:t>
      </w:r>
      <w:r w:rsidR="00E21AE3">
        <w:rPr>
          <w:bCs/>
          <w:szCs w:val="24"/>
        </w:rPr>
        <w:t>vidéo/photo</w:t>
      </w:r>
      <w:r w:rsidR="00F85DDA">
        <w:rPr>
          <w:bCs/>
          <w:szCs w:val="24"/>
        </w:rPr>
        <w:t>.</w:t>
      </w:r>
    </w:p>
    <w:p w14:paraId="3EFC6A5A" w14:textId="2B21871E" w:rsidR="0071424A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Evaluation / indicateurs :</w:t>
      </w:r>
    </w:p>
    <w:p w14:paraId="7488D72F" w14:textId="0AB1899F" w:rsidR="0071424A" w:rsidRPr="008F5C90" w:rsidRDefault="00413C4A" w:rsidP="00BD7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bCs/>
          <w:szCs w:val="24"/>
        </w:rPr>
        <w:t xml:space="preserve">Le nombre de Fédérations inscrites au séminaire est déjà une bonne indication du succès de l’édition. </w:t>
      </w:r>
      <w:r w:rsidR="00C52860" w:rsidRPr="00C52860">
        <w:rPr>
          <w:bCs/>
          <w:szCs w:val="24"/>
        </w:rPr>
        <w:t>Un questionnaire de satisfaction est diffusé après le séminaire</w:t>
      </w:r>
      <w:r>
        <w:rPr>
          <w:bCs/>
          <w:szCs w:val="24"/>
        </w:rPr>
        <w:t xml:space="preserve"> pour mesurer la pertinence des contenus présentés </w:t>
      </w:r>
      <w:r w:rsidR="00BD7CA7">
        <w:rPr>
          <w:bCs/>
          <w:szCs w:val="24"/>
        </w:rPr>
        <w:t>et la qualité des échanges.</w:t>
      </w:r>
    </w:p>
    <w:p w14:paraId="40B413C5" w14:textId="77777777"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Apports / acteurs :</w:t>
      </w:r>
    </w:p>
    <w:p w14:paraId="5CD26503" w14:textId="49F69260" w:rsidR="00A30082" w:rsidRPr="00743896" w:rsidRDefault="00743896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4"/>
        </w:rPr>
      </w:pPr>
      <w:r>
        <w:rPr>
          <w:bCs/>
          <w:szCs w:val="24"/>
        </w:rPr>
        <w:t xml:space="preserve">Les Fédérations qui témoignent sont </w:t>
      </w:r>
      <w:r w:rsidR="004B703B">
        <w:rPr>
          <w:bCs/>
          <w:szCs w:val="24"/>
        </w:rPr>
        <w:t>sélectionnées en fonction de leur retour d’expérience</w:t>
      </w:r>
      <w:r w:rsidR="000664C2">
        <w:rPr>
          <w:bCs/>
          <w:szCs w:val="24"/>
        </w:rPr>
        <w:t xml:space="preserve"> et</w:t>
      </w:r>
      <w:r w:rsidR="004B703B">
        <w:rPr>
          <w:bCs/>
          <w:szCs w:val="24"/>
        </w:rPr>
        <w:t xml:space="preserve"> d</w:t>
      </w:r>
      <w:r w:rsidR="000718DA">
        <w:rPr>
          <w:bCs/>
          <w:szCs w:val="24"/>
        </w:rPr>
        <w:t>u caractère innovant</w:t>
      </w:r>
      <w:r w:rsidR="000664C2">
        <w:rPr>
          <w:bCs/>
          <w:szCs w:val="24"/>
        </w:rPr>
        <w:t xml:space="preserve"> et déclinable</w:t>
      </w:r>
      <w:r w:rsidR="000718DA">
        <w:rPr>
          <w:bCs/>
          <w:szCs w:val="24"/>
        </w:rPr>
        <w:t xml:space="preserve"> de leur initiative</w:t>
      </w:r>
      <w:r w:rsidR="000664C2">
        <w:rPr>
          <w:bCs/>
          <w:szCs w:val="24"/>
        </w:rPr>
        <w:t>.</w:t>
      </w:r>
      <w:r w:rsidR="000718DA">
        <w:rPr>
          <w:bCs/>
          <w:szCs w:val="24"/>
        </w:rPr>
        <w:t xml:space="preserve"> </w:t>
      </w:r>
      <w:r w:rsidR="002A6682">
        <w:rPr>
          <w:bCs/>
          <w:szCs w:val="24"/>
        </w:rPr>
        <w:t>L</w:t>
      </w:r>
      <w:r w:rsidR="00F91F91">
        <w:rPr>
          <w:bCs/>
          <w:szCs w:val="24"/>
        </w:rPr>
        <w:t xml:space="preserve">es participants au séminaire peuvent interagir, poser des questions, exprimer des interrogations </w:t>
      </w:r>
      <w:r w:rsidR="00840D8F">
        <w:rPr>
          <w:bCs/>
          <w:szCs w:val="24"/>
        </w:rPr>
        <w:t xml:space="preserve">ou des </w:t>
      </w:r>
      <w:r w:rsidR="00A83D6F">
        <w:rPr>
          <w:bCs/>
          <w:szCs w:val="24"/>
        </w:rPr>
        <w:t xml:space="preserve">réflexions </w:t>
      </w:r>
      <w:r w:rsidR="00AF1FE4">
        <w:rPr>
          <w:bCs/>
          <w:szCs w:val="24"/>
        </w:rPr>
        <w:t>sur les</w:t>
      </w:r>
      <w:r w:rsidR="00A83D6F">
        <w:rPr>
          <w:bCs/>
          <w:szCs w:val="24"/>
        </w:rPr>
        <w:t xml:space="preserve"> idées présentées. </w:t>
      </w:r>
      <w:r w:rsidR="0032510E">
        <w:rPr>
          <w:bCs/>
          <w:szCs w:val="24"/>
        </w:rPr>
        <w:t>Le</w:t>
      </w:r>
      <w:r w:rsidR="00AF1FE4">
        <w:rPr>
          <w:bCs/>
          <w:szCs w:val="24"/>
        </w:rPr>
        <w:t xml:space="preserve"> partage </w:t>
      </w:r>
      <w:r w:rsidR="0032510E">
        <w:rPr>
          <w:bCs/>
          <w:szCs w:val="24"/>
        </w:rPr>
        <w:t xml:space="preserve">de bonnes pratiques se poursuit après le séminaire grâce </w:t>
      </w:r>
      <w:r w:rsidR="00AF1FE4">
        <w:rPr>
          <w:bCs/>
          <w:szCs w:val="24"/>
        </w:rPr>
        <w:t>aux prises de contact.</w:t>
      </w:r>
    </w:p>
    <w:p w14:paraId="2F91DAA1" w14:textId="42B16289" w:rsidR="0071424A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Quelle mise à disposition ou diffusion ?</w:t>
      </w:r>
    </w:p>
    <w:p w14:paraId="76221605" w14:textId="10FC740A" w:rsidR="00A83D6F" w:rsidRDefault="00A83D6F" w:rsidP="0069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Cs w:val="24"/>
        </w:rPr>
      </w:pPr>
      <w:r>
        <w:rPr>
          <w:bCs/>
          <w:szCs w:val="24"/>
        </w:rPr>
        <w:t>Sont mis à disposition sur l’Intranet accessible à tous les managers </w:t>
      </w:r>
      <w:r w:rsidR="00E21AE3">
        <w:rPr>
          <w:bCs/>
          <w:szCs w:val="24"/>
        </w:rPr>
        <w:t>du réseau ADMR</w:t>
      </w:r>
      <w:r>
        <w:rPr>
          <w:bCs/>
          <w:szCs w:val="24"/>
        </w:rPr>
        <w:t>:</w:t>
      </w:r>
    </w:p>
    <w:p w14:paraId="0246FCDE" w14:textId="77777777" w:rsidR="00F722FB" w:rsidRDefault="00A83D6F" w:rsidP="0069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Cs w:val="24"/>
        </w:rPr>
      </w:pPr>
      <w:r>
        <w:rPr>
          <w:bCs/>
          <w:szCs w:val="24"/>
        </w:rPr>
        <w:t>- Le support du séminaire</w:t>
      </w:r>
    </w:p>
    <w:p w14:paraId="750A20E1" w14:textId="77777777" w:rsidR="002A6682" w:rsidRDefault="00F722FB" w:rsidP="002A6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Cs w:val="24"/>
        </w:rPr>
      </w:pPr>
      <w:r>
        <w:rPr>
          <w:bCs/>
          <w:szCs w:val="24"/>
        </w:rPr>
        <w:t>- Les témoignages des Fédérations (</w:t>
      </w:r>
      <w:r w:rsidR="00E21AE3">
        <w:rPr>
          <w:bCs/>
          <w:szCs w:val="24"/>
        </w:rPr>
        <w:t>powerpoint, photos, vidéos etc.)</w:t>
      </w:r>
    </w:p>
    <w:p w14:paraId="2A1DF1F2" w14:textId="32020E5D" w:rsidR="00A83D6F" w:rsidRPr="00A83D6F" w:rsidRDefault="00E21AE3" w:rsidP="002A6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="00A83D6F">
        <w:rPr>
          <w:bCs/>
          <w:szCs w:val="24"/>
        </w:rPr>
        <w:t>Un</w:t>
      </w:r>
      <w:r w:rsidR="002A6682">
        <w:rPr>
          <w:bCs/>
          <w:szCs w:val="24"/>
        </w:rPr>
        <w:t xml:space="preserve"> guide du séminaire composé des </w:t>
      </w:r>
      <w:r w:rsidR="00A83D6F">
        <w:rPr>
          <w:bCs/>
          <w:szCs w:val="24"/>
        </w:rPr>
        <w:t>fiche</w:t>
      </w:r>
      <w:r w:rsidR="002A6682">
        <w:rPr>
          <w:bCs/>
          <w:szCs w:val="24"/>
        </w:rPr>
        <w:t>s</w:t>
      </w:r>
      <w:r w:rsidR="00A83D6F">
        <w:rPr>
          <w:bCs/>
          <w:szCs w:val="24"/>
        </w:rPr>
        <w:t xml:space="preserve"> expérience </w:t>
      </w:r>
      <w:r w:rsidR="001B4E41">
        <w:rPr>
          <w:bCs/>
          <w:szCs w:val="24"/>
        </w:rPr>
        <w:t>remplies</w:t>
      </w:r>
      <w:r w:rsidR="00A83D6F">
        <w:rPr>
          <w:bCs/>
          <w:szCs w:val="24"/>
        </w:rPr>
        <w:t xml:space="preserve"> par </w:t>
      </w:r>
      <w:r w:rsidR="002A6682">
        <w:rPr>
          <w:bCs/>
          <w:szCs w:val="24"/>
        </w:rPr>
        <w:t xml:space="preserve">les </w:t>
      </w:r>
      <w:r w:rsidR="00A83D6F">
        <w:rPr>
          <w:bCs/>
          <w:szCs w:val="24"/>
        </w:rPr>
        <w:t>Fédération</w:t>
      </w:r>
      <w:r w:rsidR="002A6682">
        <w:rPr>
          <w:bCs/>
          <w:szCs w:val="24"/>
        </w:rPr>
        <w:t>s</w:t>
      </w:r>
      <w:r w:rsidR="00A83D6F">
        <w:rPr>
          <w:bCs/>
          <w:szCs w:val="24"/>
        </w:rPr>
        <w:t xml:space="preserve"> qui témoigne</w:t>
      </w:r>
      <w:r w:rsidR="002A6682">
        <w:rPr>
          <w:bCs/>
          <w:szCs w:val="24"/>
        </w:rPr>
        <w:t>nt</w:t>
      </w:r>
      <w:r w:rsidR="00A83D6F">
        <w:rPr>
          <w:bCs/>
          <w:szCs w:val="24"/>
        </w:rPr>
        <w:t xml:space="preserve"> </w:t>
      </w:r>
    </w:p>
    <w:p w14:paraId="097D10E8" w14:textId="77777777" w:rsidR="0071424A" w:rsidRPr="008F5C90" w:rsidRDefault="0071424A" w:rsidP="0071424A">
      <w:pPr>
        <w:rPr>
          <w:szCs w:val="24"/>
        </w:rPr>
      </w:pPr>
    </w:p>
    <w:p w14:paraId="1DFE5386" w14:textId="77777777"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bCs/>
          <w:szCs w:val="24"/>
        </w:rPr>
        <w:t>3° Points positifs à capitaliser</w:t>
      </w:r>
      <w:r w:rsidRPr="008F5C90">
        <w:rPr>
          <w:szCs w:val="24"/>
        </w:rPr>
        <w:t> </w:t>
      </w:r>
      <w:r w:rsidRPr="008F5C90">
        <w:rPr>
          <w:i/>
          <w:szCs w:val="24"/>
        </w:rPr>
        <w:t>(ce qui a marché, ce qu’il a produit</w:t>
      </w:r>
      <w:r w:rsidRPr="008F5C90">
        <w:rPr>
          <w:szCs w:val="24"/>
        </w:rPr>
        <w:t>)</w:t>
      </w:r>
    </w:p>
    <w:p w14:paraId="40D6FAD8" w14:textId="1633EB73" w:rsidR="0071424A" w:rsidRPr="008F5C90" w:rsidRDefault="008F77CB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 xml:space="preserve">Les séminaires sont l’occasion pour tous </w:t>
      </w:r>
      <w:r w:rsidR="00F86CFE">
        <w:rPr>
          <w:szCs w:val="24"/>
        </w:rPr>
        <w:t xml:space="preserve">de réfléchir à des problématiques de fond et </w:t>
      </w:r>
      <w:r>
        <w:rPr>
          <w:szCs w:val="24"/>
        </w:rPr>
        <w:t>de découvrir des solutions nouvelles</w:t>
      </w:r>
      <w:r w:rsidR="00F86CFE">
        <w:rPr>
          <w:szCs w:val="24"/>
        </w:rPr>
        <w:t xml:space="preserve">. C’est également une bonne opportunité de faire connaissance avec des homologues au sein du réseau et de garder le contact </w:t>
      </w:r>
      <w:r w:rsidR="00547597">
        <w:rPr>
          <w:szCs w:val="24"/>
        </w:rPr>
        <w:t>après le séminaire.</w:t>
      </w:r>
      <w:r w:rsidR="00BA32DF">
        <w:rPr>
          <w:szCs w:val="24"/>
        </w:rPr>
        <w:t xml:space="preserve"> Les séminaires permettent enfin de réaffirmer les valeurs communes et les orientations stratégiques </w:t>
      </w:r>
      <w:r w:rsidR="00412D01">
        <w:rPr>
          <w:szCs w:val="24"/>
        </w:rPr>
        <w:t>du mouvement ADMR.</w:t>
      </w:r>
    </w:p>
    <w:p w14:paraId="12620F08" w14:textId="77777777" w:rsidR="0071424A" w:rsidRPr="008F5C90" w:rsidRDefault="0071424A" w:rsidP="0071424A">
      <w:pPr>
        <w:rPr>
          <w:szCs w:val="24"/>
        </w:rPr>
      </w:pPr>
    </w:p>
    <w:p w14:paraId="56E76239" w14:textId="60DC4E67" w:rsidR="0071424A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8F5C90">
        <w:rPr>
          <w:b/>
          <w:bCs/>
          <w:szCs w:val="24"/>
        </w:rPr>
        <w:t>4° Points négatifs</w:t>
      </w:r>
      <w:r w:rsidRPr="008F5C90">
        <w:rPr>
          <w:szCs w:val="24"/>
        </w:rPr>
        <w:t> (</w:t>
      </w:r>
      <w:r w:rsidRPr="008F5C90">
        <w:rPr>
          <w:i/>
          <w:szCs w:val="24"/>
        </w:rPr>
        <w:t>ses limites, ce qui n’a pas marché, ce qui a manqué)</w:t>
      </w:r>
    </w:p>
    <w:p w14:paraId="05B00704" w14:textId="4EBF44D1" w:rsidR="0071424A" w:rsidRPr="008F5C90" w:rsidRDefault="00412D01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iCs/>
          <w:szCs w:val="24"/>
        </w:rPr>
        <w:t>Les séminaires étant limités dans le temps (1 jour) et en nombre de participants (100 pers.), tous les managers du réseau ne peuvent pas participer</w:t>
      </w:r>
      <w:r w:rsidR="008C28F0">
        <w:rPr>
          <w:iCs/>
          <w:szCs w:val="24"/>
        </w:rPr>
        <w:t>.</w:t>
      </w:r>
      <w:r w:rsidR="00A22A40">
        <w:rPr>
          <w:iCs/>
          <w:szCs w:val="24"/>
        </w:rPr>
        <w:t xml:space="preserve"> Les participants sont surtout issus des services RH et de la direction, </w:t>
      </w:r>
      <w:r w:rsidR="001833D1">
        <w:rPr>
          <w:iCs/>
          <w:szCs w:val="24"/>
        </w:rPr>
        <w:t xml:space="preserve">les managers des autres services participent à d’autres événements </w:t>
      </w:r>
      <w:r w:rsidR="00057531">
        <w:rPr>
          <w:iCs/>
          <w:szCs w:val="24"/>
        </w:rPr>
        <w:t>organisés localement.</w:t>
      </w:r>
    </w:p>
    <w:p w14:paraId="4D09E3EB" w14:textId="77777777" w:rsidR="0071424A" w:rsidRPr="008F5C90" w:rsidRDefault="0071424A" w:rsidP="0071424A">
      <w:pPr>
        <w:rPr>
          <w:szCs w:val="24"/>
        </w:rPr>
      </w:pPr>
    </w:p>
    <w:p w14:paraId="0F798272" w14:textId="1ABFEA08" w:rsidR="00FD11FA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8F5C90">
        <w:rPr>
          <w:b/>
          <w:bCs/>
          <w:szCs w:val="24"/>
        </w:rPr>
        <w:t xml:space="preserve">5° Conclusion </w:t>
      </w:r>
    </w:p>
    <w:p w14:paraId="438DFB3F" w14:textId="403FDE30" w:rsidR="00FF5F38" w:rsidRDefault="00057531" w:rsidP="00BE5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Cs w:val="24"/>
        </w:rPr>
        <w:t xml:space="preserve">Les séminaires RH de l’ADMR sont un rdv très attendu des managers </w:t>
      </w:r>
      <w:r w:rsidR="00460A68">
        <w:rPr>
          <w:szCs w:val="24"/>
        </w:rPr>
        <w:t>et des directeurs de notre réseau. Ils</w:t>
      </w:r>
      <w:r w:rsidR="00E13775">
        <w:rPr>
          <w:szCs w:val="24"/>
        </w:rPr>
        <w:t xml:space="preserve"> permettent </w:t>
      </w:r>
      <w:r w:rsidR="00925FB4">
        <w:rPr>
          <w:szCs w:val="24"/>
        </w:rPr>
        <w:t xml:space="preserve">de prendre du recul </w:t>
      </w:r>
      <w:r w:rsidR="00E13775">
        <w:rPr>
          <w:szCs w:val="24"/>
        </w:rPr>
        <w:t xml:space="preserve">sur des problématiques </w:t>
      </w:r>
      <w:r w:rsidR="009F0C8D">
        <w:rPr>
          <w:szCs w:val="24"/>
        </w:rPr>
        <w:t xml:space="preserve">communes </w:t>
      </w:r>
      <w:r w:rsidR="00E13775">
        <w:rPr>
          <w:szCs w:val="24"/>
        </w:rPr>
        <w:t xml:space="preserve">et </w:t>
      </w:r>
      <w:r w:rsidR="00925FB4">
        <w:rPr>
          <w:szCs w:val="24"/>
        </w:rPr>
        <w:t>d’échanger autour de</w:t>
      </w:r>
      <w:r w:rsidR="00E13775">
        <w:rPr>
          <w:szCs w:val="24"/>
        </w:rPr>
        <w:t xml:space="preserve"> pratiques </w:t>
      </w:r>
      <w:r w:rsidR="009F0C8D">
        <w:rPr>
          <w:szCs w:val="24"/>
        </w:rPr>
        <w:t>émergentes</w:t>
      </w:r>
      <w:r w:rsidR="00A8218E">
        <w:rPr>
          <w:szCs w:val="24"/>
        </w:rPr>
        <w:t>. Les managers repartent du séminaire</w:t>
      </w:r>
      <w:r w:rsidR="00E13775">
        <w:rPr>
          <w:szCs w:val="24"/>
        </w:rPr>
        <w:t xml:space="preserve"> avec des idées </w:t>
      </w:r>
      <w:r w:rsidR="0095149A">
        <w:rPr>
          <w:szCs w:val="24"/>
        </w:rPr>
        <w:t xml:space="preserve">innovantes </w:t>
      </w:r>
      <w:r w:rsidR="00E13775">
        <w:rPr>
          <w:szCs w:val="24"/>
        </w:rPr>
        <w:t xml:space="preserve">et de l’énergie pour </w:t>
      </w:r>
      <w:r w:rsidR="009F0C8D">
        <w:rPr>
          <w:szCs w:val="24"/>
        </w:rPr>
        <w:t xml:space="preserve">mobiliser </w:t>
      </w:r>
      <w:r w:rsidR="00A8218E">
        <w:rPr>
          <w:szCs w:val="24"/>
        </w:rPr>
        <w:t>leurs</w:t>
      </w:r>
      <w:r w:rsidR="009F0C8D">
        <w:rPr>
          <w:szCs w:val="24"/>
        </w:rPr>
        <w:t xml:space="preserve"> équipes et lancer de</w:t>
      </w:r>
      <w:r w:rsidR="0095149A">
        <w:rPr>
          <w:szCs w:val="24"/>
        </w:rPr>
        <w:t xml:space="preserve"> nouveaux</w:t>
      </w:r>
      <w:r w:rsidR="009F0C8D">
        <w:rPr>
          <w:szCs w:val="24"/>
        </w:rPr>
        <w:t xml:space="preserve"> projets</w:t>
      </w:r>
      <w:r w:rsidR="00925FB4">
        <w:rPr>
          <w:szCs w:val="24"/>
        </w:rPr>
        <w:t>.</w:t>
      </w:r>
    </w:p>
    <w:sectPr w:rsidR="00FF5F38" w:rsidSect="0084111F">
      <w:headerReference w:type="even" r:id="rId6"/>
      <w:headerReference w:type="default" r:id="rId7"/>
      <w:headerReference w:type="firs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4DCB6" w14:textId="77777777" w:rsidR="002A715A" w:rsidRDefault="002A715A" w:rsidP="0071424A">
      <w:pPr>
        <w:spacing w:after="0" w:line="240" w:lineRule="auto"/>
      </w:pPr>
      <w:r>
        <w:separator/>
      </w:r>
    </w:p>
  </w:endnote>
  <w:endnote w:type="continuationSeparator" w:id="0">
    <w:p w14:paraId="28B409DC" w14:textId="77777777" w:rsidR="002A715A" w:rsidRDefault="002A715A" w:rsidP="0071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E31CE" w14:textId="77777777" w:rsidR="002A715A" w:rsidRDefault="002A715A" w:rsidP="0071424A">
      <w:pPr>
        <w:spacing w:after="0" w:line="240" w:lineRule="auto"/>
      </w:pPr>
      <w:r>
        <w:separator/>
      </w:r>
    </w:p>
  </w:footnote>
  <w:footnote w:type="continuationSeparator" w:id="0">
    <w:p w14:paraId="79397E07" w14:textId="77777777" w:rsidR="002A715A" w:rsidRDefault="002A715A" w:rsidP="0071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8E703" w14:textId="77777777" w:rsidR="00A260E0" w:rsidRDefault="00780F0B">
    <w:pPr>
      <w:pStyle w:val="En-tte"/>
    </w:pPr>
    <w:r>
      <w:rPr>
        <w:noProof/>
      </w:rPr>
      <w:pict w14:anchorId="14234B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6110" o:spid="_x0000_s2052" type="#_x0000_t136" style="position:absolute;margin-left:0;margin-top:0;width:577.5pt;height:6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ttractivité métiers de l'autonom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E4211" w14:textId="77777777" w:rsidR="00DD4428" w:rsidRDefault="00780F0B" w:rsidP="00B82607">
    <w:pPr>
      <w:pStyle w:val="En-tte"/>
      <w:tabs>
        <w:tab w:val="clear" w:pos="4536"/>
      </w:tabs>
      <w:ind w:firstLine="1416"/>
    </w:pPr>
    <w:r>
      <w:rPr>
        <w:noProof/>
      </w:rPr>
      <w:pict w14:anchorId="282945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6111" o:spid="_x0000_s2053" type="#_x0000_t136" style="position:absolute;left:0;text-align:left;margin-left:0;margin-top:0;width:577.5pt;height:6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ttractivité métiers de l'autonomie"/>
          <w10:wrap anchorx="margin" anchory="margin"/>
        </v:shape>
      </w:pict>
    </w:r>
    <w:r w:rsidR="00A260E0">
      <w:t xml:space="preserve">Mission attractivité des métiers de l’autonomie – pour le </w:t>
    </w:r>
    <w:r w:rsidR="00B82607">
      <w:t>30 août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03B3" w14:textId="77777777" w:rsidR="00A260E0" w:rsidRDefault="00780F0B">
    <w:pPr>
      <w:pStyle w:val="En-tte"/>
    </w:pPr>
    <w:r>
      <w:rPr>
        <w:noProof/>
      </w:rPr>
      <w:pict w14:anchorId="4132A5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6109" o:spid="_x0000_s2051" type="#_x0000_t136" style="position:absolute;margin-left:0;margin-top:0;width:577.5pt;height:6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ttractivité métiers de l'autonom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4A"/>
    <w:rsid w:val="0001700E"/>
    <w:rsid w:val="000311BF"/>
    <w:rsid w:val="00050DF6"/>
    <w:rsid w:val="00057531"/>
    <w:rsid w:val="00061C10"/>
    <w:rsid w:val="000656B6"/>
    <w:rsid w:val="000664C2"/>
    <w:rsid w:val="0006796E"/>
    <w:rsid w:val="000718DA"/>
    <w:rsid w:val="000A0052"/>
    <w:rsid w:val="000C5B43"/>
    <w:rsid w:val="00110347"/>
    <w:rsid w:val="00113D02"/>
    <w:rsid w:val="0013020B"/>
    <w:rsid w:val="0013178B"/>
    <w:rsid w:val="00144E4A"/>
    <w:rsid w:val="00176B4C"/>
    <w:rsid w:val="001833D1"/>
    <w:rsid w:val="001A03C0"/>
    <w:rsid w:val="001A41A5"/>
    <w:rsid w:val="001B4E41"/>
    <w:rsid w:val="001B707E"/>
    <w:rsid w:val="001C5203"/>
    <w:rsid w:val="002043EC"/>
    <w:rsid w:val="00205F0D"/>
    <w:rsid w:val="00235681"/>
    <w:rsid w:val="00265642"/>
    <w:rsid w:val="002A6682"/>
    <w:rsid w:val="002A715A"/>
    <w:rsid w:val="002B16DE"/>
    <w:rsid w:val="002C13A1"/>
    <w:rsid w:val="002F416E"/>
    <w:rsid w:val="0030564C"/>
    <w:rsid w:val="00315379"/>
    <w:rsid w:val="0032510E"/>
    <w:rsid w:val="003861B3"/>
    <w:rsid w:val="003E0608"/>
    <w:rsid w:val="00412D01"/>
    <w:rsid w:val="00413C4A"/>
    <w:rsid w:val="0042416F"/>
    <w:rsid w:val="004263D3"/>
    <w:rsid w:val="00460A68"/>
    <w:rsid w:val="00471BE2"/>
    <w:rsid w:val="004741F4"/>
    <w:rsid w:val="00497E25"/>
    <w:rsid w:val="004B703B"/>
    <w:rsid w:val="004D5E03"/>
    <w:rsid w:val="004F1CEB"/>
    <w:rsid w:val="0054621B"/>
    <w:rsid w:val="00547597"/>
    <w:rsid w:val="00550DDA"/>
    <w:rsid w:val="00561453"/>
    <w:rsid w:val="0057186D"/>
    <w:rsid w:val="00577F43"/>
    <w:rsid w:val="00582BAC"/>
    <w:rsid w:val="0059626C"/>
    <w:rsid w:val="005A3932"/>
    <w:rsid w:val="005E4B73"/>
    <w:rsid w:val="00623E3F"/>
    <w:rsid w:val="00632E69"/>
    <w:rsid w:val="0065589A"/>
    <w:rsid w:val="006831C8"/>
    <w:rsid w:val="006919DF"/>
    <w:rsid w:val="006B14A5"/>
    <w:rsid w:val="006E03A7"/>
    <w:rsid w:val="006F0E21"/>
    <w:rsid w:val="0071424A"/>
    <w:rsid w:val="00743896"/>
    <w:rsid w:val="0077719A"/>
    <w:rsid w:val="00780F0B"/>
    <w:rsid w:val="007C4300"/>
    <w:rsid w:val="007D2DC1"/>
    <w:rsid w:val="007D5FE6"/>
    <w:rsid w:val="007E40BC"/>
    <w:rsid w:val="007F6FA8"/>
    <w:rsid w:val="00803ABE"/>
    <w:rsid w:val="00817446"/>
    <w:rsid w:val="00840D8F"/>
    <w:rsid w:val="0084111F"/>
    <w:rsid w:val="00843A8E"/>
    <w:rsid w:val="00853215"/>
    <w:rsid w:val="00865C53"/>
    <w:rsid w:val="00875879"/>
    <w:rsid w:val="00893781"/>
    <w:rsid w:val="008B7DC5"/>
    <w:rsid w:val="008C28F0"/>
    <w:rsid w:val="008F77CB"/>
    <w:rsid w:val="00925FB4"/>
    <w:rsid w:val="00927E89"/>
    <w:rsid w:val="0093405A"/>
    <w:rsid w:val="0095149A"/>
    <w:rsid w:val="009553E2"/>
    <w:rsid w:val="00974194"/>
    <w:rsid w:val="009957F2"/>
    <w:rsid w:val="009A1D0E"/>
    <w:rsid w:val="009E40DE"/>
    <w:rsid w:val="009F0C8D"/>
    <w:rsid w:val="009F64A6"/>
    <w:rsid w:val="00A22A40"/>
    <w:rsid w:val="00A260E0"/>
    <w:rsid w:val="00A30082"/>
    <w:rsid w:val="00A40757"/>
    <w:rsid w:val="00A45B53"/>
    <w:rsid w:val="00A774BE"/>
    <w:rsid w:val="00A81C44"/>
    <w:rsid w:val="00A8218E"/>
    <w:rsid w:val="00A83D6F"/>
    <w:rsid w:val="00A9385B"/>
    <w:rsid w:val="00AA50FD"/>
    <w:rsid w:val="00AA538C"/>
    <w:rsid w:val="00AA6FDA"/>
    <w:rsid w:val="00AD3D35"/>
    <w:rsid w:val="00AF1FE4"/>
    <w:rsid w:val="00B0509B"/>
    <w:rsid w:val="00B07760"/>
    <w:rsid w:val="00B22823"/>
    <w:rsid w:val="00B2388A"/>
    <w:rsid w:val="00B320EA"/>
    <w:rsid w:val="00B32237"/>
    <w:rsid w:val="00B37506"/>
    <w:rsid w:val="00B82607"/>
    <w:rsid w:val="00BA32DF"/>
    <w:rsid w:val="00BD5A42"/>
    <w:rsid w:val="00BD7CA7"/>
    <w:rsid w:val="00BE5DC0"/>
    <w:rsid w:val="00BF27D6"/>
    <w:rsid w:val="00BF5EE8"/>
    <w:rsid w:val="00C02B51"/>
    <w:rsid w:val="00C374F9"/>
    <w:rsid w:val="00C52860"/>
    <w:rsid w:val="00D122B8"/>
    <w:rsid w:val="00D425D7"/>
    <w:rsid w:val="00E034AC"/>
    <w:rsid w:val="00E13775"/>
    <w:rsid w:val="00E21AE3"/>
    <w:rsid w:val="00E227A7"/>
    <w:rsid w:val="00E231E5"/>
    <w:rsid w:val="00E46B4B"/>
    <w:rsid w:val="00EA2CB6"/>
    <w:rsid w:val="00EA5D1C"/>
    <w:rsid w:val="00F06095"/>
    <w:rsid w:val="00F36C32"/>
    <w:rsid w:val="00F36FDA"/>
    <w:rsid w:val="00F722FB"/>
    <w:rsid w:val="00F85DDA"/>
    <w:rsid w:val="00F86CFE"/>
    <w:rsid w:val="00F91F91"/>
    <w:rsid w:val="00FB74ED"/>
    <w:rsid w:val="00FC1E83"/>
    <w:rsid w:val="00FC563F"/>
    <w:rsid w:val="00FD11FA"/>
    <w:rsid w:val="00FD476D"/>
    <w:rsid w:val="00FD5037"/>
    <w:rsid w:val="00FF5F38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1B8E9A"/>
  <w15:chartTrackingRefBased/>
  <w15:docId w15:val="{8E5652D0-2511-4A08-B9C6-3C34166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24A"/>
  </w:style>
  <w:style w:type="paragraph" w:styleId="Pieddepage">
    <w:name w:val="footer"/>
    <w:basedOn w:val="Normal"/>
    <w:link w:val="PieddepageCar"/>
    <w:uiPriority w:val="99"/>
    <w:unhideWhenUsed/>
    <w:rsid w:val="0071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24A"/>
  </w:style>
  <w:style w:type="paragraph" w:styleId="Paragraphedeliste">
    <w:name w:val="List Paragraph"/>
    <w:basedOn w:val="Normal"/>
    <w:uiPriority w:val="34"/>
    <w:qFormat/>
    <w:rsid w:val="00A8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603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TIRIAU, Hélène (DGOS/SOUS-DIR DES RESS HUMAINES SYSTEME SANTE/RH3)</dc:creator>
  <cp:keywords/>
  <dc:description/>
  <cp:lastModifiedBy>FOUQUET, Nathalie (DGOS/SOUS-DIR DES RESS HUMAINES SYSTEME SANTE/RH3)</cp:lastModifiedBy>
  <cp:revision>2</cp:revision>
  <dcterms:created xsi:type="dcterms:W3CDTF">2021-09-02T09:00:00Z</dcterms:created>
  <dcterms:modified xsi:type="dcterms:W3CDTF">2021-09-02T09:00:00Z</dcterms:modified>
</cp:coreProperties>
</file>