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0A43" w14:textId="77777777" w:rsidR="00C00FFE" w:rsidRPr="00D13CD0" w:rsidRDefault="00C00FFE" w:rsidP="00220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fr-FR"/>
        </w:rPr>
      </w:pPr>
      <w:bookmarkStart w:id="0" w:name="_GoBack"/>
      <w:bookmarkEnd w:id="0"/>
      <w:r w:rsidRPr="00D13CD0">
        <w:rPr>
          <w:rFonts w:eastAsia="Times New Roman" w:cstheme="minorHAnsi"/>
          <w:lang w:eastAsia="fr-FR"/>
        </w:rPr>
        <w:t>MODELE DE CONVENTION POUR LA DETECTION DU GENOME DU SARS-COV-2 PAR RT-PCR</w:t>
      </w:r>
    </w:p>
    <w:p w14:paraId="15BD77F0" w14:textId="77777777" w:rsidR="00C00FFE" w:rsidRPr="00D13CD0" w:rsidRDefault="00C00FFE" w:rsidP="00C00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4824"/>
        <w:gridCol w:w="3346"/>
      </w:tblGrid>
      <w:tr w:rsidR="00C00FFE" w:rsidRPr="00F47C18" w14:paraId="5200F35C" w14:textId="77777777" w:rsidTr="00B35FF9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EE0FC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F9D483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LABORATOIRE DE BIOLOGIE MEDICALE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A872F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C00FFE" w:rsidRPr="00F47C18" w14:paraId="75D5EE68" w14:textId="77777777" w:rsidTr="00B35FF9"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EFBC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mallCaps/>
                <w:color w:val="045179"/>
                <w:lang w:eastAsia="fr-FR"/>
              </w:rPr>
            </w:pPr>
            <w:r w:rsidRPr="00D13CD0">
              <w:rPr>
                <w:rFonts w:eastAsia="Times New Roman" w:cstheme="minorHAnsi"/>
                <w:smallCaps/>
                <w:color w:val="045179"/>
                <w:lang w:eastAsia="fr-FR"/>
              </w:rPr>
              <w:t>Nom du LBM</w:t>
            </w:r>
          </w:p>
          <w:p w14:paraId="4BEDB492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mallCaps/>
                <w:color w:val="045179"/>
                <w:lang w:eastAsia="fr-FR"/>
              </w:rPr>
            </w:pPr>
          </w:p>
        </w:tc>
        <w:tc>
          <w:tcPr>
            <w:tcW w:w="4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247F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theme="minorHAnsi"/>
                <w:i/>
                <w:i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>Adresse</w:t>
            </w:r>
          </w:p>
        </w:tc>
        <w:tc>
          <w:tcPr>
            <w:tcW w:w="3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05B7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54" w:lineRule="exact"/>
              <w:ind w:left="245"/>
              <w:rPr>
                <w:rFonts w:eastAsia="Times New Roman" w:cstheme="minorHAnsi"/>
                <w:smallCap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Réf.</w:t>
            </w:r>
          </w:p>
        </w:tc>
      </w:tr>
      <w:tr w:rsidR="00C00FFE" w:rsidRPr="00F47C18" w14:paraId="6D66B17D" w14:textId="77777777" w:rsidTr="00B35FF9"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FD13" w14:textId="07DE8C5D" w:rsidR="00C00FFE" w:rsidRPr="00D13CD0" w:rsidRDefault="00C00FFE" w:rsidP="00A12BDD">
            <w:pPr>
              <w:autoSpaceDE w:val="0"/>
              <w:autoSpaceDN w:val="0"/>
              <w:adjustRightInd w:val="0"/>
              <w:spacing w:after="0" w:line="250" w:lineRule="exac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i/>
                <w:lang w:eastAsia="fr-FR"/>
              </w:rPr>
              <w:t>MODELE DE</w:t>
            </w:r>
            <w:r w:rsidRPr="00D13CD0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CONVENTION DE PARTENARIAT AVEC LE LABORATOIRE </w:t>
            </w:r>
            <w:r w:rsidR="00A12BDD"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YY </w:t>
            </w: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(nom du laboratoire partenaire)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DF5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13CD0">
              <w:rPr>
                <w:rFonts w:eastAsia="Times New Roman" w:cstheme="minorHAnsi"/>
                <w:lang w:eastAsia="fr-FR"/>
              </w:rPr>
              <w:t>Adresse du laboratoire partenaire</w:t>
            </w:r>
          </w:p>
        </w:tc>
      </w:tr>
    </w:tbl>
    <w:p w14:paraId="17B3FF2D" w14:textId="77777777" w:rsidR="00C00FFE" w:rsidRPr="00D13CD0" w:rsidRDefault="00C00FFE" w:rsidP="00C00FFE">
      <w:pPr>
        <w:autoSpaceDE w:val="0"/>
        <w:autoSpaceDN w:val="0"/>
        <w:adjustRightInd w:val="0"/>
        <w:spacing w:before="235" w:after="0" w:line="240" w:lineRule="exact"/>
        <w:ind w:left="269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D13CD0">
        <w:rPr>
          <w:rFonts w:eastAsia="Times New Roman" w:cstheme="minorHAnsi"/>
          <w:b/>
          <w:bCs/>
          <w:color w:val="000000"/>
          <w:lang w:eastAsia="fr-FR"/>
        </w:rPr>
        <w:t xml:space="preserve">CONVENTION DE PARTENARIAT POUR LA REALISATION DES DIAGNOSTICS BIOLOGIQUES DE SARS COV2 PAR PCR SUR LES ECHANTILLONS HUMAINS PAR LE LABORATOIRE </w:t>
      </w:r>
      <w:r w:rsidR="00A12BDD" w:rsidRPr="00D13CD0">
        <w:rPr>
          <w:rFonts w:eastAsia="Times New Roman" w:cstheme="minorHAnsi"/>
          <w:b/>
          <w:bCs/>
          <w:color w:val="000000"/>
          <w:lang w:eastAsia="fr-FR"/>
        </w:rPr>
        <w:t>YYY</w:t>
      </w:r>
    </w:p>
    <w:p w14:paraId="6F511113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exact"/>
        <w:ind w:left="600"/>
        <w:rPr>
          <w:rFonts w:eastAsia="Times New Roman" w:cstheme="minorHAnsi"/>
          <w:lang w:eastAsia="fr-FR"/>
        </w:rPr>
      </w:pPr>
    </w:p>
    <w:p w14:paraId="1408FACB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exact"/>
        <w:ind w:left="600"/>
        <w:rPr>
          <w:rFonts w:eastAsia="Times New Roman" w:cstheme="minorHAnsi"/>
          <w:lang w:eastAsia="fr-FR"/>
        </w:rPr>
      </w:pPr>
    </w:p>
    <w:p w14:paraId="3789FF02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auto"/>
        <w:ind w:left="600"/>
        <w:rPr>
          <w:rFonts w:eastAsia="Times New Roman" w:cstheme="minorHAnsi"/>
          <w:b/>
          <w:bCs/>
          <w:color w:val="000000"/>
          <w:lang w:eastAsia="fr-FR"/>
        </w:rPr>
      </w:pPr>
      <w:r w:rsidRPr="00D13CD0">
        <w:rPr>
          <w:rFonts w:eastAsia="Times New Roman" w:cstheme="minorHAnsi"/>
          <w:b/>
          <w:bCs/>
          <w:color w:val="000000"/>
          <w:lang w:eastAsia="fr-FR"/>
        </w:rPr>
        <w:t>1- CONTEXTE:</w:t>
      </w:r>
    </w:p>
    <w:p w14:paraId="4408D195" w14:textId="77777777" w:rsidR="00C00FFE" w:rsidRPr="00D13CD0" w:rsidRDefault="00C00FFE" w:rsidP="00C00FFE">
      <w:pPr>
        <w:autoSpaceDE w:val="0"/>
        <w:autoSpaceDN w:val="0"/>
        <w:adjustRightInd w:val="0"/>
        <w:spacing w:before="230" w:after="0" w:line="230" w:lineRule="exact"/>
        <w:ind w:left="254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Considérant que l'Organisation mondiale de la santé (OMS) a déclaré, le 30 janvier 2020, que l'émergence d'un nouveau coronavirus (</w:t>
      </w:r>
      <w:r w:rsidR="00C125FD" w:rsidRPr="00D13CD0">
        <w:rPr>
          <w:rFonts w:eastAsia="Times New Roman" w:cstheme="minorHAnsi"/>
          <w:color w:val="000000"/>
          <w:lang w:eastAsia="fr-FR"/>
        </w:rPr>
        <w:t>SARS-CoV-2</w:t>
      </w:r>
      <w:r w:rsidRPr="00D13CD0">
        <w:rPr>
          <w:rFonts w:eastAsia="Times New Roman" w:cstheme="minorHAnsi"/>
          <w:color w:val="000000"/>
          <w:lang w:eastAsia="fr-FR"/>
        </w:rPr>
        <w:t>) constitue une urgence de santé publique de portée internationale ;</w:t>
      </w:r>
    </w:p>
    <w:p w14:paraId="215D2383" w14:textId="099A50E4" w:rsidR="00C00FFE" w:rsidRPr="00D13CD0" w:rsidRDefault="00C00FFE" w:rsidP="00C00FFE">
      <w:pPr>
        <w:autoSpaceDE w:val="0"/>
        <w:autoSpaceDN w:val="0"/>
        <w:adjustRightInd w:val="0"/>
        <w:spacing w:before="230" w:after="0" w:line="230" w:lineRule="exact"/>
        <w:ind w:left="254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Considérant que, dans certaines zones, les laboratoires de biologie médicale ne sont pas en mesure d'effectuer l'examen de « détection du génome du SARS-CoV-2 par RT PCR » inscrit à la nomenclature des actes de biologie médicale ou d'en réaliser en nombre suffisant pour faire face à la crise sanitaire ; qu'il y a lieu, en conséquence, de permettre au représentant de l'Etat dans le département </w:t>
      </w:r>
      <w:r w:rsidR="00C125FD" w:rsidRPr="00D13CD0">
        <w:rPr>
          <w:rFonts w:eastAsia="Times New Roman" w:cstheme="minorHAnsi"/>
          <w:color w:val="000000"/>
          <w:lang w:eastAsia="fr-FR"/>
        </w:rPr>
        <w:t>d’autoriser</w:t>
      </w:r>
      <w:r w:rsidRPr="00D13CD0">
        <w:rPr>
          <w:rFonts w:eastAsia="Times New Roman" w:cstheme="minorHAnsi"/>
          <w:color w:val="000000"/>
          <w:lang w:eastAsia="fr-FR"/>
        </w:rPr>
        <w:t>, dans ce cas, à d'autres catégories de laboratoires d</w:t>
      </w:r>
      <w:r w:rsidR="00EA357C" w:rsidRPr="00D13CD0">
        <w:rPr>
          <w:rFonts w:eastAsia="Times New Roman" w:cstheme="minorHAnsi"/>
          <w:color w:val="000000"/>
          <w:lang w:eastAsia="fr-FR"/>
        </w:rPr>
        <w:t xml:space="preserve">e </w:t>
      </w:r>
      <w:r w:rsidR="00EA357C" w:rsidRPr="00D13CD0">
        <w:rPr>
          <w:rFonts w:eastAsia="Times New Roman" w:cstheme="minorHAnsi"/>
          <w:lang w:eastAsia="fr-FR"/>
        </w:rPr>
        <w:t>réaliser</w:t>
      </w:r>
      <w:r w:rsidRPr="00D13CD0">
        <w:rPr>
          <w:rFonts w:eastAsia="Times New Roman" w:cstheme="minorHAnsi"/>
          <w:lang w:eastAsia="fr-FR"/>
        </w:rPr>
        <w:t xml:space="preserve"> la phase analytique de l’examen sous la responsabilité d'un laboratoire de biologie médicale et dans le respect des conditions </w:t>
      </w:r>
      <w:r w:rsidRPr="00D13CD0">
        <w:rPr>
          <w:rFonts w:eastAsia="Times New Roman" w:cstheme="minorHAnsi"/>
          <w:color w:val="000000"/>
          <w:lang w:eastAsia="fr-FR"/>
        </w:rPr>
        <w:t>de fiabilité, de sécurité et d'ex</w:t>
      </w:r>
      <w:r w:rsidR="00EA357C" w:rsidRPr="00D13CD0">
        <w:rPr>
          <w:rFonts w:eastAsia="Times New Roman" w:cstheme="minorHAnsi"/>
          <w:color w:val="000000"/>
          <w:lang w:eastAsia="fr-FR"/>
        </w:rPr>
        <w:t xml:space="preserve">ercice professionnel </w:t>
      </w:r>
      <w:r w:rsidR="00EA357C" w:rsidRPr="00D13CD0">
        <w:rPr>
          <w:rFonts w:eastAsia="Times New Roman" w:cstheme="minorHAnsi"/>
          <w:lang w:eastAsia="fr-FR"/>
        </w:rPr>
        <w:t xml:space="preserve">requises pour </w:t>
      </w:r>
      <w:r w:rsidR="003356B9" w:rsidRPr="00D13CD0">
        <w:rPr>
          <w:rFonts w:eastAsia="Times New Roman" w:cstheme="minorHAnsi"/>
          <w:lang w:eastAsia="fr-FR"/>
        </w:rPr>
        <w:t>cet examen</w:t>
      </w:r>
      <w:r w:rsidR="00A94C05" w:rsidRPr="00D13CD0">
        <w:rPr>
          <w:rFonts w:eastAsia="Times New Roman" w:cstheme="minorHAnsi"/>
          <w:lang w:eastAsia="fr-FR"/>
        </w:rPr>
        <w:t xml:space="preserve"> de biologie médi</w:t>
      </w:r>
      <w:r w:rsidR="00CA1F70" w:rsidRPr="00D13CD0">
        <w:rPr>
          <w:rFonts w:eastAsia="Times New Roman" w:cstheme="minorHAnsi"/>
          <w:lang w:eastAsia="fr-FR"/>
        </w:rPr>
        <w:t>cale</w:t>
      </w:r>
      <w:r w:rsidRPr="00D13CD0">
        <w:rPr>
          <w:rFonts w:eastAsia="Times New Roman" w:cstheme="minorHAnsi"/>
          <w:color w:val="000000"/>
          <w:lang w:eastAsia="fr-FR"/>
        </w:rPr>
        <w:t>,</w:t>
      </w:r>
    </w:p>
    <w:p w14:paraId="0D281F07" w14:textId="77777777" w:rsidR="00C00FFE" w:rsidRDefault="00C00FFE" w:rsidP="00D13CD0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eastAsia="Times New Roman" w:cstheme="minorHAnsi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Vu le </w:t>
      </w:r>
      <w:r w:rsidRPr="00D13CD0">
        <w:rPr>
          <w:rFonts w:eastAsia="Times New Roman" w:cstheme="minorHAnsi"/>
          <w:lang w:eastAsia="fr-FR"/>
        </w:rPr>
        <w:t>décret n° 2020-400 du 5 avril 2020 complétant le décret n° 2020-293 du 23 mars 2020 prescrivant les mesures générales nécessaires pour faire face à l'épidémie de covid-19 dans le cadre de l'état d'urgence sanitaire</w:t>
      </w:r>
    </w:p>
    <w:p w14:paraId="06902BBD" w14:textId="1C1596AE" w:rsidR="001428D1" w:rsidRPr="001428D1" w:rsidRDefault="001428D1" w:rsidP="001428D1">
      <w:pPr>
        <w:widowControl w:val="0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Calibri" w:eastAsia="Times New Roman" w:hAnsi="Calibri" w:cs="Calibri"/>
          <w:lang w:eastAsia="fr-FR"/>
        </w:rPr>
      </w:pPr>
      <w:r w:rsidRPr="001428D1">
        <w:rPr>
          <w:rFonts w:ascii="Calibri" w:eastAsia="Times New Roman" w:hAnsi="Calibri" w:cs="Calibri"/>
          <w:lang w:eastAsia="fr-FR"/>
        </w:rPr>
        <w:t>Vu l’arrêté du 7 mars 2020 portant modification de la liste des actes et prestations mentionnée à l</w:t>
      </w:r>
      <w:r w:rsidR="00843691">
        <w:rPr>
          <w:rFonts w:ascii="Calibri" w:eastAsia="Times New Roman" w:hAnsi="Calibri" w:cs="Calibri"/>
          <w:lang w:eastAsia="fr-FR"/>
        </w:rPr>
        <w:t>’article </w:t>
      </w:r>
      <w:r w:rsidRPr="001428D1">
        <w:rPr>
          <w:rFonts w:ascii="Calibri" w:eastAsia="Times New Roman" w:hAnsi="Calibri" w:cs="Calibri"/>
          <w:lang w:eastAsia="fr-FR"/>
        </w:rPr>
        <w:t>L.</w:t>
      </w:r>
      <w:r w:rsidR="002C2B39">
        <w:rPr>
          <w:rFonts w:ascii="Calibri" w:eastAsia="Times New Roman" w:hAnsi="Calibri" w:cs="Calibri"/>
          <w:lang w:eastAsia="fr-FR"/>
        </w:rPr>
        <w:t> </w:t>
      </w:r>
      <w:r w:rsidRPr="001428D1">
        <w:rPr>
          <w:rFonts w:ascii="Calibri" w:eastAsia="Times New Roman" w:hAnsi="Calibri" w:cs="Calibri"/>
          <w:lang w:eastAsia="fr-FR"/>
        </w:rPr>
        <w:t>162-1-7 du code de la sécurité sociale (inscription de la détection du génome du SARS-CoV-2 par RT PCR)</w:t>
      </w:r>
    </w:p>
    <w:p w14:paraId="0C743990" w14:textId="13239FEA" w:rsidR="00C00FFE" w:rsidRPr="00D13CD0" w:rsidRDefault="00C00FFE" w:rsidP="00FB62A1">
      <w:pPr>
        <w:autoSpaceDE w:val="0"/>
        <w:autoSpaceDN w:val="0"/>
        <w:adjustRightInd w:val="0"/>
        <w:spacing w:before="230" w:after="0" w:line="230" w:lineRule="exact"/>
        <w:ind w:left="254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Vu l’arrêté du 5 avril 2020 complétant l'arrêté du 23 mars 2020 prescrivant les mesures d'organisation et de fonctionnement du système de santé nécessaires pour faire face à l'épidémie de covid-19 dans le cadre de l'état d'urgence sanitaire</w:t>
      </w:r>
    </w:p>
    <w:p w14:paraId="61D1033B" w14:textId="18FBA14A" w:rsidR="00C00FFE" w:rsidRPr="00D13CD0" w:rsidRDefault="00C00FFE" w:rsidP="00C00FFE">
      <w:pPr>
        <w:autoSpaceDE w:val="0"/>
        <w:autoSpaceDN w:val="0"/>
        <w:adjustRightInd w:val="0"/>
        <w:spacing w:before="230" w:after="0" w:line="230" w:lineRule="exact"/>
        <w:ind w:left="254"/>
        <w:jc w:val="both"/>
        <w:rPr>
          <w:rFonts w:eastAsia="Times New Roman" w:cstheme="minorHAnsi"/>
          <w:lang w:eastAsia="fr-FR"/>
        </w:rPr>
      </w:pPr>
      <w:r w:rsidRPr="00D13CD0">
        <w:rPr>
          <w:rFonts w:eastAsia="Times New Roman" w:cstheme="minorHAnsi"/>
          <w:lang w:eastAsia="fr-FR"/>
        </w:rPr>
        <w:t>En vertu des mesures de dépistage prises par le Gouvernement et de la décision prise par le représentant de l’Etat dans le département (</w:t>
      </w:r>
      <w:r w:rsidRPr="00D13CD0">
        <w:rPr>
          <w:rFonts w:eastAsia="Times New Roman" w:cstheme="minorHAnsi"/>
          <w:i/>
          <w:lang w:eastAsia="fr-FR"/>
        </w:rPr>
        <w:t>préciser</w:t>
      </w:r>
      <w:r w:rsidRPr="00D13CD0">
        <w:rPr>
          <w:rFonts w:eastAsia="Times New Roman" w:cstheme="minorHAnsi"/>
          <w:lang w:eastAsia="fr-FR"/>
        </w:rPr>
        <w:t>)</w:t>
      </w:r>
      <w:r w:rsidR="0069366C">
        <w:rPr>
          <w:rFonts w:eastAsia="Times New Roman" w:cstheme="minorHAnsi"/>
          <w:lang w:eastAsia="fr-FR"/>
        </w:rPr>
        <w:t>,</w:t>
      </w:r>
    </w:p>
    <w:p w14:paraId="2A75D7EF" w14:textId="7BE1937A" w:rsidR="00C00FFE" w:rsidRPr="00D13CD0" w:rsidRDefault="00EA357C" w:rsidP="00C00FFE">
      <w:pPr>
        <w:autoSpaceDE w:val="0"/>
        <w:autoSpaceDN w:val="0"/>
        <w:adjustRightInd w:val="0"/>
        <w:spacing w:before="230" w:after="0" w:line="235" w:lineRule="exact"/>
        <w:ind w:left="250"/>
        <w:jc w:val="both"/>
        <w:rPr>
          <w:rFonts w:eastAsia="Times New Roman" w:cstheme="minorHAnsi"/>
          <w:lang w:eastAsia="fr-FR"/>
        </w:rPr>
      </w:pPr>
      <w:r w:rsidRPr="00D13CD0">
        <w:rPr>
          <w:rFonts w:eastAsia="Times New Roman" w:cstheme="minorHAnsi"/>
          <w:lang w:eastAsia="fr-FR"/>
        </w:rPr>
        <w:t>L</w:t>
      </w:r>
      <w:r w:rsidR="00C00FFE" w:rsidRPr="00D13CD0">
        <w:rPr>
          <w:rFonts w:eastAsia="Times New Roman" w:cstheme="minorHAnsi"/>
          <w:lang w:eastAsia="fr-FR"/>
        </w:rPr>
        <w:t>e</w:t>
      </w:r>
      <w:r w:rsidRPr="00D13CD0">
        <w:rPr>
          <w:rFonts w:eastAsia="Times New Roman" w:cstheme="minorHAnsi"/>
          <w:lang w:eastAsia="fr-FR"/>
        </w:rPr>
        <w:t>(</w:t>
      </w:r>
      <w:r w:rsidR="00C00FFE" w:rsidRPr="00D13CD0">
        <w:rPr>
          <w:rFonts w:eastAsia="Times New Roman" w:cstheme="minorHAnsi"/>
          <w:lang w:eastAsia="fr-FR"/>
        </w:rPr>
        <w:t>s</w:t>
      </w:r>
      <w:r w:rsidRPr="00D13CD0">
        <w:rPr>
          <w:rFonts w:eastAsia="Times New Roman" w:cstheme="minorHAnsi"/>
          <w:lang w:eastAsia="fr-FR"/>
        </w:rPr>
        <w:t>)</w:t>
      </w:r>
      <w:r w:rsidR="00C00FFE" w:rsidRPr="00D13CD0">
        <w:rPr>
          <w:rFonts w:eastAsia="Times New Roman" w:cstheme="minorHAnsi"/>
          <w:lang w:eastAsia="fr-FR"/>
        </w:rPr>
        <w:t xml:space="preserve"> Laboratoire</w:t>
      </w:r>
      <w:r w:rsidRPr="00D13CD0">
        <w:rPr>
          <w:rFonts w:eastAsia="Times New Roman" w:cstheme="minorHAnsi"/>
          <w:lang w:eastAsia="fr-FR"/>
        </w:rPr>
        <w:t>(</w:t>
      </w:r>
      <w:r w:rsidR="00C00FFE" w:rsidRPr="00D13CD0">
        <w:rPr>
          <w:rFonts w:eastAsia="Times New Roman" w:cstheme="minorHAnsi"/>
          <w:lang w:eastAsia="fr-FR"/>
        </w:rPr>
        <w:t>s</w:t>
      </w:r>
      <w:r w:rsidRPr="00D13CD0">
        <w:rPr>
          <w:rFonts w:eastAsia="Times New Roman" w:cstheme="minorHAnsi"/>
          <w:lang w:eastAsia="fr-FR"/>
        </w:rPr>
        <w:t>)</w:t>
      </w:r>
      <w:r w:rsidR="00C00FFE" w:rsidRPr="00D13CD0">
        <w:rPr>
          <w:rFonts w:eastAsia="Times New Roman" w:cstheme="minorHAnsi"/>
          <w:lang w:eastAsia="fr-FR"/>
        </w:rPr>
        <w:t xml:space="preserve"> de biologie médicale implanté</w:t>
      </w:r>
      <w:r w:rsidR="001D4961">
        <w:rPr>
          <w:rFonts w:eastAsia="Times New Roman" w:cstheme="minorHAnsi"/>
          <w:lang w:eastAsia="fr-FR"/>
        </w:rPr>
        <w:t>s</w:t>
      </w:r>
      <w:r w:rsidR="00C00FFE" w:rsidRPr="00D13CD0">
        <w:rPr>
          <w:rFonts w:eastAsia="Times New Roman" w:cstheme="minorHAnsi"/>
          <w:lang w:eastAsia="fr-FR"/>
        </w:rPr>
        <w:t xml:space="preserve"> sur la zone (</w:t>
      </w:r>
      <w:r w:rsidR="00C00FFE" w:rsidRPr="00D13CD0">
        <w:rPr>
          <w:rFonts w:eastAsia="Times New Roman" w:cstheme="minorHAnsi"/>
          <w:i/>
          <w:lang w:eastAsia="fr-FR"/>
        </w:rPr>
        <w:t>préciser la zone</w:t>
      </w:r>
      <w:r w:rsidR="00C00FFE" w:rsidRPr="00D13CD0">
        <w:rPr>
          <w:rFonts w:eastAsia="Times New Roman" w:cstheme="minorHAnsi"/>
          <w:lang w:eastAsia="fr-FR"/>
        </w:rPr>
        <w:t>) n’étant pas :</w:t>
      </w:r>
    </w:p>
    <w:p w14:paraId="70271A1C" w14:textId="17E3B97E" w:rsidR="00F47C18" w:rsidRPr="002206D0" w:rsidRDefault="00C00FFE" w:rsidP="002206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230" w:after="0" w:line="235" w:lineRule="exact"/>
        <w:jc w:val="both"/>
        <w:rPr>
          <w:rFonts w:eastAsia="Times New Roman" w:cstheme="minorHAnsi"/>
          <w:lang w:eastAsia="fr-FR"/>
        </w:rPr>
      </w:pPr>
      <w:r w:rsidRPr="002206D0">
        <w:rPr>
          <w:rFonts w:eastAsia="Times New Roman" w:cstheme="minorHAnsi"/>
          <w:lang w:eastAsia="fr-FR"/>
        </w:rPr>
        <w:t>en capacité de réaliser les examens de biologie médicale de “détection du génome du SARS-CoV-2 par RT PCR</w:t>
      </w:r>
      <w:r w:rsidR="002206D0">
        <w:rPr>
          <w:rFonts w:eastAsia="Times New Roman" w:cstheme="minorHAnsi"/>
          <w:lang w:eastAsia="fr-FR"/>
        </w:rPr>
        <w:t>,</w:t>
      </w:r>
    </w:p>
    <w:p w14:paraId="2C8D4521" w14:textId="3E62EB7F" w:rsidR="00C00FFE" w:rsidRPr="002206D0" w:rsidRDefault="00C00FFE" w:rsidP="002206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230" w:after="0" w:line="235" w:lineRule="exact"/>
        <w:jc w:val="both"/>
        <w:rPr>
          <w:rFonts w:eastAsia="Times New Roman" w:cstheme="minorHAnsi"/>
          <w:lang w:eastAsia="fr-FR"/>
        </w:rPr>
      </w:pPr>
      <w:r w:rsidRPr="002206D0">
        <w:rPr>
          <w:rFonts w:eastAsia="Times New Roman" w:cstheme="minorHAnsi"/>
          <w:lang w:eastAsia="fr-FR"/>
        </w:rPr>
        <w:t>ou en capacité de réaliser les examens de biologie médical</w:t>
      </w:r>
      <w:r w:rsidR="001D4961">
        <w:rPr>
          <w:rFonts w:eastAsia="Times New Roman" w:cstheme="minorHAnsi"/>
          <w:lang w:eastAsia="fr-FR"/>
        </w:rPr>
        <w:t>e</w:t>
      </w:r>
      <w:r w:rsidRPr="002206D0">
        <w:rPr>
          <w:rFonts w:eastAsia="Times New Roman" w:cstheme="minorHAnsi"/>
          <w:lang w:eastAsia="fr-FR"/>
        </w:rPr>
        <w:t xml:space="preserve"> de détection du génome du SARS-COV-2 en nombre suffisant</w:t>
      </w:r>
      <w:r w:rsidR="0069366C" w:rsidRPr="002206D0">
        <w:rPr>
          <w:rFonts w:eastAsia="Times New Roman" w:cstheme="minorHAnsi"/>
          <w:lang w:eastAsia="fr-FR"/>
        </w:rPr>
        <w:t>,</w:t>
      </w:r>
    </w:p>
    <w:p w14:paraId="20C03494" w14:textId="30B69CBD" w:rsidR="00502AF1" w:rsidRPr="00D13CD0" w:rsidRDefault="00C00FFE" w:rsidP="00D13CD0">
      <w:pPr>
        <w:autoSpaceDE w:val="0"/>
        <w:autoSpaceDN w:val="0"/>
        <w:adjustRightInd w:val="0"/>
        <w:spacing w:before="230" w:after="0" w:line="230" w:lineRule="exact"/>
        <w:ind w:left="250"/>
        <w:jc w:val="both"/>
        <w:rPr>
          <w:rFonts w:eastAsia="Times New Roman" w:cstheme="minorHAnsi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Considérant que le laboratoire </w:t>
      </w:r>
      <w:r w:rsidR="00A12BDD" w:rsidRPr="00D13CD0">
        <w:rPr>
          <w:rFonts w:eastAsia="Times New Roman" w:cstheme="minorHAnsi"/>
          <w:color w:val="000000"/>
          <w:lang w:eastAsia="fr-FR"/>
        </w:rPr>
        <w:t xml:space="preserve">YY </w:t>
      </w:r>
      <w:r w:rsidRPr="00D13CD0">
        <w:rPr>
          <w:rFonts w:eastAsia="Times New Roman" w:cstheme="minorHAnsi"/>
          <w:color w:val="000000"/>
          <w:lang w:eastAsia="fr-FR"/>
        </w:rPr>
        <w:t>dispos</w:t>
      </w:r>
      <w:r w:rsidR="00502AF1" w:rsidRPr="00D13CD0">
        <w:rPr>
          <w:rFonts w:eastAsia="Times New Roman" w:cstheme="minorHAnsi"/>
          <w:color w:val="000000"/>
          <w:lang w:eastAsia="fr-FR"/>
        </w:rPr>
        <w:t>e</w:t>
      </w:r>
      <w:r w:rsidRPr="00D13CD0">
        <w:rPr>
          <w:rFonts w:eastAsia="Times New Roman" w:cstheme="minorHAnsi"/>
          <w:color w:val="000000"/>
          <w:lang w:eastAsia="fr-FR"/>
        </w:rPr>
        <w:t xml:space="preserve"> d’un équipement </w:t>
      </w:r>
      <w:r w:rsidR="00C65A97">
        <w:rPr>
          <w:rFonts w:eastAsia="Times New Roman" w:cstheme="minorHAnsi"/>
          <w:color w:val="000000"/>
          <w:lang w:eastAsia="fr-FR"/>
        </w:rPr>
        <w:t xml:space="preserve">et des compétences </w:t>
      </w:r>
      <w:r w:rsidRPr="00D13CD0">
        <w:rPr>
          <w:rFonts w:eastAsia="Times New Roman" w:cstheme="minorHAnsi"/>
          <w:color w:val="000000"/>
          <w:lang w:eastAsia="fr-FR"/>
        </w:rPr>
        <w:t xml:space="preserve">lui permettant de réaliser </w:t>
      </w:r>
      <w:r w:rsidR="009554D0">
        <w:rPr>
          <w:rFonts w:eastAsia="Times New Roman" w:cstheme="minorHAnsi"/>
          <w:color w:val="000000"/>
          <w:lang w:eastAsia="fr-FR"/>
        </w:rPr>
        <w:t>la phase analytique de l’examen</w:t>
      </w:r>
      <w:r w:rsidR="009554D0" w:rsidRPr="00D13CD0">
        <w:rPr>
          <w:rFonts w:eastAsia="Times New Roman" w:cstheme="minorHAnsi"/>
          <w:color w:val="000000"/>
          <w:lang w:eastAsia="fr-FR"/>
        </w:rPr>
        <w:t xml:space="preserve"> </w:t>
      </w:r>
      <w:r w:rsidRPr="00D13CD0">
        <w:rPr>
          <w:rFonts w:eastAsia="Times New Roman" w:cstheme="minorHAnsi"/>
          <w:color w:val="000000"/>
          <w:lang w:eastAsia="fr-FR"/>
        </w:rPr>
        <w:t>de biologie médical</w:t>
      </w:r>
      <w:r w:rsidR="007F64BC" w:rsidRPr="00D13CD0">
        <w:rPr>
          <w:rFonts w:eastAsia="Times New Roman" w:cstheme="minorHAnsi"/>
          <w:color w:val="000000"/>
          <w:lang w:eastAsia="fr-FR"/>
        </w:rPr>
        <w:t>e</w:t>
      </w:r>
      <w:r w:rsidRPr="00D13CD0">
        <w:rPr>
          <w:rFonts w:eastAsia="Times New Roman" w:cstheme="minorHAnsi"/>
          <w:color w:val="000000"/>
          <w:lang w:eastAsia="fr-FR"/>
        </w:rPr>
        <w:t xml:space="preserve"> de détection du génome du SARS-COV-2 et qu’il répond </w:t>
      </w:r>
      <w:r w:rsidR="00F47C18" w:rsidRPr="00D13CD0">
        <w:rPr>
          <w:rFonts w:eastAsia="Times New Roman" w:cstheme="minorHAnsi"/>
          <w:color w:val="000000"/>
          <w:lang w:eastAsia="fr-FR"/>
        </w:rPr>
        <w:t>(</w:t>
      </w:r>
      <w:r w:rsidR="00502AF1" w:rsidRPr="00D13CD0">
        <w:rPr>
          <w:rFonts w:eastAsia="Times New Roman" w:cstheme="minorHAnsi"/>
          <w:i/>
          <w:lang w:eastAsia="fr-FR"/>
        </w:rPr>
        <w:t xml:space="preserve">préciser </w:t>
      </w:r>
      <w:r w:rsidRPr="00D13CD0">
        <w:rPr>
          <w:rFonts w:eastAsia="Times New Roman" w:cstheme="minorHAnsi"/>
          <w:i/>
          <w:lang w:eastAsia="fr-FR"/>
        </w:rPr>
        <w:t>l’une des trois conditions posée</w:t>
      </w:r>
      <w:r w:rsidR="00F47C18">
        <w:rPr>
          <w:rFonts w:eastAsia="Times New Roman" w:cstheme="minorHAnsi"/>
          <w:i/>
          <w:lang w:eastAsia="fr-FR"/>
        </w:rPr>
        <w:t>s</w:t>
      </w:r>
      <w:r w:rsidRPr="00D13CD0">
        <w:rPr>
          <w:rFonts w:eastAsia="Times New Roman" w:cstheme="minorHAnsi"/>
          <w:i/>
          <w:lang w:eastAsia="fr-FR"/>
        </w:rPr>
        <w:t xml:space="preserve"> par l’arrêté</w:t>
      </w:r>
      <w:r w:rsidR="00F47C18" w:rsidRPr="00D13CD0">
        <w:rPr>
          <w:rFonts w:eastAsia="Times New Roman" w:cstheme="minorHAnsi"/>
          <w:i/>
          <w:lang w:eastAsia="fr-FR"/>
        </w:rPr>
        <w:t>)</w:t>
      </w:r>
      <w:r w:rsidR="00EA357C" w:rsidRPr="00D13CD0">
        <w:rPr>
          <w:rFonts w:eastAsia="Times New Roman" w:cstheme="minorHAnsi"/>
          <w:i/>
          <w:lang w:eastAsia="fr-FR"/>
        </w:rPr>
        <w:t>,</w:t>
      </w:r>
      <w:r w:rsidR="00EA357C" w:rsidRPr="00D13CD0">
        <w:rPr>
          <w:rFonts w:eastAsia="Times New Roman" w:cstheme="minorHAnsi"/>
          <w:lang w:eastAsia="fr-FR"/>
        </w:rPr>
        <w:t xml:space="preserve"> </w:t>
      </w:r>
    </w:p>
    <w:p w14:paraId="42A1C141" w14:textId="13183C9C" w:rsidR="00C00FFE" w:rsidRPr="00D13CD0" w:rsidRDefault="002206D0" w:rsidP="00D13CD0">
      <w:pPr>
        <w:autoSpaceDE w:val="0"/>
        <w:autoSpaceDN w:val="0"/>
        <w:adjustRightInd w:val="0"/>
        <w:spacing w:before="230" w:after="0" w:line="230" w:lineRule="exact"/>
        <w:ind w:left="202"/>
        <w:jc w:val="both"/>
        <w:rPr>
          <w:rFonts w:eastAsia="Times New Roman" w:cstheme="minorHAnsi"/>
          <w:color w:val="FF0000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C00FFE" w:rsidRPr="00D13CD0">
        <w:rPr>
          <w:rFonts w:eastAsia="Times New Roman" w:cstheme="minorHAnsi"/>
          <w:color w:val="000000"/>
          <w:lang w:eastAsia="fr-FR"/>
        </w:rPr>
        <w:t>e laboratoire de biologie médicale XX et le laboratoire YY sont autorisés à passer la présente convention pour la réalisation de la phase analytique par le laboratoire YY.</w:t>
      </w:r>
    </w:p>
    <w:p w14:paraId="527FB247" w14:textId="620C0FF2" w:rsidR="00C00FFE" w:rsidRPr="00D13CD0" w:rsidRDefault="00C00FFE" w:rsidP="00C00FFE">
      <w:pPr>
        <w:autoSpaceDE w:val="0"/>
        <w:autoSpaceDN w:val="0"/>
        <w:adjustRightInd w:val="0"/>
        <w:spacing w:before="230" w:after="0" w:line="230" w:lineRule="exact"/>
        <w:ind w:left="202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La coopération entre le LBM XX et le laboratoire YY se déroule à titre exceptionnel et sur la période limitée à la crise sanitaire en cours, dont la date de fin ne pourra dépasser le 30 septembre 2020</w:t>
      </w:r>
      <w:r w:rsidR="00502AF1" w:rsidRPr="00D13CD0">
        <w:rPr>
          <w:rFonts w:eastAsia="Times New Roman" w:cstheme="minorHAnsi"/>
          <w:color w:val="000000"/>
          <w:lang w:eastAsia="fr-FR"/>
        </w:rPr>
        <w:t xml:space="preserve"> </w:t>
      </w:r>
      <w:r w:rsidR="00502AF1" w:rsidRPr="00D13CD0">
        <w:rPr>
          <w:rFonts w:eastAsia="Times New Roman" w:cstheme="minorHAnsi"/>
          <w:i/>
          <w:lang w:eastAsia="fr-FR"/>
        </w:rPr>
        <w:t>(préciser date)</w:t>
      </w:r>
      <w:r w:rsidRPr="00D13CD0">
        <w:rPr>
          <w:rFonts w:eastAsia="Times New Roman" w:cstheme="minorHAnsi"/>
          <w:i/>
          <w:lang w:eastAsia="fr-FR"/>
        </w:rPr>
        <w:t>.</w:t>
      </w:r>
    </w:p>
    <w:p w14:paraId="07E73B91" w14:textId="0C6163CF" w:rsidR="00C00FFE" w:rsidRPr="00D13CD0" w:rsidRDefault="00C00FFE" w:rsidP="00C00FFE">
      <w:pPr>
        <w:autoSpaceDE w:val="0"/>
        <w:autoSpaceDN w:val="0"/>
        <w:adjustRightInd w:val="0"/>
        <w:spacing w:before="226" w:after="0" w:line="230" w:lineRule="exact"/>
        <w:ind w:left="206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En conséquence, le représentant de l’Etat dans le département</w:t>
      </w:r>
      <w:r w:rsidR="00122215">
        <w:rPr>
          <w:rFonts w:eastAsia="Times New Roman" w:cstheme="minorHAnsi"/>
          <w:color w:val="000000"/>
          <w:lang w:eastAsia="fr-FR"/>
        </w:rPr>
        <w:t xml:space="preserve"> </w:t>
      </w:r>
      <w:r w:rsidRPr="00D13CD0">
        <w:rPr>
          <w:rFonts w:eastAsia="Times New Roman" w:cstheme="minorHAnsi"/>
          <w:i/>
          <w:lang w:eastAsia="fr-FR"/>
        </w:rPr>
        <w:t xml:space="preserve">(préciser) </w:t>
      </w:r>
      <w:r w:rsidRPr="00D13CD0">
        <w:rPr>
          <w:rFonts w:eastAsia="Times New Roman" w:cstheme="minorHAnsi"/>
          <w:color w:val="000000"/>
          <w:lang w:eastAsia="fr-FR"/>
        </w:rPr>
        <w:t>mettra fin à cette collaboration spécifiquement réservée à l'analyse SARS</w:t>
      </w:r>
      <w:r w:rsidR="00502AF1" w:rsidRPr="00D13CD0">
        <w:rPr>
          <w:rFonts w:eastAsia="Times New Roman" w:cstheme="minorHAnsi"/>
          <w:color w:val="000000"/>
          <w:lang w:eastAsia="fr-FR"/>
        </w:rPr>
        <w:t>-</w:t>
      </w:r>
      <w:r w:rsidRPr="00D13CD0">
        <w:rPr>
          <w:rFonts w:eastAsia="Times New Roman" w:cstheme="minorHAnsi"/>
          <w:color w:val="000000"/>
          <w:lang w:eastAsia="fr-FR"/>
        </w:rPr>
        <w:t>CO</w:t>
      </w:r>
      <w:r w:rsidR="00F47C18">
        <w:rPr>
          <w:rFonts w:eastAsia="Times New Roman" w:cstheme="minorHAnsi"/>
          <w:color w:val="000000"/>
          <w:lang w:eastAsia="fr-FR"/>
        </w:rPr>
        <w:t>V</w:t>
      </w:r>
      <w:r w:rsidR="00502AF1" w:rsidRPr="00D13CD0">
        <w:rPr>
          <w:rFonts w:eastAsia="Times New Roman" w:cstheme="minorHAnsi"/>
          <w:color w:val="000000"/>
          <w:lang w:eastAsia="fr-FR"/>
        </w:rPr>
        <w:t>-</w:t>
      </w:r>
      <w:r w:rsidRPr="00D13CD0">
        <w:rPr>
          <w:rFonts w:eastAsia="Times New Roman" w:cstheme="minorHAnsi"/>
          <w:color w:val="000000"/>
          <w:lang w:eastAsia="fr-FR"/>
        </w:rPr>
        <w:t xml:space="preserve">2 </w:t>
      </w:r>
      <w:r w:rsidR="007F64BC" w:rsidRPr="00D13CD0">
        <w:rPr>
          <w:rFonts w:eastAsia="Times New Roman" w:cstheme="minorHAnsi"/>
          <w:color w:val="000000"/>
          <w:lang w:eastAsia="fr-FR"/>
        </w:rPr>
        <w:t>par RT-</w:t>
      </w:r>
      <w:r w:rsidRPr="00D13CD0">
        <w:rPr>
          <w:rFonts w:eastAsia="Times New Roman" w:cstheme="minorHAnsi"/>
          <w:color w:val="000000"/>
          <w:lang w:eastAsia="fr-FR"/>
        </w:rPr>
        <w:t>PCR lorsque la situation sanitaire le justifiera.</w:t>
      </w:r>
    </w:p>
    <w:p w14:paraId="4CE4E11F" w14:textId="77777777" w:rsidR="00C00FFE" w:rsidRPr="00D13CD0" w:rsidRDefault="00C00FFE" w:rsidP="00C00FFE">
      <w:pPr>
        <w:autoSpaceDE w:val="0"/>
        <w:autoSpaceDN w:val="0"/>
        <w:adjustRightInd w:val="0"/>
        <w:spacing w:before="226" w:after="0" w:line="230" w:lineRule="exact"/>
        <w:ind w:left="206"/>
        <w:jc w:val="both"/>
        <w:rPr>
          <w:rFonts w:eastAsia="Times New Roman" w:cstheme="minorHAnsi"/>
          <w:color w:val="000000"/>
          <w:lang w:eastAsia="fr-FR"/>
        </w:rPr>
        <w:sectPr w:rsidR="00C00FFE" w:rsidRPr="00D13CD0" w:rsidSect="00C00FFE">
          <w:footerReference w:type="default" r:id="rId7"/>
          <w:pgSz w:w="11905" w:h="16837"/>
          <w:pgMar w:top="1114" w:right="940" w:bottom="1440" w:left="92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4834"/>
        <w:gridCol w:w="3283"/>
      </w:tblGrid>
      <w:tr w:rsidR="00C00FFE" w:rsidRPr="00F47C18" w14:paraId="3BD42318" w14:textId="77777777" w:rsidTr="00B35FF9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D4BFD" w14:textId="7A21A60F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eastAsia="Times New Roman" w:cstheme="minorHAnsi"/>
                <w:b/>
                <w:bCs/>
                <w:color w:val="BE3957"/>
                <w:lang w:eastAsia="fr-FR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78E7B3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DA01B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C00FFE" w:rsidRPr="00F47C18" w14:paraId="0B5D553D" w14:textId="77777777" w:rsidTr="00B35FF9"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4533027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389" w:lineRule="exact"/>
              <w:rPr>
                <w:rFonts w:eastAsia="Times New Roman" w:cstheme="minorHAnsi"/>
                <w:b/>
                <w:bCs/>
                <w:i/>
                <w:iCs/>
                <w:color w:val="045179"/>
                <w:lang w:eastAsia="fr-FR"/>
              </w:rPr>
            </w:pPr>
          </w:p>
        </w:tc>
        <w:tc>
          <w:tcPr>
            <w:tcW w:w="4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66B193E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LABORATOIRE DE BIOLOGIE MEDICALE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2788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C00FFE" w:rsidRPr="00F47C18" w14:paraId="6A792871" w14:textId="77777777" w:rsidTr="00B35FF9"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CDEB" w14:textId="29414D02" w:rsidR="00C00FFE" w:rsidRPr="00D13CD0" w:rsidRDefault="00F47C18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mallCaps/>
                <w:color w:val="045179"/>
                <w:lang w:eastAsia="fr-FR"/>
              </w:rPr>
            </w:pPr>
            <w:r>
              <w:rPr>
                <w:rFonts w:eastAsia="Times New Roman" w:cstheme="minorHAnsi"/>
                <w:smallCaps/>
                <w:color w:val="045179"/>
                <w:lang w:eastAsia="fr-FR"/>
              </w:rPr>
              <w:t>N</w:t>
            </w:r>
            <w:r w:rsidR="00C00FFE" w:rsidRPr="00D13CD0">
              <w:rPr>
                <w:rFonts w:eastAsia="Times New Roman" w:cstheme="minorHAnsi"/>
                <w:smallCaps/>
                <w:color w:val="045179"/>
                <w:lang w:eastAsia="fr-FR"/>
              </w:rPr>
              <w:t>om du LBM</w:t>
            </w:r>
          </w:p>
        </w:tc>
        <w:tc>
          <w:tcPr>
            <w:tcW w:w="4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7228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theme="minorHAnsi"/>
                <w:i/>
                <w:i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>Adresse LBM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54CD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exact"/>
              <w:ind w:left="245"/>
              <w:rPr>
                <w:rFonts w:eastAsia="Times New Roman" w:cstheme="minorHAnsi"/>
                <w:smallCap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Réf.</w:t>
            </w:r>
          </w:p>
        </w:tc>
      </w:tr>
      <w:tr w:rsidR="00C00FFE" w:rsidRPr="00F47C18" w14:paraId="460CFC3B" w14:textId="77777777" w:rsidTr="00B35FF9">
        <w:tc>
          <w:tcPr>
            <w:tcW w:w="6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6D70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5" w:lineRule="exac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CONVENTION DE PARTENARIAT AVEC LE LABORATOIRE YYY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3B3A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C00FFE" w:rsidRPr="00F47C18" w14:paraId="24F4DB70" w14:textId="77777777" w:rsidTr="00B35FF9">
        <w:tc>
          <w:tcPr>
            <w:tcW w:w="6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4D4E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5" w:lineRule="exac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9C6D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093295C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exact"/>
        <w:ind w:left="211"/>
        <w:jc w:val="both"/>
        <w:rPr>
          <w:rFonts w:eastAsia="Times New Roman" w:cstheme="minorHAnsi"/>
          <w:lang w:eastAsia="fr-FR"/>
        </w:rPr>
      </w:pPr>
    </w:p>
    <w:p w14:paraId="08A687D1" w14:textId="7225692C" w:rsidR="00C00FFE" w:rsidRPr="00D13CD0" w:rsidRDefault="00C00FFE" w:rsidP="002206D0">
      <w:pPr>
        <w:autoSpaceDE w:val="0"/>
        <w:autoSpaceDN w:val="0"/>
        <w:adjustRightInd w:val="0"/>
        <w:spacing w:before="14"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Le laboratoire de biologie médicale XX (LBM) </w:t>
      </w:r>
      <w:r w:rsidR="00CE062D" w:rsidRPr="00D13CD0">
        <w:rPr>
          <w:rFonts w:eastAsia="Times New Roman" w:cstheme="minorHAnsi"/>
          <w:color w:val="000000"/>
          <w:lang w:eastAsia="fr-FR"/>
        </w:rPr>
        <w:t xml:space="preserve">est responsable </w:t>
      </w:r>
      <w:r w:rsidRPr="00D13CD0">
        <w:rPr>
          <w:rFonts w:eastAsia="Times New Roman" w:cstheme="minorHAnsi"/>
          <w:color w:val="000000"/>
          <w:lang w:eastAsia="fr-FR"/>
        </w:rPr>
        <w:t xml:space="preserve">des examens de biologie médicale et </w:t>
      </w:r>
      <w:r w:rsidR="003C372A">
        <w:rPr>
          <w:rFonts w:eastAsia="Times New Roman" w:cstheme="minorHAnsi"/>
          <w:lang w:eastAsia="fr-FR"/>
        </w:rPr>
        <w:t xml:space="preserve">externalise </w:t>
      </w:r>
      <w:r w:rsidRPr="00D13CD0">
        <w:rPr>
          <w:rFonts w:eastAsia="Times New Roman" w:cstheme="minorHAnsi"/>
          <w:lang w:eastAsia="fr-FR"/>
        </w:rPr>
        <w:t xml:space="preserve"> </w:t>
      </w:r>
      <w:r w:rsidRPr="00D13CD0">
        <w:rPr>
          <w:rFonts w:eastAsia="Times New Roman" w:cstheme="minorHAnsi"/>
          <w:color w:val="000000"/>
          <w:lang w:eastAsia="fr-FR"/>
        </w:rPr>
        <w:t>la phase analytique.</w:t>
      </w:r>
    </w:p>
    <w:p w14:paraId="010E8409" w14:textId="6F2E05D8" w:rsidR="00FB62A1" w:rsidRDefault="00C00FFE" w:rsidP="00FB62A1">
      <w:pPr>
        <w:autoSpaceDE w:val="0"/>
        <w:autoSpaceDN w:val="0"/>
        <w:adjustRightInd w:val="0"/>
        <w:spacing w:before="216" w:after="0" w:line="240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Le laboratoire YY réalise les analyses selon un protocole défini à la présente à partir des échantillons acheminés par le LBM</w:t>
      </w:r>
      <w:r w:rsidR="001D4961">
        <w:rPr>
          <w:rFonts w:eastAsia="Times New Roman" w:cstheme="minorHAnsi"/>
          <w:color w:val="000000"/>
          <w:lang w:eastAsia="fr-FR"/>
        </w:rPr>
        <w:t xml:space="preserve"> </w:t>
      </w:r>
    </w:p>
    <w:p w14:paraId="53A332F8" w14:textId="77777777" w:rsidR="00843691" w:rsidRDefault="00843691" w:rsidP="00FB62A1">
      <w:pPr>
        <w:autoSpaceDE w:val="0"/>
        <w:autoSpaceDN w:val="0"/>
        <w:adjustRightInd w:val="0"/>
        <w:spacing w:before="216" w:after="0" w:line="240" w:lineRule="exact"/>
        <w:jc w:val="both"/>
        <w:rPr>
          <w:rFonts w:eastAsia="Times New Roman" w:cstheme="minorHAnsi"/>
          <w:color w:val="000000"/>
          <w:lang w:eastAsia="fr-FR"/>
        </w:rPr>
      </w:pPr>
    </w:p>
    <w:p w14:paraId="76858522" w14:textId="0C9214D0" w:rsidR="00C00FFE" w:rsidRPr="00D13CD0" w:rsidRDefault="00FB62A1" w:rsidP="00FB62A1">
      <w:pPr>
        <w:autoSpaceDE w:val="0"/>
        <w:autoSpaceDN w:val="0"/>
        <w:adjustRightInd w:val="0"/>
        <w:spacing w:before="216" w:after="0" w:line="240" w:lineRule="exact"/>
        <w:ind w:firstLine="708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FB62A1">
        <w:rPr>
          <w:rFonts w:eastAsia="Times New Roman" w:cstheme="minorHAnsi"/>
          <w:b/>
          <w:color w:val="000000"/>
          <w:lang w:eastAsia="fr-FR"/>
        </w:rPr>
        <w:t>2-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="00C00FFE" w:rsidRPr="00D13CD0">
        <w:rPr>
          <w:rFonts w:eastAsia="Times New Roman" w:cstheme="minorHAnsi"/>
          <w:b/>
          <w:bCs/>
          <w:color w:val="000000"/>
          <w:lang w:eastAsia="fr-FR"/>
        </w:rPr>
        <w:t>PHASE PRE ANALYTIQUE</w:t>
      </w:r>
    </w:p>
    <w:p w14:paraId="7B515BC4" w14:textId="3B777A04" w:rsidR="00C00FFE" w:rsidRPr="00D13CD0" w:rsidRDefault="00C00FFE" w:rsidP="002206D0">
      <w:pPr>
        <w:autoSpaceDE w:val="0"/>
        <w:autoSpaceDN w:val="0"/>
        <w:adjustRightInd w:val="0"/>
        <w:spacing w:before="240" w:after="0" w:line="230" w:lineRule="exact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Le LBM réalise </w:t>
      </w:r>
      <w:r w:rsidR="004E6E0B" w:rsidRPr="00D13CD0">
        <w:rPr>
          <w:rFonts w:eastAsia="Times New Roman" w:cstheme="minorHAnsi"/>
          <w:lang w:eastAsia="fr-FR"/>
        </w:rPr>
        <w:t>ou fai</w:t>
      </w:r>
      <w:r w:rsidR="002206D0">
        <w:rPr>
          <w:rFonts w:eastAsia="Times New Roman" w:cstheme="minorHAnsi"/>
          <w:lang w:eastAsia="fr-FR"/>
        </w:rPr>
        <w:t>t réaliser par un professionnel</w:t>
      </w:r>
      <w:r w:rsidR="004E6E0B" w:rsidRPr="00D13CD0">
        <w:rPr>
          <w:rFonts w:eastAsia="Times New Roman" w:cstheme="minorHAnsi"/>
          <w:lang w:eastAsia="fr-FR"/>
        </w:rPr>
        <w:t xml:space="preserve"> de santé habilité </w:t>
      </w:r>
      <w:r w:rsidRPr="00D13CD0">
        <w:rPr>
          <w:rFonts w:eastAsia="Times New Roman" w:cstheme="minorHAnsi"/>
          <w:color w:val="000000"/>
          <w:lang w:eastAsia="fr-FR"/>
        </w:rPr>
        <w:t>les prélèvements naso-pharyngés ou expectorations.</w:t>
      </w:r>
    </w:p>
    <w:p w14:paraId="7B3A5620" w14:textId="3242248A" w:rsidR="00C00FFE" w:rsidRPr="00D13CD0" w:rsidRDefault="00C00FFE" w:rsidP="002206D0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Le LBM enregistre les demandes d'analyses dans le système d'information (SIL) d</w:t>
      </w:r>
      <w:r w:rsidR="001D4961">
        <w:rPr>
          <w:rFonts w:eastAsia="Times New Roman" w:cstheme="minorHAnsi"/>
          <w:color w:val="000000"/>
          <w:lang w:eastAsia="fr-FR"/>
        </w:rPr>
        <w:t>e son</w:t>
      </w:r>
      <w:r w:rsidRPr="00D13CD0">
        <w:rPr>
          <w:rFonts w:eastAsia="Times New Roman" w:cstheme="minorHAnsi"/>
          <w:color w:val="000000"/>
          <w:lang w:eastAsia="fr-FR"/>
        </w:rPr>
        <w:t xml:space="preserve"> laboratoire.</w:t>
      </w:r>
    </w:p>
    <w:p w14:paraId="0807076F" w14:textId="5BB304D3" w:rsidR="00C00FFE" w:rsidRPr="00D13CD0" w:rsidRDefault="00C00FFE" w:rsidP="002206D0">
      <w:pPr>
        <w:autoSpaceDE w:val="0"/>
        <w:autoSpaceDN w:val="0"/>
        <w:adjustRightInd w:val="0"/>
        <w:spacing w:after="0" w:line="230" w:lineRule="exact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Une étiquette contenant le code barre de l'échantillon est collée sur le prélèvement</w:t>
      </w:r>
      <w:r w:rsidR="001D4961">
        <w:rPr>
          <w:rFonts w:eastAsia="Times New Roman" w:cstheme="minorHAnsi"/>
          <w:color w:val="000000"/>
          <w:lang w:eastAsia="fr-FR"/>
        </w:rPr>
        <w:t xml:space="preserve"> (</w:t>
      </w:r>
      <w:r w:rsidR="001D4961">
        <w:t>modèle en annexe de la convention (notamment pour des questions de paramétrages des douchettes codes-barres</w:t>
      </w:r>
      <w:r w:rsidR="001428D1">
        <w:t>)</w:t>
      </w:r>
      <w:r w:rsidR="001D4961">
        <w:t>)</w:t>
      </w:r>
      <w:r w:rsidRPr="00D13CD0">
        <w:rPr>
          <w:rFonts w:eastAsia="Times New Roman" w:cstheme="minorHAnsi"/>
          <w:color w:val="000000"/>
          <w:lang w:eastAsia="fr-FR"/>
        </w:rPr>
        <w:t>.</w:t>
      </w:r>
    </w:p>
    <w:p w14:paraId="10B4DFE7" w14:textId="49F70FA9" w:rsidR="00C00FFE" w:rsidRPr="00D13CD0" w:rsidRDefault="00C00FFE" w:rsidP="002206D0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Les prélèvements sont conditionnés en triple emballage pour être acheminés au laboratoire YY</w:t>
      </w:r>
      <w:r w:rsidR="00FA0609" w:rsidRPr="00D13CD0">
        <w:rPr>
          <w:rFonts w:eastAsia="Times New Roman" w:cstheme="minorHAnsi"/>
          <w:color w:val="000000"/>
          <w:lang w:eastAsia="fr-FR"/>
        </w:rPr>
        <w:t>.</w:t>
      </w:r>
    </w:p>
    <w:p w14:paraId="05FE6BB3" w14:textId="7C166D19" w:rsidR="00C00FFE" w:rsidRDefault="00C00FFE" w:rsidP="002206D0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Les prélèvements sont identifiés avec le numéro d'échantillon et son code barre</w:t>
      </w:r>
      <w:r w:rsidR="00FA0609" w:rsidRPr="00D13CD0">
        <w:rPr>
          <w:rFonts w:eastAsia="Times New Roman" w:cstheme="minorHAnsi"/>
          <w:color w:val="000000"/>
          <w:lang w:eastAsia="fr-FR"/>
        </w:rPr>
        <w:t>.</w:t>
      </w:r>
    </w:p>
    <w:p w14:paraId="036463AD" w14:textId="77777777" w:rsidR="00843691" w:rsidRPr="00D13CD0" w:rsidRDefault="00843691" w:rsidP="002206D0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theme="minorHAnsi"/>
          <w:color w:val="000000"/>
          <w:lang w:eastAsia="fr-FR"/>
        </w:rPr>
      </w:pPr>
    </w:p>
    <w:p w14:paraId="0C767025" w14:textId="77777777" w:rsidR="00C00FFE" w:rsidRPr="00D13CD0" w:rsidRDefault="00C00FFE" w:rsidP="00C00FFE">
      <w:pPr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before="240" w:after="0" w:line="240" w:lineRule="auto"/>
        <w:ind w:left="528"/>
        <w:rPr>
          <w:rFonts w:eastAsia="Times New Roman" w:cstheme="minorHAnsi"/>
          <w:b/>
          <w:bCs/>
          <w:color w:val="000000"/>
          <w:lang w:eastAsia="fr-FR"/>
        </w:rPr>
      </w:pPr>
      <w:r w:rsidRPr="00D13CD0">
        <w:rPr>
          <w:rFonts w:eastAsia="Times New Roman" w:cstheme="minorHAnsi"/>
          <w:b/>
          <w:bCs/>
          <w:color w:val="000000"/>
          <w:lang w:eastAsia="fr-FR"/>
        </w:rPr>
        <w:t>PHASE ANALYTIQUE</w:t>
      </w:r>
    </w:p>
    <w:p w14:paraId="36B9052C" w14:textId="17171247" w:rsidR="00C00FFE" w:rsidRPr="00D13CD0" w:rsidRDefault="00C00FFE">
      <w:pPr>
        <w:autoSpaceDE w:val="0"/>
        <w:autoSpaceDN w:val="0"/>
        <w:adjustRightInd w:val="0"/>
        <w:spacing w:before="230" w:after="0" w:line="235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La phase analytique est réalisée par le laboratoire YY (</w:t>
      </w:r>
      <w:r w:rsidRPr="00D13CD0">
        <w:rPr>
          <w:rFonts w:eastAsia="Times New Roman" w:cstheme="minorHAnsi"/>
          <w:i/>
          <w:color w:val="000000"/>
          <w:lang w:eastAsia="fr-FR"/>
        </w:rPr>
        <w:t xml:space="preserve">nombre de séries </w:t>
      </w:r>
      <w:r w:rsidR="009554D0">
        <w:rPr>
          <w:rFonts w:eastAsia="Times New Roman" w:cstheme="minorHAnsi"/>
          <w:i/>
          <w:color w:val="000000"/>
          <w:lang w:eastAsia="fr-FR"/>
        </w:rPr>
        <w:t xml:space="preserve">maximum </w:t>
      </w:r>
      <w:r w:rsidRPr="00D13CD0">
        <w:rPr>
          <w:rFonts w:eastAsia="Times New Roman" w:cstheme="minorHAnsi"/>
          <w:i/>
          <w:color w:val="000000"/>
          <w:lang w:eastAsia="fr-FR"/>
        </w:rPr>
        <w:t>par jour / heure</w:t>
      </w:r>
      <w:r w:rsidRPr="00D13CD0">
        <w:rPr>
          <w:rFonts w:eastAsia="Times New Roman" w:cstheme="minorHAnsi"/>
          <w:color w:val="000000"/>
          <w:lang w:eastAsia="fr-FR"/>
        </w:rPr>
        <w:t>)</w:t>
      </w:r>
      <w:r w:rsidR="00B948D6" w:rsidRPr="00D13CD0">
        <w:rPr>
          <w:rFonts w:eastAsia="Times New Roman" w:cstheme="minorHAnsi"/>
          <w:color w:val="000000"/>
          <w:lang w:eastAsia="fr-FR"/>
        </w:rPr>
        <w:t xml:space="preserve"> </w:t>
      </w:r>
      <w:r w:rsidRPr="00D13CD0">
        <w:rPr>
          <w:rFonts w:eastAsia="Times New Roman" w:cstheme="minorHAnsi"/>
          <w:color w:val="000000"/>
          <w:lang w:eastAsia="fr-FR"/>
        </w:rPr>
        <w:t>/</w:t>
      </w:r>
      <w:r w:rsidR="00B948D6" w:rsidRPr="00D13CD0">
        <w:rPr>
          <w:rFonts w:eastAsia="Times New Roman" w:cstheme="minorHAnsi"/>
          <w:color w:val="000000"/>
          <w:lang w:eastAsia="fr-FR"/>
        </w:rPr>
        <w:t xml:space="preserve"> (</w:t>
      </w:r>
      <w:r w:rsidRPr="00D13CD0">
        <w:rPr>
          <w:rFonts w:eastAsia="Times New Roman" w:cstheme="minorHAnsi"/>
          <w:i/>
          <w:color w:val="000000"/>
          <w:lang w:eastAsia="fr-FR"/>
        </w:rPr>
        <w:t>samedi et dimanche</w:t>
      </w:r>
      <w:r w:rsidR="00B948D6" w:rsidRPr="00D13CD0">
        <w:rPr>
          <w:rFonts w:eastAsia="Times New Roman" w:cstheme="minorHAnsi"/>
          <w:color w:val="000000"/>
          <w:lang w:eastAsia="fr-FR"/>
        </w:rPr>
        <w:t>)</w:t>
      </w:r>
      <w:r w:rsidR="009554D0">
        <w:rPr>
          <w:rFonts w:eastAsia="Times New Roman" w:cstheme="minorHAnsi"/>
          <w:color w:val="000000"/>
          <w:lang w:eastAsia="fr-FR"/>
        </w:rPr>
        <w:t xml:space="preserve"> </w:t>
      </w:r>
    </w:p>
    <w:p w14:paraId="730838A1" w14:textId="739E460D" w:rsidR="00C00FFE" w:rsidRPr="00D13CD0" w:rsidRDefault="00C00FFE">
      <w:pPr>
        <w:autoSpaceDE w:val="0"/>
        <w:autoSpaceDN w:val="0"/>
        <w:adjustRightInd w:val="0"/>
        <w:spacing w:before="221" w:after="0" w:line="235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Les échantillons sont enregistrés sur les automates uniquement avec le numéro d'échantillon (sous forme de code barre) présent sur l'étiquette collée sur le prélèvement</w:t>
      </w:r>
      <w:r w:rsidR="004C46D6">
        <w:rPr>
          <w:rFonts w:eastAsia="Times New Roman" w:cstheme="minorHAnsi"/>
          <w:color w:val="000000"/>
          <w:lang w:eastAsia="fr-FR"/>
        </w:rPr>
        <w:t xml:space="preserve"> (</w:t>
      </w:r>
      <w:r w:rsidR="001428D1">
        <w:rPr>
          <w:rFonts w:eastAsia="Times New Roman" w:cstheme="minorHAnsi"/>
          <w:color w:val="000000"/>
          <w:lang w:eastAsia="fr-FR"/>
        </w:rPr>
        <w:t xml:space="preserve">un </w:t>
      </w:r>
      <w:r w:rsidR="004C46D6">
        <w:rPr>
          <w:rFonts w:eastAsia="Times New Roman" w:cstheme="minorHAnsi"/>
          <w:color w:val="000000"/>
          <w:lang w:eastAsia="fr-FR"/>
        </w:rPr>
        <w:t xml:space="preserve">modèle </w:t>
      </w:r>
      <w:r w:rsidR="001428D1">
        <w:rPr>
          <w:rFonts w:eastAsia="Times New Roman" w:cstheme="minorHAnsi"/>
          <w:color w:val="000000"/>
          <w:lang w:eastAsia="fr-FR"/>
        </w:rPr>
        <w:t>est fixé</w:t>
      </w:r>
      <w:r w:rsidR="004C46D6">
        <w:rPr>
          <w:rFonts w:eastAsia="Times New Roman" w:cstheme="minorHAnsi"/>
          <w:color w:val="000000"/>
          <w:lang w:eastAsia="fr-FR"/>
        </w:rPr>
        <w:t xml:space="preserve"> en annexe</w:t>
      </w:r>
      <w:r w:rsidR="001C4658">
        <w:rPr>
          <w:rFonts w:eastAsia="Times New Roman" w:cstheme="minorHAnsi"/>
          <w:color w:val="000000"/>
          <w:lang w:eastAsia="fr-FR"/>
        </w:rPr>
        <w:t xml:space="preserve"> </w:t>
      </w:r>
      <w:r w:rsidR="001428D1">
        <w:rPr>
          <w:rFonts w:eastAsia="Times New Roman" w:cstheme="minorHAnsi"/>
          <w:color w:val="000000"/>
          <w:lang w:eastAsia="fr-FR"/>
        </w:rPr>
        <w:t>à la convention</w:t>
      </w:r>
      <w:r w:rsidR="004C46D6">
        <w:rPr>
          <w:rFonts w:eastAsia="Times New Roman" w:cstheme="minorHAnsi"/>
          <w:color w:val="000000"/>
          <w:lang w:eastAsia="fr-FR"/>
        </w:rPr>
        <w:t>)</w:t>
      </w:r>
      <w:r w:rsidRPr="00D13CD0">
        <w:rPr>
          <w:rFonts w:eastAsia="Times New Roman" w:cstheme="minorHAnsi"/>
          <w:color w:val="000000"/>
          <w:lang w:eastAsia="fr-FR"/>
        </w:rPr>
        <w:t>.</w:t>
      </w:r>
    </w:p>
    <w:p w14:paraId="1D717BEA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exact"/>
        <w:rPr>
          <w:rFonts w:eastAsia="Times New Roman" w:cstheme="minorHAnsi"/>
          <w:lang w:eastAsia="fr-FR"/>
        </w:rPr>
      </w:pPr>
    </w:p>
    <w:p w14:paraId="25AB8A90" w14:textId="77777777" w:rsidR="00C00FFE" w:rsidRPr="00D13CD0" w:rsidRDefault="00C00FFE" w:rsidP="00C00FFE">
      <w:pPr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  <w:r w:rsidRPr="00D13CD0">
        <w:rPr>
          <w:rFonts w:eastAsia="Times New Roman" w:cstheme="minorHAnsi"/>
          <w:b/>
          <w:bCs/>
          <w:color w:val="000000"/>
          <w:lang w:eastAsia="fr-FR"/>
        </w:rPr>
        <w:t>Réalisation de l'analyse :</w:t>
      </w:r>
    </w:p>
    <w:p w14:paraId="16E17D74" w14:textId="7E7BEF75" w:rsidR="00B12BE3" w:rsidRPr="001C4658" w:rsidRDefault="00C00FFE" w:rsidP="00B12BE3">
      <w:pPr>
        <w:pStyle w:val="Paragraphedeliste"/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adjustRightInd w:val="0"/>
        <w:spacing w:after="0" w:line="230" w:lineRule="exact"/>
        <w:jc w:val="both"/>
        <w:rPr>
          <w:rFonts w:eastAsia="Times New Roman" w:cstheme="minorHAnsi"/>
          <w:color w:val="000000" w:themeColor="text1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Les conditions strictes de biosécurité et de séparation des autres analyses sont </w:t>
      </w:r>
      <w:r w:rsidRPr="00D13CD0">
        <w:rPr>
          <w:rFonts w:eastAsia="Times New Roman" w:cstheme="minorHAnsi"/>
          <w:lang w:eastAsia="fr-FR"/>
        </w:rPr>
        <w:t xml:space="preserve">garanties par les locaux </w:t>
      </w:r>
      <w:r w:rsidR="00FB7F25" w:rsidRPr="00D13CD0">
        <w:rPr>
          <w:rFonts w:eastAsia="Times New Roman" w:cstheme="minorHAnsi"/>
          <w:lang w:eastAsia="fr-FR"/>
        </w:rPr>
        <w:t>de</w:t>
      </w:r>
      <w:r w:rsidR="00FB7F25" w:rsidRPr="00D13CD0">
        <w:rPr>
          <w:rFonts w:eastAsia="Times New Roman" w:cstheme="minorHAnsi"/>
          <w:i/>
          <w:lang w:eastAsia="fr-FR"/>
        </w:rPr>
        <w:t xml:space="preserve"> </w:t>
      </w:r>
      <w:r w:rsidR="00FB7F25" w:rsidRPr="00D13CD0">
        <w:rPr>
          <w:rFonts w:eastAsia="Times New Roman" w:cstheme="minorHAnsi"/>
          <w:lang w:eastAsia="fr-FR"/>
        </w:rPr>
        <w:t>type</w:t>
      </w:r>
      <w:r w:rsidR="00F47C18" w:rsidRPr="00D13CD0">
        <w:rPr>
          <w:rFonts w:eastAsia="Times New Roman" w:cstheme="minorHAnsi"/>
          <w:lang w:eastAsia="fr-FR"/>
        </w:rPr>
        <w:t xml:space="preserve"> </w:t>
      </w:r>
      <w:r w:rsidR="002D544E" w:rsidRPr="00D13CD0">
        <w:rPr>
          <w:rFonts w:eastAsia="Times New Roman" w:cstheme="minorHAnsi"/>
          <w:lang w:eastAsia="fr-FR"/>
        </w:rPr>
        <w:t xml:space="preserve">au minimum </w:t>
      </w:r>
      <w:r w:rsidR="002D237B" w:rsidRPr="00D13CD0">
        <w:rPr>
          <w:rFonts w:eastAsia="Times New Roman" w:cstheme="minorHAnsi"/>
          <w:lang w:eastAsia="fr-FR"/>
        </w:rPr>
        <w:t>P2</w:t>
      </w:r>
      <w:r w:rsidRPr="00D13CD0">
        <w:rPr>
          <w:rFonts w:eastAsia="Times New Roman" w:cstheme="minorHAnsi"/>
          <w:color w:val="000000"/>
          <w:lang w:eastAsia="fr-FR"/>
        </w:rPr>
        <w:t xml:space="preserve">, ainsi que de Postes de Sécurité Microbiologique assurant une protection de niveau « haute sécurité biologique » permettant la manipulation d'agents hautement pathogènes en </w:t>
      </w:r>
      <w:r w:rsidRPr="001C4658">
        <w:rPr>
          <w:rFonts w:eastAsia="Times New Roman" w:cstheme="minorHAnsi"/>
          <w:color w:val="000000" w:themeColor="text1"/>
          <w:lang w:eastAsia="fr-FR"/>
        </w:rPr>
        <w:t xml:space="preserve">protégeant à la fois </w:t>
      </w:r>
      <w:r w:rsidR="00B12BE3" w:rsidRPr="001C4658">
        <w:rPr>
          <w:rFonts w:eastAsia="Times New Roman" w:cstheme="minorHAnsi"/>
          <w:color w:val="000000" w:themeColor="text1"/>
          <w:lang w:eastAsia="fr-FR"/>
        </w:rPr>
        <w:t xml:space="preserve">le personnel et l'environnement </w:t>
      </w:r>
      <w:r w:rsidR="001C4658">
        <w:rPr>
          <w:rFonts w:eastAsia="Times New Roman" w:cstheme="minorHAnsi"/>
          <w:color w:val="000000" w:themeColor="text1"/>
          <w:lang w:eastAsia="fr-FR"/>
        </w:rPr>
        <w:t>pour toute la phase pré</w:t>
      </w:r>
      <w:r w:rsidR="00B12BE3" w:rsidRPr="001C4658">
        <w:rPr>
          <w:rFonts w:eastAsia="Times New Roman" w:cstheme="minorHAnsi"/>
          <w:color w:val="000000" w:themeColor="text1"/>
          <w:lang w:eastAsia="fr-FR"/>
        </w:rPr>
        <w:t>-amplification.</w:t>
      </w:r>
    </w:p>
    <w:p w14:paraId="1598D52F" w14:textId="33A8C0FC" w:rsidR="00B12BE3" w:rsidRPr="001C4658" w:rsidRDefault="00B12BE3" w:rsidP="00B12BE3">
      <w:pPr>
        <w:pStyle w:val="Paragraphedeliste"/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adjustRightInd w:val="0"/>
        <w:spacing w:after="0" w:line="230" w:lineRule="exact"/>
        <w:jc w:val="both"/>
        <w:rPr>
          <w:rFonts w:eastAsia="Times New Roman" w:cstheme="minorHAnsi"/>
          <w:color w:val="000000" w:themeColor="text1"/>
          <w:lang w:eastAsia="fr-FR"/>
        </w:rPr>
      </w:pPr>
      <w:r w:rsidRPr="001C4658">
        <w:rPr>
          <w:rFonts w:eastAsia="Times New Roman" w:cstheme="minorHAnsi"/>
          <w:color w:val="000000" w:themeColor="text1"/>
          <w:lang w:eastAsia="fr-FR"/>
        </w:rPr>
        <w:t>Le laboratoire s’engage à suivre les directives d’élimination des déchets biologiques selon les recommandations spécifiques établies pour le Covid 19.</w:t>
      </w:r>
    </w:p>
    <w:p w14:paraId="6E4387A1" w14:textId="38A74318" w:rsidR="001428D1" w:rsidRDefault="001428D1" w:rsidP="001428D1">
      <w:pPr>
        <w:pStyle w:val="Paragraphedeliste"/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adjustRightInd w:val="0"/>
        <w:spacing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Les matériels utilisés sont listés en annexe à la convention.</w:t>
      </w:r>
    </w:p>
    <w:p w14:paraId="1D006313" w14:textId="77777777" w:rsidR="002206D0" w:rsidRDefault="002206D0" w:rsidP="002206D0">
      <w:pPr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fr-FR"/>
        </w:rPr>
      </w:pPr>
    </w:p>
    <w:p w14:paraId="3B356E10" w14:textId="61B5F838" w:rsidR="00C00FFE" w:rsidRPr="00D13CD0" w:rsidRDefault="00C00FFE" w:rsidP="002206D0">
      <w:pPr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Réactifs :</w:t>
      </w:r>
    </w:p>
    <w:p w14:paraId="0BCC1ECD" w14:textId="07258885" w:rsidR="00C00FFE" w:rsidRPr="00D13CD0" w:rsidRDefault="00C00FFE" w:rsidP="00D13CD0">
      <w:pPr>
        <w:pStyle w:val="Paragraphedeliste"/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before="29" w:after="0" w:line="240" w:lineRule="auto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Réactifs </w:t>
      </w:r>
      <w:r w:rsidR="00C44050" w:rsidRPr="0069366C">
        <w:rPr>
          <w:rFonts w:cstheme="minorHAnsi"/>
        </w:rPr>
        <w:t>d’extraction d’ARN spécifiques au virus</w:t>
      </w:r>
      <w:r w:rsidR="00C44050" w:rsidRPr="00D13CD0">
        <w:rPr>
          <w:rFonts w:eastAsia="Times New Roman" w:cstheme="minorHAnsi"/>
          <w:color w:val="000000"/>
          <w:lang w:eastAsia="fr-FR"/>
        </w:rPr>
        <w:t xml:space="preserve"> </w:t>
      </w:r>
      <w:r w:rsidR="00B948D6" w:rsidRPr="00D13CD0">
        <w:rPr>
          <w:rFonts w:eastAsia="Times New Roman" w:cstheme="minorHAnsi"/>
          <w:color w:val="000000"/>
          <w:lang w:eastAsia="fr-FR"/>
        </w:rPr>
        <w:t xml:space="preserve"> (</w:t>
      </w:r>
      <w:r w:rsidR="00B948D6" w:rsidRPr="00D13CD0">
        <w:rPr>
          <w:rFonts w:eastAsia="Times New Roman" w:cstheme="minorHAnsi"/>
          <w:i/>
          <w:color w:val="000000"/>
          <w:lang w:eastAsia="fr-FR"/>
        </w:rPr>
        <w:t>préciser</w:t>
      </w:r>
      <w:r w:rsidR="00B948D6" w:rsidRPr="00D13CD0">
        <w:rPr>
          <w:rFonts w:eastAsia="Times New Roman" w:cstheme="minorHAnsi"/>
          <w:color w:val="000000"/>
          <w:lang w:eastAsia="fr-FR"/>
        </w:rPr>
        <w:t>)</w:t>
      </w:r>
    </w:p>
    <w:p w14:paraId="68CFAB51" w14:textId="77777777" w:rsidR="00B90BFA" w:rsidRPr="00B90BFA" w:rsidRDefault="00EF397C" w:rsidP="00B90BFA">
      <w:pPr>
        <w:pStyle w:val="Paragraphedeliste"/>
        <w:numPr>
          <w:ilvl w:val="0"/>
          <w:numId w:val="8"/>
        </w:numPr>
        <w:rPr>
          <w:rFonts w:ascii="Calibri" w:eastAsia="Calibri" w:hAnsi="Calibri" w:cs="Calibri"/>
          <w:b/>
          <w:bCs/>
          <w:color w:val="1F497D"/>
        </w:rPr>
      </w:pPr>
      <w:r w:rsidRPr="00B90BFA">
        <w:rPr>
          <w:rFonts w:eastAsia="Times New Roman" w:cstheme="minorHAnsi"/>
          <w:color w:val="000000"/>
          <w:lang w:eastAsia="fr-FR"/>
        </w:rPr>
        <w:t>L</w:t>
      </w:r>
      <w:r w:rsidR="002D544E" w:rsidRPr="00B90BFA">
        <w:rPr>
          <w:rFonts w:eastAsia="Times New Roman" w:cstheme="minorHAnsi"/>
          <w:color w:val="000000"/>
          <w:lang w:eastAsia="fr-FR"/>
        </w:rPr>
        <w:t xml:space="preserve">e dispositif médical </w:t>
      </w:r>
      <w:r w:rsidR="004E49B8" w:rsidRPr="00B90BFA">
        <w:rPr>
          <w:rFonts w:eastAsia="Times New Roman" w:cstheme="minorHAnsi"/>
          <w:color w:val="000000"/>
          <w:lang w:eastAsia="fr-FR"/>
        </w:rPr>
        <w:t xml:space="preserve">de diagnostic </w:t>
      </w:r>
      <w:r w:rsidR="004E49B8" w:rsidRPr="00B90BFA">
        <w:rPr>
          <w:rFonts w:eastAsia="Times New Roman" w:cstheme="minorHAnsi"/>
          <w:i/>
          <w:color w:val="000000"/>
          <w:lang w:eastAsia="fr-FR"/>
        </w:rPr>
        <w:t>in</w:t>
      </w:r>
      <w:r w:rsidR="004E49B8" w:rsidRPr="00B90BFA">
        <w:rPr>
          <w:rFonts w:eastAsia="Times New Roman" w:cstheme="minorHAnsi"/>
          <w:color w:val="000000"/>
          <w:lang w:eastAsia="fr-FR"/>
        </w:rPr>
        <w:t xml:space="preserve"> </w:t>
      </w:r>
      <w:r w:rsidR="004E49B8" w:rsidRPr="00B90BFA">
        <w:rPr>
          <w:rFonts w:eastAsia="Times New Roman" w:cstheme="minorHAnsi"/>
          <w:i/>
          <w:color w:val="000000"/>
          <w:lang w:eastAsia="fr-FR"/>
        </w:rPr>
        <w:t>vitro</w:t>
      </w:r>
      <w:r w:rsidR="004E49B8" w:rsidRPr="00B90BFA">
        <w:rPr>
          <w:rFonts w:eastAsia="Times New Roman" w:cstheme="minorHAnsi"/>
          <w:color w:val="000000"/>
          <w:lang w:eastAsia="fr-FR"/>
        </w:rPr>
        <w:t xml:space="preserve"> </w:t>
      </w:r>
      <w:r w:rsidR="002D544E" w:rsidRPr="00B90BFA">
        <w:rPr>
          <w:rFonts w:eastAsia="Times New Roman" w:cstheme="minorHAnsi"/>
          <w:color w:val="000000"/>
          <w:lang w:eastAsia="fr-FR"/>
        </w:rPr>
        <w:t xml:space="preserve">doit disposer d’au moins deux séquences virales et disposer d’un marquage CE ou validé par </w:t>
      </w:r>
      <w:r w:rsidRPr="00B90BFA">
        <w:rPr>
          <w:rFonts w:eastAsia="Times New Roman" w:cstheme="minorHAnsi"/>
          <w:color w:val="000000"/>
          <w:lang w:eastAsia="fr-FR"/>
        </w:rPr>
        <w:t xml:space="preserve">le CNR </w:t>
      </w:r>
      <w:r w:rsidR="00B948D6" w:rsidRPr="00B90BFA">
        <w:rPr>
          <w:rFonts w:eastAsia="Times New Roman" w:cstheme="minorHAnsi"/>
          <w:color w:val="000000"/>
          <w:lang w:eastAsia="fr-FR"/>
        </w:rPr>
        <w:t>(</w:t>
      </w:r>
      <w:r w:rsidR="00B948D6" w:rsidRPr="00B90BFA">
        <w:rPr>
          <w:rFonts w:eastAsia="Times New Roman" w:cstheme="minorHAnsi"/>
          <w:i/>
          <w:color w:val="000000"/>
          <w:lang w:eastAsia="fr-FR"/>
        </w:rPr>
        <w:t>préciser</w:t>
      </w:r>
      <w:r w:rsidR="00B948D6" w:rsidRPr="00B90BFA">
        <w:rPr>
          <w:rFonts w:eastAsia="Times New Roman" w:cstheme="minorHAnsi"/>
          <w:color w:val="000000"/>
          <w:lang w:eastAsia="fr-FR"/>
        </w:rPr>
        <w:t>)</w:t>
      </w:r>
      <w:r w:rsidR="00B90BFA" w:rsidRPr="00B90BFA">
        <w:rPr>
          <w:rFonts w:ascii="Calibri" w:eastAsia="Calibri" w:hAnsi="Calibri" w:cs="Calibri"/>
          <w:b/>
          <w:bCs/>
          <w:color w:val="1F497D"/>
        </w:rPr>
        <w:t xml:space="preserve"> </w:t>
      </w:r>
    </w:p>
    <w:p w14:paraId="22E8AC4B" w14:textId="2161A836" w:rsidR="00B90BFA" w:rsidRPr="00B90BFA" w:rsidRDefault="00B90BFA" w:rsidP="00B90BFA">
      <w:pPr>
        <w:rPr>
          <w:rFonts w:eastAsia="Times New Roman" w:cstheme="minorHAnsi"/>
          <w:color w:val="000000"/>
          <w:lang w:eastAsia="fr-FR"/>
        </w:rPr>
      </w:pPr>
      <w:r w:rsidRPr="00B90BFA">
        <w:rPr>
          <w:rFonts w:eastAsia="Times New Roman" w:cstheme="minorHAnsi"/>
          <w:color w:val="000000"/>
          <w:lang w:eastAsia="fr-FR"/>
        </w:rPr>
        <w:t>Techniques analytiques</w:t>
      </w:r>
      <w:r w:rsidRPr="00B90BFA"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 xml:space="preserve"> :</w:t>
      </w:r>
    </w:p>
    <w:p w14:paraId="30C660C9" w14:textId="15281DD1" w:rsidR="00C00FFE" w:rsidRDefault="00B90BFA" w:rsidP="00B90BFA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230" w:lineRule="exact"/>
        <w:rPr>
          <w:rFonts w:eastAsia="Times New Roman" w:cstheme="minorHAnsi"/>
          <w:color w:val="000000"/>
          <w:lang w:eastAsia="fr-FR"/>
        </w:rPr>
      </w:pPr>
      <w:r w:rsidRPr="00B12BE3">
        <w:rPr>
          <w:rFonts w:eastAsia="Times New Roman" w:cstheme="minorHAnsi"/>
          <w:color w:val="000000"/>
          <w:lang w:eastAsia="fr-FR"/>
        </w:rPr>
        <w:t>DMDIV visés par l’arrêté du xx avril 2020 conformes avec la</w:t>
      </w:r>
      <w:r w:rsidR="00B12BE3">
        <w:rPr>
          <w:rFonts w:eastAsia="Times New Roman" w:cstheme="minorHAnsi"/>
          <w:color w:val="000000"/>
          <w:lang w:eastAsia="fr-FR"/>
        </w:rPr>
        <w:t xml:space="preserve"> procédure de validation </w:t>
      </w:r>
      <w:r w:rsidR="001A12C6">
        <w:rPr>
          <w:rFonts w:eastAsia="Times New Roman" w:cstheme="minorHAnsi"/>
          <w:color w:val="000000"/>
          <w:lang w:eastAsia="fr-FR"/>
        </w:rPr>
        <w:t xml:space="preserve">des performances </w:t>
      </w:r>
      <w:r w:rsidR="00BB09AC">
        <w:rPr>
          <w:rFonts w:eastAsia="Times New Roman" w:cstheme="minorHAnsi"/>
          <w:color w:val="000000"/>
          <w:lang w:eastAsia="fr-FR"/>
        </w:rPr>
        <w:t>du</w:t>
      </w:r>
      <w:r w:rsidR="00B12BE3">
        <w:rPr>
          <w:rFonts w:eastAsia="Times New Roman" w:cstheme="minorHAnsi"/>
          <w:color w:val="000000"/>
          <w:lang w:eastAsia="fr-FR"/>
        </w:rPr>
        <w:t xml:space="preserve"> CNR.</w:t>
      </w:r>
    </w:p>
    <w:p w14:paraId="30C0B4AD" w14:textId="77777777" w:rsidR="00B12BE3" w:rsidRPr="00B12BE3" w:rsidRDefault="00B12BE3" w:rsidP="00B12BE3">
      <w:pPr>
        <w:pStyle w:val="Paragraphedeliste"/>
        <w:widowControl w:val="0"/>
        <w:autoSpaceDE w:val="0"/>
        <w:autoSpaceDN w:val="0"/>
        <w:adjustRightInd w:val="0"/>
        <w:spacing w:before="19" w:after="0" w:line="230" w:lineRule="exact"/>
        <w:rPr>
          <w:rFonts w:eastAsia="Times New Roman" w:cstheme="minorHAnsi"/>
          <w:color w:val="000000"/>
          <w:lang w:eastAsia="fr-FR"/>
        </w:rPr>
      </w:pPr>
    </w:p>
    <w:p w14:paraId="5D7C8E25" w14:textId="0BB9FF42" w:rsidR="00C00FFE" w:rsidRPr="00FB62A1" w:rsidRDefault="004C46D6" w:rsidP="00FB62A1">
      <w:pPr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color w:val="000000"/>
          <w:lang w:eastAsia="fr-FR"/>
        </w:rPr>
      </w:pPr>
      <w:r w:rsidRPr="00FB62A1">
        <w:rPr>
          <w:rFonts w:eastAsia="Times New Roman" w:cstheme="minorHAnsi"/>
          <w:color w:val="000000"/>
          <w:lang w:eastAsia="fr-FR"/>
        </w:rPr>
        <w:t>Délai maximum de rendu de résultat</w:t>
      </w:r>
      <w:r w:rsidR="00C00FFE" w:rsidRPr="00FB62A1">
        <w:rPr>
          <w:rFonts w:eastAsia="Times New Roman" w:cstheme="minorHAnsi"/>
          <w:color w:val="000000"/>
          <w:lang w:eastAsia="fr-FR"/>
        </w:rPr>
        <w:t xml:space="preserve"> : XX heures (environ)</w:t>
      </w:r>
    </w:p>
    <w:p w14:paraId="0E660673" w14:textId="24446ECD" w:rsidR="00C00FFE" w:rsidRPr="00FB62A1" w:rsidRDefault="00C00FFE" w:rsidP="00FB62A1">
      <w:pPr>
        <w:autoSpaceDE w:val="0"/>
        <w:autoSpaceDN w:val="0"/>
        <w:adjustRightInd w:val="0"/>
        <w:spacing w:before="24" w:after="0" w:line="240" w:lineRule="auto"/>
        <w:rPr>
          <w:rFonts w:eastAsia="Times New Roman" w:cstheme="minorHAnsi"/>
          <w:color w:val="000000"/>
          <w:lang w:eastAsia="fr-FR"/>
        </w:rPr>
      </w:pPr>
      <w:r w:rsidRPr="00FB62A1">
        <w:rPr>
          <w:rFonts w:eastAsia="Times New Roman" w:cstheme="minorHAnsi"/>
          <w:color w:val="000000"/>
          <w:lang w:eastAsia="fr-FR"/>
        </w:rPr>
        <w:t>Rendu du résultat: qualitatif (Positif / Négatif /</w:t>
      </w:r>
      <w:r w:rsidR="002A5D10" w:rsidRPr="00FB62A1">
        <w:rPr>
          <w:rFonts w:eastAsia="Times New Roman" w:cstheme="minorHAnsi"/>
          <w:color w:val="000000"/>
          <w:lang w:eastAsia="fr-FR"/>
        </w:rPr>
        <w:t xml:space="preserve"> inhibé ou échantillon non analysable</w:t>
      </w:r>
      <w:r w:rsidRPr="00FB62A1">
        <w:rPr>
          <w:rFonts w:eastAsia="Times New Roman" w:cstheme="minorHAnsi"/>
          <w:color w:val="000000"/>
          <w:lang w:eastAsia="fr-FR"/>
        </w:rPr>
        <w:t>)</w:t>
      </w:r>
    </w:p>
    <w:p w14:paraId="7B12178E" w14:textId="77777777" w:rsidR="00C00FFE" w:rsidRPr="00D13CD0" w:rsidRDefault="00C00FFE" w:rsidP="00C00FFE">
      <w:pPr>
        <w:autoSpaceDE w:val="0"/>
        <w:autoSpaceDN w:val="0"/>
        <w:adjustRightInd w:val="0"/>
        <w:spacing w:before="24" w:after="0" w:line="240" w:lineRule="auto"/>
        <w:rPr>
          <w:rFonts w:eastAsia="Times New Roman" w:cstheme="minorHAnsi"/>
          <w:color w:val="000000"/>
          <w:lang w:eastAsia="fr-FR"/>
        </w:rPr>
        <w:sectPr w:rsidR="00C00FFE" w:rsidRPr="00D13CD0">
          <w:pgSz w:w="11905" w:h="16837"/>
          <w:pgMar w:top="1067" w:right="1013" w:bottom="1440" w:left="9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4819"/>
        <w:gridCol w:w="3283"/>
      </w:tblGrid>
      <w:tr w:rsidR="00C00FFE" w:rsidRPr="00F47C18" w14:paraId="295049E4" w14:textId="77777777" w:rsidTr="00B35FF9"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1EA21E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3E125F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LABORATOIRE DE BIOLOGIE MEDICALE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38635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C00FFE" w:rsidRPr="00F47C18" w14:paraId="5AEDD0D3" w14:textId="77777777" w:rsidTr="00B35FF9"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70DF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mallCaps/>
                <w:color w:val="045179"/>
                <w:lang w:eastAsia="fr-FR"/>
              </w:rPr>
            </w:pPr>
            <w:r w:rsidRPr="00D13CD0">
              <w:rPr>
                <w:rFonts w:eastAsia="Times New Roman" w:cstheme="minorHAnsi"/>
                <w:smallCaps/>
                <w:color w:val="045179"/>
                <w:lang w:eastAsia="fr-FR"/>
              </w:rPr>
              <w:t>Nom du LBM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C19A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eastAsia="Times New Roman" w:cstheme="minorHAnsi"/>
                <w:i/>
                <w:i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>Adresse LBM</w:t>
            </w: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F953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5" w:lineRule="exact"/>
              <w:ind w:left="245"/>
              <w:rPr>
                <w:rFonts w:eastAsia="Times New Roman" w:cstheme="minorHAnsi"/>
                <w:smallCap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Réf.</w:t>
            </w:r>
          </w:p>
        </w:tc>
      </w:tr>
      <w:tr w:rsidR="00C00FFE" w:rsidRPr="00F47C18" w14:paraId="3E54F6E5" w14:textId="77777777" w:rsidTr="00B35FF9">
        <w:tc>
          <w:tcPr>
            <w:tcW w:w="6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092A" w14:textId="51A36705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54" w:lineRule="exac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13C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CONVENTION DE PARTENARIAT AVEC LE LABORATOIRE YY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7A48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C00FFE" w:rsidRPr="00F47C18" w14:paraId="4AC60403" w14:textId="77777777" w:rsidTr="00B35FF9">
        <w:tc>
          <w:tcPr>
            <w:tcW w:w="6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87C1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54" w:lineRule="exac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EBC7" w14:textId="77777777" w:rsidR="00C00FFE" w:rsidRPr="00D13CD0" w:rsidRDefault="00C00FFE" w:rsidP="00C00F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2994D550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exact"/>
        <w:ind w:left="542"/>
        <w:rPr>
          <w:rFonts w:eastAsia="Times New Roman" w:cstheme="minorHAnsi"/>
          <w:lang w:eastAsia="fr-FR"/>
        </w:rPr>
      </w:pPr>
    </w:p>
    <w:p w14:paraId="4DC818F5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exact"/>
        <w:ind w:left="542"/>
        <w:rPr>
          <w:rFonts w:eastAsia="Times New Roman" w:cstheme="minorHAnsi"/>
          <w:lang w:eastAsia="fr-FR"/>
        </w:rPr>
      </w:pPr>
    </w:p>
    <w:p w14:paraId="10724001" w14:textId="77777777" w:rsidR="00C00FFE" w:rsidRPr="00D13CD0" w:rsidRDefault="00C00FFE" w:rsidP="00C00FFE">
      <w:pPr>
        <w:autoSpaceDE w:val="0"/>
        <w:autoSpaceDN w:val="0"/>
        <w:adjustRightInd w:val="0"/>
        <w:spacing w:before="14" w:after="0" w:line="240" w:lineRule="auto"/>
        <w:ind w:left="542"/>
        <w:rPr>
          <w:rFonts w:eastAsia="Times New Roman" w:cstheme="minorHAnsi"/>
          <w:b/>
          <w:bCs/>
          <w:color w:val="000000"/>
          <w:lang w:eastAsia="fr-FR"/>
        </w:rPr>
      </w:pPr>
      <w:r w:rsidRPr="00D13CD0">
        <w:rPr>
          <w:rFonts w:eastAsia="Times New Roman" w:cstheme="minorHAnsi"/>
          <w:b/>
          <w:bCs/>
          <w:color w:val="000000"/>
          <w:lang w:eastAsia="fr-FR"/>
        </w:rPr>
        <w:t>4- PHASE POST ANALYTIQUE</w:t>
      </w:r>
    </w:p>
    <w:p w14:paraId="5C0A675E" w14:textId="6A2D7DC3" w:rsidR="00C00FFE" w:rsidRDefault="00C00FFE" w:rsidP="002206D0">
      <w:pPr>
        <w:autoSpaceDE w:val="0"/>
        <w:autoSpaceDN w:val="0"/>
        <w:adjustRightInd w:val="0"/>
        <w:spacing w:before="14" w:after="0" w:line="226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Les résultats rendus par le laboratoire YY sont</w:t>
      </w:r>
      <w:r w:rsidR="004B54B9">
        <w:rPr>
          <w:rFonts w:eastAsia="Times New Roman" w:cstheme="minorHAnsi"/>
          <w:color w:val="000000"/>
          <w:lang w:eastAsia="fr-FR"/>
        </w:rPr>
        <w:t xml:space="preserve"> saisis dans le SIL du LBM. Ils sont</w:t>
      </w:r>
      <w:r w:rsidRPr="00D13CD0">
        <w:rPr>
          <w:rFonts w:eastAsia="Times New Roman" w:cstheme="minorHAnsi"/>
          <w:color w:val="000000"/>
          <w:lang w:eastAsia="fr-FR"/>
        </w:rPr>
        <w:t xml:space="preserve"> </w:t>
      </w:r>
      <w:r w:rsidR="00DF71FA">
        <w:rPr>
          <w:rFonts w:eastAsia="Times New Roman" w:cstheme="minorHAnsi"/>
          <w:color w:val="000000"/>
          <w:lang w:eastAsia="fr-FR"/>
        </w:rPr>
        <w:t xml:space="preserve">soit </w:t>
      </w:r>
      <w:r w:rsidRPr="00D13CD0">
        <w:rPr>
          <w:rFonts w:eastAsia="Times New Roman" w:cstheme="minorHAnsi"/>
          <w:color w:val="000000"/>
          <w:lang w:eastAsia="fr-FR"/>
        </w:rPr>
        <w:t xml:space="preserve">repris par le LBM </w:t>
      </w:r>
      <w:r w:rsidR="00DF71FA">
        <w:rPr>
          <w:rFonts w:eastAsia="Times New Roman" w:cstheme="minorHAnsi"/>
          <w:color w:val="000000"/>
          <w:lang w:eastAsia="fr-FR"/>
        </w:rPr>
        <w:t>soit transmis par</w:t>
      </w:r>
      <w:r w:rsidR="00DF71FA">
        <w:t xml:space="preserve"> échange de données informatisées (fichier PDF ou </w:t>
      </w:r>
      <w:r w:rsidR="002C2B39">
        <w:t>Excel</w:t>
      </w:r>
      <w:r w:rsidR="00B12BE3">
        <w:t xml:space="preserve"> ou csv</w:t>
      </w:r>
      <w:r w:rsidR="00DF71FA">
        <w:t xml:space="preserve">) </w:t>
      </w:r>
      <w:r w:rsidR="002A5D10">
        <w:t xml:space="preserve">ou par </w:t>
      </w:r>
      <w:r w:rsidR="00DF71FA">
        <w:t>accès aux résultats par le LBM sur la plateforme sécurisée du laboratoire YY</w:t>
      </w:r>
      <w:r w:rsidRPr="00D13CD0">
        <w:rPr>
          <w:rFonts w:eastAsia="Times New Roman" w:cstheme="minorHAnsi"/>
          <w:color w:val="000000"/>
          <w:lang w:eastAsia="fr-FR"/>
        </w:rPr>
        <w:t>.</w:t>
      </w:r>
    </w:p>
    <w:p w14:paraId="162C6FE5" w14:textId="6128A459" w:rsidR="00C00FFE" w:rsidRPr="003C372A" w:rsidRDefault="00C00FFE" w:rsidP="00FB62A1">
      <w:pPr>
        <w:pStyle w:val="Commentaire"/>
        <w:rPr>
          <w:rFonts w:eastAsia="Times New Roman" w:cstheme="minorHAnsi"/>
          <w:color w:val="000000"/>
          <w:lang w:eastAsia="fr-FR"/>
        </w:rPr>
      </w:pPr>
      <w:r w:rsidRPr="003C372A">
        <w:rPr>
          <w:rFonts w:eastAsia="Times New Roman" w:cstheme="minorHAnsi"/>
          <w:color w:val="000000"/>
          <w:sz w:val="22"/>
          <w:szCs w:val="22"/>
          <w:lang w:eastAsia="fr-FR"/>
        </w:rPr>
        <w:t xml:space="preserve">Une mention indiquant que l'analyse a été réalisée par le laboratoire YY dans le contexte de la crise sanitaire </w:t>
      </w:r>
      <w:r w:rsidR="003C372A">
        <w:rPr>
          <w:rFonts w:eastAsia="Times New Roman" w:cstheme="minorHAnsi"/>
          <w:color w:val="000000"/>
          <w:sz w:val="22"/>
          <w:szCs w:val="22"/>
          <w:lang w:eastAsia="fr-FR"/>
        </w:rPr>
        <w:t>et précisant</w:t>
      </w:r>
      <w:r w:rsidR="003C372A" w:rsidRPr="00FB62A1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le dispositif médical de diagnostic in vitro utilisé</w:t>
      </w:r>
      <w:r w:rsidR="003C372A" w:rsidRPr="003C372A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r w:rsidRPr="003C372A">
        <w:rPr>
          <w:rFonts w:eastAsia="Times New Roman" w:cstheme="minorHAnsi"/>
          <w:color w:val="000000"/>
          <w:sz w:val="22"/>
          <w:szCs w:val="22"/>
          <w:lang w:eastAsia="fr-FR"/>
        </w:rPr>
        <w:t>est indiquée sur tous les comptes rendus d'</w:t>
      </w:r>
      <w:r w:rsidR="00A12BDD" w:rsidRPr="003C372A">
        <w:rPr>
          <w:rFonts w:eastAsia="Times New Roman" w:cstheme="minorHAnsi"/>
          <w:color w:val="000000"/>
          <w:sz w:val="22"/>
          <w:szCs w:val="22"/>
          <w:lang w:eastAsia="fr-FR"/>
        </w:rPr>
        <w:t>examen</w:t>
      </w:r>
      <w:r w:rsidRPr="003C372A">
        <w:rPr>
          <w:rFonts w:eastAsia="Times New Roman" w:cstheme="minorHAnsi"/>
          <w:color w:val="000000"/>
          <w:sz w:val="22"/>
          <w:szCs w:val="22"/>
          <w:lang w:eastAsia="fr-FR"/>
        </w:rPr>
        <w:t>.</w:t>
      </w:r>
      <w:r w:rsidR="00DF71FA" w:rsidRPr="003C372A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Le LBM conserve la traçabilité du numéro unique que lui a communiqué le laboratoire YY.</w:t>
      </w:r>
    </w:p>
    <w:p w14:paraId="6AA56EEE" w14:textId="77777777" w:rsidR="002C2B39" w:rsidRDefault="00C00FFE" w:rsidP="002206D0">
      <w:pPr>
        <w:autoSpaceDE w:val="0"/>
        <w:autoSpaceDN w:val="0"/>
        <w:adjustRightInd w:val="0"/>
        <w:spacing w:before="235"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>Le LBM assure la transmission des résultats aux prescripteurs.</w:t>
      </w:r>
    </w:p>
    <w:p w14:paraId="41CD6980" w14:textId="054CB416" w:rsidR="00C00FFE" w:rsidRDefault="00C00FFE" w:rsidP="002206D0">
      <w:pPr>
        <w:autoSpaceDE w:val="0"/>
        <w:autoSpaceDN w:val="0"/>
        <w:adjustRightInd w:val="0"/>
        <w:spacing w:before="235"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 </w:t>
      </w:r>
    </w:p>
    <w:p w14:paraId="4F95A60D" w14:textId="2CE022DF" w:rsidR="002A5D10" w:rsidRPr="00FB62A1" w:rsidRDefault="00F82C76" w:rsidP="00D661D4">
      <w:pPr>
        <w:autoSpaceDE w:val="0"/>
        <w:autoSpaceDN w:val="0"/>
        <w:adjustRightInd w:val="0"/>
        <w:spacing w:before="235" w:after="0" w:line="230" w:lineRule="exact"/>
        <w:ind w:firstLine="708"/>
        <w:jc w:val="both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t>5-</w:t>
      </w:r>
      <w:r w:rsidR="002A5D10" w:rsidRPr="00FB62A1">
        <w:rPr>
          <w:rFonts w:eastAsia="Times New Roman" w:cstheme="minorHAnsi"/>
          <w:b/>
          <w:bCs/>
          <w:color w:val="000000"/>
          <w:lang w:eastAsia="fr-FR"/>
        </w:rPr>
        <w:t xml:space="preserve">CONSERVATION DES ECHANTILLONS </w:t>
      </w:r>
    </w:p>
    <w:p w14:paraId="4BBC9651" w14:textId="77777777" w:rsidR="002C2B39" w:rsidRDefault="002A5D10" w:rsidP="00387952">
      <w:pPr>
        <w:autoSpaceDE w:val="0"/>
        <w:autoSpaceDN w:val="0"/>
        <w:adjustRightInd w:val="0"/>
        <w:spacing w:before="235"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Les échantillons traités par le laboratoire YY sont transmis au la</w:t>
      </w:r>
      <w:r w:rsidR="00701E49">
        <w:rPr>
          <w:rFonts w:eastAsia="Times New Roman" w:cstheme="minorHAnsi"/>
          <w:color w:val="000000"/>
          <w:lang w:eastAsia="fr-FR"/>
        </w:rPr>
        <w:t xml:space="preserve">boratoire </w:t>
      </w:r>
      <w:r>
        <w:rPr>
          <w:rFonts w:eastAsia="Times New Roman" w:cstheme="minorHAnsi"/>
          <w:color w:val="000000"/>
          <w:lang w:eastAsia="fr-FR"/>
        </w:rPr>
        <w:t xml:space="preserve">de biologie </w:t>
      </w:r>
      <w:r w:rsidR="00701E49">
        <w:rPr>
          <w:rFonts w:eastAsia="Times New Roman" w:cstheme="minorHAnsi"/>
          <w:color w:val="000000"/>
          <w:lang w:eastAsia="fr-FR"/>
        </w:rPr>
        <w:t>médicale (prévoir les conditions</w:t>
      </w:r>
      <w:r w:rsidR="00FB62A1">
        <w:rPr>
          <w:rFonts w:eastAsia="Times New Roman" w:cstheme="minorHAnsi"/>
          <w:color w:val="000000"/>
          <w:lang w:eastAsia="fr-FR"/>
        </w:rPr>
        <w:t xml:space="preserve"> de transmission et de conservation</w:t>
      </w:r>
      <w:r w:rsidR="00701E49">
        <w:rPr>
          <w:rFonts w:eastAsia="Times New Roman" w:cstheme="minorHAnsi"/>
          <w:color w:val="000000"/>
          <w:lang w:eastAsia="fr-FR"/>
        </w:rPr>
        <w:t>)</w:t>
      </w:r>
      <w:r w:rsidR="002C2B39">
        <w:rPr>
          <w:rFonts w:eastAsia="Times New Roman" w:cstheme="minorHAnsi"/>
          <w:color w:val="000000"/>
          <w:lang w:eastAsia="fr-FR"/>
        </w:rPr>
        <w:t>.</w:t>
      </w:r>
    </w:p>
    <w:p w14:paraId="35FF1154" w14:textId="075E67B1" w:rsidR="002A5D10" w:rsidRPr="00FB62A1" w:rsidRDefault="00701E49" w:rsidP="00387952">
      <w:pPr>
        <w:autoSpaceDE w:val="0"/>
        <w:autoSpaceDN w:val="0"/>
        <w:adjustRightInd w:val="0"/>
        <w:spacing w:before="235" w:after="0" w:line="230" w:lineRule="exact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  </w:t>
      </w:r>
      <w:r w:rsidR="002A5D10">
        <w:rPr>
          <w:rFonts w:eastAsia="Times New Roman" w:cstheme="minorHAnsi"/>
          <w:color w:val="000000"/>
          <w:lang w:eastAsia="fr-FR"/>
        </w:rPr>
        <w:t xml:space="preserve"> </w:t>
      </w:r>
    </w:p>
    <w:p w14:paraId="00552E05" w14:textId="3D9DE678" w:rsidR="00C00FFE" w:rsidRPr="00D13CD0" w:rsidRDefault="00F82C76" w:rsidP="00C00FFE">
      <w:pPr>
        <w:autoSpaceDE w:val="0"/>
        <w:autoSpaceDN w:val="0"/>
        <w:adjustRightInd w:val="0"/>
        <w:spacing w:before="230" w:after="0" w:line="240" w:lineRule="auto"/>
        <w:ind w:left="528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color w:val="000000"/>
          <w:lang w:eastAsia="fr-FR"/>
        </w:rPr>
        <w:t>6</w:t>
      </w:r>
      <w:r w:rsidR="00C00FFE" w:rsidRPr="00D13CD0">
        <w:rPr>
          <w:rFonts w:eastAsia="Times New Roman" w:cstheme="minorHAnsi"/>
          <w:b/>
          <w:color w:val="000000"/>
          <w:lang w:eastAsia="fr-FR"/>
        </w:rPr>
        <w:t>-</w:t>
      </w:r>
      <w:r w:rsidR="00C00FFE" w:rsidRPr="00D13CD0">
        <w:rPr>
          <w:rFonts w:eastAsia="Times New Roman" w:cstheme="minorHAnsi"/>
          <w:color w:val="000000"/>
          <w:lang w:eastAsia="fr-FR"/>
        </w:rPr>
        <w:t xml:space="preserve"> </w:t>
      </w:r>
      <w:r w:rsidR="00C00FFE" w:rsidRPr="00D13CD0">
        <w:rPr>
          <w:rFonts w:eastAsia="Times New Roman" w:cstheme="minorHAnsi"/>
          <w:b/>
          <w:bCs/>
          <w:color w:val="000000"/>
          <w:lang w:eastAsia="fr-FR"/>
        </w:rPr>
        <w:t>FACTURATION DES ANALYSES</w:t>
      </w:r>
    </w:p>
    <w:p w14:paraId="62911A33" w14:textId="241F278B" w:rsidR="00C00FFE" w:rsidRPr="00D13CD0" w:rsidRDefault="00C00FFE" w:rsidP="00C00FFE">
      <w:pPr>
        <w:autoSpaceDE w:val="0"/>
        <w:autoSpaceDN w:val="0"/>
        <w:adjustRightInd w:val="0"/>
        <w:spacing w:before="5" w:after="0" w:line="230" w:lineRule="exact"/>
        <w:jc w:val="both"/>
        <w:rPr>
          <w:rFonts w:eastAsia="Times New Roman" w:cstheme="minorHAnsi"/>
          <w:i/>
          <w:color w:val="FF0000"/>
          <w:lang w:eastAsia="fr-FR"/>
        </w:rPr>
      </w:pPr>
      <w:r w:rsidRPr="00D13CD0">
        <w:rPr>
          <w:rFonts w:eastAsia="Times New Roman" w:cstheme="minorHAnsi"/>
          <w:color w:val="000000"/>
          <w:lang w:eastAsia="fr-FR"/>
        </w:rPr>
        <w:t xml:space="preserve">Les modalités de facturation des prestations prévues à la présente convention, </w:t>
      </w:r>
      <w:r w:rsidRPr="00D13CD0">
        <w:rPr>
          <w:rFonts w:eastAsia="Times New Roman" w:cstheme="minorHAnsi"/>
          <w:lang w:eastAsia="fr-FR"/>
        </w:rPr>
        <w:t xml:space="preserve">sont celles prévues pour la sous-traitance d’examens de biologie médicale prévue à l’article L. 6211-19 du </w:t>
      </w:r>
      <w:r w:rsidR="00A12BDD" w:rsidRPr="00D13CD0">
        <w:rPr>
          <w:rFonts w:eastAsia="Times New Roman" w:cstheme="minorHAnsi"/>
          <w:lang w:eastAsia="fr-FR"/>
        </w:rPr>
        <w:t>code de la santé publique</w:t>
      </w:r>
      <w:r w:rsidRPr="00D13CD0">
        <w:rPr>
          <w:rFonts w:eastAsia="Times New Roman" w:cstheme="minorHAnsi"/>
          <w:i/>
          <w:color w:val="FF0000"/>
          <w:lang w:eastAsia="fr-FR"/>
        </w:rPr>
        <w:t>.</w:t>
      </w:r>
      <w:r w:rsidR="00DF71FA">
        <w:rPr>
          <w:rFonts w:eastAsia="Times New Roman" w:cstheme="minorHAnsi"/>
          <w:i/>
          <w:color w:val="FF0000"/>
          <w:lang w:eastAsia="fr-FR"/>
        </w:rPr>
        <w:t xml:space="preserve"> </w:t>
      </w:r>
      <w:r w:rsidR="00DF71FA">
        <w:t>Pour la présente convention, ces mo</w:t>
      </w:r>
      <w:r w:rsidR="00FB62A1">
        <w:t>dalités sont décrites en annexe.</w:t>
      </w:r>
    </w:p>
    <w:p w14:paraId="73A6F682" w14:textId="77777777" w:rsidR="00C00FFE" w:rsidRPr="00D13CD0" w:rsidRDefault="00C00FFE" w:rsidP="00C00FF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fr-FR"/>
        </w:rPr>
      </w:pPr>
    </w:p>
    <w:p w14:paraId="1D8DDC62" w14:textId="0295D211" w:rsidR="00D13CD0" w:rsidRPr="009A7320" w:rsidRDefault="002206D0" w:rsidP="002206D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           </w:t>
      </w:r>
      <w:r w:rsidR="00F82C76">
        <w:rPr>
          <w:rFonts w:eastAsia="Times New Roman" w:cstheme="minorHAnsi"/>
          <w:b/>
          <w:lang w:eastAsia="fr-FR"/>
        </w:rPr>
        <w:t>7</w:t>
      </w:r>
      <w:r>
        <w:rPr>
          <w:rFonts w:eastAsia="Times New Roman" w:cstheme="minorHAnsi"/>
          <w:b/>
          <w:lang w:eastAsia="fr-FR"/>
        </w:rPr>
        <w:t xml:space="preserve"> -</w:t>
      </w:r>
      <w:r w:rsidR="0069366C" w:rsidRPr="009A7320">
        <w:rPr>
          <w:rFonts w:eastAsia="Times New Roman" w:cstheme="minorHAnsi"/>
          <w:b/>
          <w:lang w:eastAsia="fr-FR"/>
        </w:rPr>
        <w:t xml:space="preserve"> </w:t>
      </w:r>
      <w:r w:rsidR="00D13CD0" w:rsidRPr="009A7320">
        <w:rPr>
          <w:rFonts w:eastAsia="Times New Roman" w:cstheme="minorHAnsi"/>
          <w:b/>
          <w:lang w:eastAsia="fr-FR"/>
        </w:rPr>
        <w:t>RESILIATION DE LA CONVENTION</w:t>
      </w:r>
    </w:p>
    <w:p w14:paraId="674BCD37" w14:textId="211CE2F7" w:rsidR="00C00FFE" w:rsidRPr="00D13CD0" w:rsidRDefault="0069366C" w:rsidP="00C00FF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Il est mis fin à cette convention </w:t>
      </w:r>
      <w:r w:rsidR="00D13CD0">
        <w:rPr>
          <w:rFonts w:eastAsia="Times New Roman" w:cstheme="minorHAnsi"/>
          <w:lang w:eastAsia="fr-FR"/>
        </w:rPr>
        <w:t xml:space="preserve">au terme de la période d’urgence ou </w:t>
      </w:r>
      <w:r>
        <w:rPr>
          <w:rFonts w:eastAsia="Times New Roman" w:cstheme="minorHAnsi"/>
          <w:lang w:eastAsia="fr-FR"/>
        </w:rPr>
        <w:t>lorsque l’un ou l’autre ou les deux laboratoires ne sont plus en capacité d’en respecter les dispositions.</w:t>
      </w:r>
    </w:p>
    <w:p w14:paraId="6C3BE24A" w14:textId="77777777" w:rsidR="00D13CD0" w:rsidRDefault="00D13CD0" w:rsidP="00C00FFE">
      <w:pPr>
        <w:autoSpaceDE w:val="0"/>
        <w:autoSpaceDN w:val="0"/>
        <w:adjustRightInd w:val="0"/>
        <w:spacing w:after="132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14:paraId="620C97B6" w14:textId="585AED07" w:rsidR="00C00FFE" w:rsidRPr="00D13CD0" w:rsidRDefault="004E49B8" w:rsidP="00C00FFE">
      <w:pPr>
        <w:autoSpaceDE w:val="0"/>
        <w:autoSpaceDN w:val="0"/>
        <w:adjustRightInd w:val="0"/>
        <w:spacing w:after="132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D13CD0">
        <w:rPr>
          <w:rFonts w:eastAsia="Times New Roman" w:cstheme="minorHAnsi"/>
          <w:b/>
          <w:bCs/>
          <w:color w:val="000000"/>
          <w:lang w:eastAsia="fr-FR"/>
        </w:rPr>
        <w:t>(</w:t>
      </w:r>
      <w:r w:rsidR="00C00FFE" w:rsidRPr="00D13CD0">
        <w:rPr>
          <w:rFonts w:eastAsia="Times New Roman" w:cstheme="minorHAnsi"/>
          <w:b/>
          <w:bCs/>
          <w:i/>
          <w:color w:val="000000"/>
          <w:lang w:eastAsia="fr-FR"/>
        </w:rPr>
        <w:t>Lieu</w:t>
      </w:r>
      <w:r w:rsidRPr="00D13CD0">
        <w:rPr>
          <w:rFonts w:eastAsia="Times New Roman" w:cstheme="minorHAnsi"/>
          <w:b/>
          <w:bCs/>
          <w:color w:val="000000"/>
          <w:lang w:eastAsia="fr-FR"/>
        </w:rPr>
        <w:t>)</w:t>
      </w:r>
      <w:r w:rsidR="00C00FFE" w:rsidRPr="00D13CD0">
        <w:rPr>
          <w:rFonts w:eastAsia="Times New Roman" w:cstheme="minorHAnsi"/>
          <w:b/>
          <w:bCs/>
          <w:color w:val="000000"/>
          <w:lang w:eastAsia="fr-FR"/>
        </w:rPr>
        <w:t>, le</w:t>
      </w:r>
      <w:r w:rsidRPr="00D13CD0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="00C00FFE" w:rsidRPr="00D13CD0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Pr="00D13CD0">
        <w:rPr>
          <w:rFonts w:eastAsia="Times New Roman" w:cstheme="minorHAnsi"/>
          <w:b/>
          <w:bCs/>
          <w:color w:val="000000"/>
          <w:lang w:eastAsia="fr-FR"/>
        </w:rPr>
        <w:t>(</w:t>
      </w:r>
      <w:r w:rsidR="00C00FFE" w:rsidRPr="00D13CD0">
        <w:rPr>
          <w:rFonts w:eastAsia="Times New Roman" w:cstheme="minorHAnsi"/>
          <w:b/>
          <w:bCs/>
          <w:i/>
          <w:color w:val="000000"/>
          <w:lang w:eastAsia="fr-FR"/>
        </w:rPr>
        <w:t>XX</w:t>
      </w:r>
      <w:r w:rsidRPr="00D13CD0">
        <w:rPr>
          <w:rFonts w:eastAsia="Times New Roman" w:cstheme="minorHAnsi"/>
          <w:b/>
          <w:bCs/>
          <w:i/>
          <w:color w:val="000000"/>
          <w:lang w:eastAsia="fr-FR"/>
        </w:rPr>
        <w:t xml:space="preserve"> </w:t>
      </w:r>
      <w:r w:rsidR="00C00FFE" w:rsidRPr="00D13CD0">
        <w:rPr>
          <w:rFonts w:eastAsia="Times New Roman" w:cstheme="minorHAnsi"/>
          <w:b/>
          <w:bCs/>
          <w:i/>
          <w:color w:val="000000"/>
          <w:lang w:eastAsia="fr-FR"/>
        </w:rPr>
        <w:t>X</w:t>
      </w:r>
      <w:r w:rsidRPr="00D13CD0">
        <w:rPr>
          <w:rFonts w:eastAsia="Times New Roman" w:cstheme="minorHAnsi"/>
          <w:b/>
          <w:bCs/>
          <w:i/>
          <w:color w:val="000000"/>
          <w:lang w:eastAsia="fr-FR"/>
        </w:rPr>
        <w:t>X</w:t>
      </w:r>
      <w:r w:rsidRPr="00D13CD0">
        <w:rPr>
          <w:rFonts w:eastAsia="Times New Roman" w:cstheme="minorHAnsi"/>
          <w:b/>
          <w:bCs/>
          <w:color w:val="000000"/>
          <w:lang w:eastAsia="fr-FR"/>
        </w:rPr>
        <w:t xml:space="preserve">) </w:t>
      </w:r>
      <w:r w:rsidR="00C00FFE" w:rsidRPr="00D13CD0">
        <w:rPr>
          <w:rFonts w:eastAsia="Times New Roman" w:cstheme="minorHAnsi"/>
          <w:b/>
          <w:bCs/>
          <w:color w:val="000000"/>
          <w:lang w:eastAsia="fr-FR"/>
        </w:rPr>
        <w:t>2020</w:t>
      </w:r>
    </w:p>
    <w:p w14:paraId="18250E11" w14:textId="77777777" w:rsidR="009E5F80" w:rsidRPr="00F47C18" w:rsidRDefault="009E5F80">
      <w:pPr>
        <w:rPr>
          <w:rFonts w:cstheme="minorHAnsi"/>
        </w:rPr>
      </w:pPr>
    </w:p>
    <w:sectPr w:rsidR="009E5F80" w:rsidRPr="00F4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A749" w14:textId="77777777" w:rsidR="00E8108B" w:rsidRDefault="00E8108B">
      <w:pPr>
        <w:spacing w:after="0" w:line="240" w:lineRule="auto"/>
      </w:pPr>
      <w:r>
        <w:separator/>
      </w:r>
    </w:p>
  </w:endnote>
  <w:endnote w:type="continuationSeparator" w:id="0">
    <w:p w14:paraId="7D6A80E1" w14:textId="77777777" w:rsidR="00E8108B" w:rsidRDefault="00E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BFB9" w14:textId="3951309F" w:rsidR="003E0FDE" w:rsidRDefault="003B32EA">
    <w:pPr>
      <w:pStyle w:val="Style2"/>
      <w:widowControl/>
      <w:ind w:left="4483"/>
      <w:jc w:val="both"/>
      <w:rPr>
        <w:rStyle w:val="FontStyle32"/>
      </w:rPr>
    </w:pPr>
    <w:r>
      <w:rPr>
        <w:rStyle w:val="FontStyle34"/>
      </w:rPr>
      <w:t xml:space="preserve">Page </w:t>
    </w: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FC5E3E">
      <w:rPr>
        <w:rStyle w:val="FontStyle34"/>
        <w:noProof/>
      </w:rPr>
      <w:t>1</w:t>
    </w:r>
    <w:r>
      <w:rPr>
        <w:rStyle w:val="FontStyle34"/>
      </w:rPr>
      <w:fldChar w:fldCharType="end"/>
    </w:r>
    <w:r>
      <w:rPr>
        <w:rStyle w:val="FontStyle34"/>
      </w:rPr>
      <w:t xml:space="preserve"> sur </w:t>
    </w:r>
    <w:r>
      <w:rPr>
        <w:rStyle w:val="FontStyle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96D5" w14:textId="77777777" w:rsidR="00E8108B" w:rsidRDefault="00E8108B">
      <w:pPr>
        <w:spacing w:after="0" w:line="240" w:lineRule="auto"/>
      </w:pPr>
      <w:r>
        <w:separator/>
      </w:r>
    </w:p>
  </w:footnote>
  <w:footnote w:type="continuationSeparator" w:id="0">
    <w:p w14:paraId="493A9136" w14:textId="77777777" w:rsidR="00E8108B" w:rsidRDefault="00E8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FAFDB8"/>
    <w:lvl w:ilvl="0">
      <w:numFmt w:val="bullet"/>
      <w:lvlText w:val="*"/>
      <w:lvlJc w:val="left"/>
    </w:lvl>
  </w:abstractNum>
  <w:abstractNum w:abstractNumId="1" w15:restartNumberingAfterBreak="0">
    <w:nsid w:val="04AB46A2"/>
    <w:multiLevelType w:val="hybridMultilevel"/>
    <w:tmpl w:val="3F1CA012"/>
    <w:lvl w:ilvl="0" w:tplc="3DFAFDB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CEC"/>
    <w:multiLevelType w:val="hybridMultilevel"/>
    <w:tmpl w:val="61B61880"/>
    <w:lvl w:ilvl="0" w:tplc="D14ABCFA">
      <w:start w:val="13"/>
      <w:numFmt w:val="bullet"/>
      <w:lvlText w:val="-"/>
      <w:lvlJc w:val="left"/>
      <w:pPr>
        <w:ind w:left="6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26682A51"/>
    <w:multiLevelType w:val="hybridMultilevel"/>
    <w:tmpl w:val="22EADF68"/>
    <w:lvl w:ilvl="0" w:tplc="3DFAFDB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5198"/>
    <w:multiLevelType w:val="singleLevel"/>
    <w:tmpl w:val="77E65622"/>
    <w:lvl w:ilvl="0">
      <w:start w:val="2"/>
      <w:numFmt w:val="decimal"/>
      <w:lvlText w:val="%1-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 w15:restartNumberingAfterBreak="0">
    <w:nsid w:val="60223F09"/>
    <w:multiLevelType w:val="hybridMultilevel"/>
    <w:tmpl w:val="DBCA4DB8"/>
    <w:lvl w:ilvl="0" w:tplc="040C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 w15:restartNumberingAfterBreak="0">
    <w:nsid w:val="6E076456"/>
    <w:multiLevelType w:val="hybridMultilevel"/>
    <w:tmpl w:val="F35218BA"/>
    <w:lvl w:ilvl="0" w:tplc="3DFAFDB8">
      <w:numFmt w:val="bullet"/>
      <w:lvlText w:val="•"/>
      <w:lvlJc w:val="left"/>
      <w:pPr>
        <w:ind w:left="199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 w15:restartNumberingAfterBreak="0">
    <w:nsid w:val="6F0C79D9"/>
    <w:multiLevelType w:val="singleLevel"/>
    <w:tmpl w:val="7526A2B4"/>
    <w:lvl w:ilvl="0">
      <w:start w:val="3"/>
      <w:numFmt w:val="decimal"/>
      <w:lvlText w:val="%1-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Arial" w:hAnsi="Arial" w:hint="default"/>
        </w:rPr>
      </w:lvl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FE"/>
    <w:rsid w:val="000208B9"/>
    <w:rsid w:val="00122215"/>
    <w:rsid w:val="001428D1"/>
    <w:rsid w:val="001A12C6"/>
    <w:rsid w:val="001C4658"/>
    <w:rsid w:val="001C743E"/>
    <w:rsid w:val="001D4961"/>
    <w:rsid w:val="001F1B74"/>
    <w:rsid w:val="002206D0"/>
    <w:rsid w:val="002A5D10"/>
    <w:rsid w:val="002C2B39"/>
    <w:rsid w:val="002D237B"/>
    <w:rsid w:val="002D544E"/>
    <w:rsid w:val="00320E01"/>
    <w:rsid w:val="003356B9"/>
    <w:rsid w:val="00387011"/>
    <w:rsid w:val="00387952"/>
    <w:rsid w:val="00392241"/>
    <w:rsid w:val="003B32EA"/>
    <w:rsid w:val="003C372A"/>
    <w:rsid w:val="00411F3E"/>
    <w:rsid w:val="00486530"/>
    <w:rsid w:val="004B54B9"/>
    <w:rsid w:val="004C46D6"/>
    <w:rsid w:val="004C592C"/>
    <w:rsid w:val="004E49B8"/>
    <w:rsid w:val="004E6E0B"/>
    <w:rsid w:val="004F4ED7"/>
    <w:rsid w:val="00502AF1"/>
    <w:rsid w:val="0052316A"/>
    <w:rsid w:val="005908C1"/>
    <w:rsid w:val="00596139"/>
    <w:rsid w:val="005C64F5"/>
    <w:rsid w:val="005F75FF"/>
    <w:rsid w:val="0069366C"/>
    <w:rsid w:val="006F0C54"/>
    <w:rsid w:val="00701E49"/>
    <w:rsid w:val="00720B09"/>
    <w:rsid w:val="00770363"/>
    <w:rsid w:val="0078251D"/>
    <w:rsid w:val="007D22EA"/>
    <w:rsid w:val="007D4DCE"/>
    <w:rsid w:val="007F64BC"/>
    <w:rsid w:val="00843691"/>
    <w:rsid w:val="008A0D44"/>
    <w:rsid w:val="008F4F4A"/>
    <w:rsid w:val="009554D0"/>
    <w:rsid w:val="009A7320"/>
    <w:rsid w:val="009D5064"/>
    <w:rsid w:val="009E5F80"/>
    <w:rsid w:val="00A12BDD"/>
    <w:rsid w:val="00A46066"/>
    <w:rsid w:val="00A83214"/>
    <w:rsid w:val="00A867C2"/>
    <w:rsid w:val="00A875EA"/>
    <w:rsid w:val="00A94C05"/>
    <w:rsid w:val="00AD30B1"/>
    <w:rsid w:val="00B12BE3"/>
    <w:rsid w:val="00B90BFA"/>
    <w:rsid w:val="00B948D6"/>
    <w:rsid w:val="00BA79F7"/>
    <w:rsid w:val="00BB09AC"/>
    <w:rsid w:val="00BB2F99"/>
    <w:rsid w:val="00BD5327"/>
    <w:rsid w:val="00BE306F"/>
    <w:rsid w:val="00C00FFE"/>
    <w:rsid w:val="00C125FD"/>
    <w:rsid w:val="00C44050"/>
    <w:rsid w:val="00C65A97"/>
    <w:rsid w:val="00CA1F70"/>
    <w:rsid w:val="00CE062D"/>
    <w:rsid w:val="00D13CD0"/>
    <w:rsid w:val="00D25F13"/>
    <w:rsid w:val="00D661D4"/>
    <w:rsid w:val="00DB657E"/>
    <w:rsid w:val="00DD7820"/>
    <w:rsid w:val="00DF71FA"/>
    <w:rsid w:val="00E04FD7"/>
    <w:rsid w:val="00E57CD7"/>
    <w:rsid w:val="00E8108B"/>
    <w:rsid w:val="00EA357C"/>
    <w:rsid w:val="00EE2737"/>
    <w:rsid w:val="00EF397C"/>
    <w:rsid w:val="00F23DDE"/>
    <w:rsid w:val="00F37280"/>
    <w:rsid w:val="00F47C18"/>
    <w:rsid w:val="00F82C76"/>
    <w:rsid w:val="00FA0609"/>
    <w:rsid w:val="00FA54BF"/>
    <w:rsid w:val="00FB62A1"/>
    <w:rsid w:val="00FB7F25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1D4B"/>
  <w15:docId w15:val="{206FA053-E18D-45AF-9646-3F5C08D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00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32">
    <w:name w:val="Font Style32"/>
    <w:basedOn w:val="Policepardfaut"/>
    <w:uiPriority w:val="99"/>
    <w:rsid w:val="00C00FFE"/>
    <w:rPr>
      <w:rFonts w:ascii="Arial" w:hAnsi="Arial" w:cs="Arial"/>
      <w:color w:val="000000"/>
      <w:sz w:val="18"/>
      <w:szCs w:val="18"/>
    </w:rPr>
  </w:style>
  <w:style w:type="character" w:customStyle="1" w:styleId="FontStyle34">
    <w:name w:val="Font Style34"/>
    <w:basedOn w:val="Policepardfaut"/>
    <w:uiPriority w:val="99"/>
    <w:rsid w:val="00C00FF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C00FF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En-tteCar">
    <w:name w:val="En-tête Car"/>
    <w:basedOn w:val="Policepardfaut"/>
    <w:link w:val="En-tte1"/>
    <w:uiPriority w:val="99"/>
    <w:rsid w:val="00C00FFE"/>
    <w:rPr>
      <w:rFonts w:hAnsi="Times New Roman"/>
      <w:sz w:val="24"/>
      <w:szCs w:val="24"/>
    </w:rPr>
  </w:style>
  <w:style w:type="paragraph" w:styleId="En-tte">
    <w:name w:val="header"/>
    <w:basedOn w:val="Normal"/>
    <w:link w:val="En-tteCar1"/>
    <w:uiPriority w:val="99"/>
    <w:semiHidden/>
    <w:unhideWhenUsed/>
    <w:rsid w:val="00C0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C00FFE"/>
  </w:style>
  <w:style w:type="character" w:styleId="Marquedecommentaire">
    <w:name w:val="annotation reference"/>
    <w:basedOn w:val="Policepardfaut"/>
    <w:uiPriority w:val="99"/>
    <w:semiHidden/>
    <w:unhideWhenUsed/>
    <w:rsid w:val="00320E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0E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0E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E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E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E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jean-yves.lacoste</dc:creator>
  <cp:lastModifiedBy>CAHEN, Juliette (DGS/PP/PP1)</cp:lastModifiedBy>
  <cp:revision>2</cp:revision>
  <dcterms:created xsi:type="dcterms:W3CDTF">2020-04-14T08:56:00Z</dcterms:created>
  <dcterms:modified xsi:type="dcterms:W3CDTF">2020-04-14T08:56:00Z</dcterms:modified>
</cp:coreProperties>
</file>