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DA" w:rsidRPr="00B213E0" w:rsidRDefault="00B213E0" w:rsidP="004A55F7">
      <w:pPr>
        <w:jc w:val="center"/>
        <w:rPr>
          <w:rFonts w:ascii="Arial" w:hAnsi="Arial" w:cs="Arial"/>
          <w:sz w:val="20"/>
          <w:szCs w:val="20"/>
        </w:rPr>
      </w:pPr>
      <w:r w:rsidRPr="00B213E0">
        <w:rPr>
          <w:noProof/>
          <w:lang w:eastAsia="fr-FR"/>
        </w:rPr>
        <w:drawing>
          <wp:inline distT="0" distB="0" distL="0" distR="0">
            <wp:extent cx="1083734" cy="878199"/>
            <wp:effectExtent l="0" t="0" r="8890" b="1143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bwMode="auto">
                    <a:xfrm>
                      <a:off x="0" y="0"/>
                      <a:ext cx="1084035" cy="878443"/>
                    </a:xfrm>
                    <a:prstGeom prst="rect">
                      <a:avLst/>
                    </a:prstGeom>
                    <a:noFill/>
                    <a:ln w="9525">
                      <a:noFill/>
                      <a:miter lim="800000"/>
                      <a:headEnd/>
                      <a:tailEnd/>
                    </a:ln>
                  </pic:spPr>
                </pic:pic>
              </a:graphicData>
            </a:graphic>
          </wp:inline>
        </w:drawing>
      </w:r>
    </w:p>
    <w:p w:rsidR="005159DA" w:rsidRPr="00B213E0" w:rsidRDefault="005159DA" w:rsidP="0009574D">
      <w:pPr>
        <w:jc w:val="center"/>
        <w:rPr>
          <w:rFonts w:ascii="Arial" w:hAnsi="Arial" w:cs="Arial"/>
          <w:sz w:val="20"/>
          <w:szCs w:val="20"/>
        </w:rPr>
      </w:pPr>
    </w:p>
    <w:p w:rsidR="005159DA" w:rsidRPr="00B213E0" w:rsidRDefault="005159DA" w:rsidP="0009574D">
      <w:pPr>
        <w:jc w:val="center"/>
        <w:rPr>
          <w:rFonts w:ascii="Arial" w:hAnsi="Arial" w:cs="Arial"/>
          <w:sz w:val="20"/>
          <w:szCs w:val="20"/>
        </w:rPr>
      </w:pPr>
    </w:p>
    <w:p w:rsidR="00BC38CE" w:rsidRPr="00B213E0" w:rsidRDefault="00BC38CE" w:rsidP="003C26A2">
      <w:pPr>
        <w:pStyle w:val="LSEnjeux"/>
        <w:jc w:val="center"/>
      </w:pPr>
    </w:p>
    <w:p w:rsidR="00C66085" w:rsidRDefault="00C66085" w:rsidP="0009574D">
      <w:pPr>
        <w:rPr>
          <w:rFonts w:ascii="Arial" w:hAnsi="Arial" w:cs="Arial"/>
          <w:b/>
          <w:sz w:val="28"/>
          <w:szCs w:val="28"/>
        </w:rPr>
      </w:pPr>
    </w:p>
    <w:p w:rsidR="00BD0E12" w:rsidRDefault="00BD0E12" w:rsidP="0009574D">
      <w:pPr>
        <w:rPr>
          <w:rFonts w:ascii="Arial" w:hAnsi="Arial" w:cs="Arial"/>
          <w:b/>
          <w:sz w:val="28"/>
          <w:szCs w:val="28"/>
        </w:rPr>
      </w:pPr>
    </w:p>
    <w:p w:rsidR="00BD0E12" w:rsidRDefault="00BD0E12" w:rsidP="0009574D">
      <w:pPr>
        <w:rPr>
          <w:rFonts w:ascii="Arial" w:hAnsi="Arial" w:cs="Arial"/>
          <w:b/>
          <w:sz w:val="28"/>
          <w:szCs w:val="28"/>
        </w:rPr>
      </w:pPr>
    </w:p>
    <w:p w:rsidR="004A55F7" w:rsidRPr="00F22CBA" w:rsidRDefault="009413C8" w:rsidP="00F22CBA">
      <w:pPr>
        <w:pStyle w:val="LSEnjeux"/>
        <w:spacing w:before="0" w:after="240"/>
        <w:jc w:val="center"/>
        <w:rPr>
          <w:color w:val="595959" w:themeColor="text1" w:themeTint="A6"/>
          <w:sz w:val="96"/>
          <w:szCs w:val="72"/>
        </w:rPr>
      </w:pPr>
      <w:r w:rsidRPr="00F22CBA">
        <w:rPr>
          <w:color w:val="595959" w:themeColor="text1" w:themeTint="A6"/>
          <w:sz w:val="28"/>
        </w:rPr>
        <w:t>ÉTATS GÉNÉRAUX DU TRAVAIL SOCIAL (EGTS)</w:t>
      </w:r>
    </w:p>
    <w:p w:rsidR="00C66085" w:rsidRPr="009413C8" w:rsidRDefault="00CF6717" w:rsidP="0017078D">
      <w:pPr>
        <w:jc w:val="center"/>
        <w:rPr>
          <w:rFonts w:asciiTheme="minorHAnsi" w:hAnsiTheme="minorHAnsi" w:cstheme="minorHAnsi"/>
          <w:color w:val="DD3137"/>
          <w:sz w:val="32"/>
          <w:szCs w:val="32"/>
        </w:rPr>
      </w:pPr>
      <w:r w:rsidRPr="004A02B9">
        <w:rPr>
          <w:rFonts w:ascii="Trebuchet MS" w:hAnsi="Trebuchet MS"/>
          <w:color w:val="DD3137"/>
          <w:sz w:val="72"/>
          <w:szCs w:val="72"/>
        </w:rPr>
        <w:t>Plan</w:t>
      </w:r>
      <w:r w:rsidRPr="004A02B9">
        <w:rPr>
          <w:rFonts w:asciiTheme="minorHAnsi" w:hAnsiTheme="minorHAnsi" w:cstheme="minorHAnsi"/>
          <w:b/>
          <w:i/>
          <w:color w:val="DD3137"/>
          <w:sz w:val="28"/>
          <w:szCs w:val="32"/>
        </w:rPr>
        <w:t xml:space="preserve"> </w:t>
      </w:r>
      <w:r>
        <w:rPr>
          <w:rFonts w:ascii="Trebuchet MS" w:hAnsi="Trebuchet MS"/>
          <w:color w:val="DD3137"/>
          <w:sz w:val="72"/>
          <w:szCs w:val="72"/>
        </w:rPr>
        <w:t>d</w:t>
      </w:r>
      <w:r w:rsidRPr="004A02B9">
        <w:rPr>
          <w:rFonts w:ascii="Trebuchet MS" w:hAnsi="Trebuchet MS"/>
          <w:color w:val="DD3137"/>
          <w:sz w:val="72"/>
          <w:szCs w:val="72"/>
        </w:rPr>
        <w:t>’actio</w:t>
      </w:r>
      <w:bookmarkStart w:id="0" w:name="_GoBack"/>
      <w:bookmarkEnd w:id="0"/>
      <w:r w:rsidRPr="004A02B9">
        <w:rPr>
          <w:rFonts w:ascii="Trebuchet MS" w:hAnsi="Trebuchet MS"/>
          <w:color w:val="DD3137"/>
          <w:sz w:val="72"/>
          <w:szCs w:val="72"/>
        </w:rPr>
        <w:t xml:space="preserve">n </w:t>
      </w:r>
      <w:r w:rsidRPr="004A02B9">
        <w:rPr>
          <w:rFonts w:ascii="Trebuchet MS" w:hAnsi="Trebuchet MS"/>
          <w:color w:val="DD3137"/>
          <w:sz w:val="72"/>
          <w:szCs w:val="72"/>
        </w:rPr>
        <w:br/>
      </w:r>
      <w:r>
        <w:rPr>
          <w:rFonts w:ascii="Trebuchet MS" w:hAnsi="Trebuchet MS"/>
          <w:color w:val="172983"/>
          <w:sz w:val="72"/>
          <w:szCs w:val="72"/>
        </w:rPr>
        <w:t>e</w:t>
      </w:r>
      <w:r w:rsidRPr="004A02B9">
        <w:rPr>
          <w:rFonts w:ascii="Trebuchet MS" w:hAnsi="Trebuchet MS"/>
          <w:color w:val="172983"/>
          <w:sz w:val="72"/>
          <w:szCs w:val="72"/>
        </w:rPr>
        <w:t xml:space="preserve">n </w:t>
      </w:r>
      <w:r>
        <w:rPr>
          <w:rFonts w:ascii="Trebuchet MS" w:hAnsi="Trebuchet MS"/>
          <w:color w:val="172983"/>
          <w:sz w:val="72"/>
          <w:szCs w:val="72"/>
        </w:rPr>
        <w:t>f</w:t>
      </w:r>
      <w:r w:rsidRPr="004A02B9">
        <w:rPr>
          <w:rFonts w:ascii="Trebuchet MS" w:hAnsi="Trebuchet MS"/>
          <w:color w:val="172983"/>
          <w:sz w:val="72"/>
          <w:szCs w:val="72"/>
        </w:rPr>
        <w:t xml:space="preserve">aveur </w:t>
      </w:r>
      <w:r w:rsidRPr="004A02B9">
        <w:rPr>
          <w:rFonts w:ascii="Trebuchet MS" w:hAnsi="Trebuchet MS"/>
          <w:color w:val="172983"/>
          <w:sz w:val="72"/>
          <w:szCs w:val="72"/>
        </w:rPr>
        <w:br/>
      </w:r>
      <w:r>
        <w:rPr>
          <w:rFonts w:ascii="Trebuchet MS" w:hAnsi="Trebuchet MS"/>
          <w:color w:val="172983"/>
          <w:sz w:val="72"/>
          <w:szCs w:val="72"/>
        </w:rPr>
        <w:t>d</w:t>
      </w:r>
      <w:r w:rsidRPr="004A02B9">
        <w:rPr>
          <w:rFonts w:ascii="Trebuchet MS" w:hAnsi="Trebuchet MS"/>
          <w:color w:val="172983"/>
          <w:sz w:val="72"/>
          <w:szCs w:val="72"/>
        </w:rPr>
        <w:t xml:space="preserve">u </w:t>
      </w:r>
      <w:r>
        <w:rPr>
          <w:rFonts w:ascii="Trebuchet MS" w:hAnsi="Trebuchet MS"/>
          <w:color w:val="DD3137"/>
          <w:sz w:val="72"/>
          <w:szCs w:val="72"/>
        </w:rPr>
        <w:t>travail s</w:t>
      </w:r>
      <w:r w:rsidRPr="004A02B9">
        <w:rPr>
          <w:rFonts w:ascii="Trebuchet MS" w:hAnsi="Trebuchet MS"/>
          <w:color w:val="DD3137"/>
          <w:sz w:val="72"/>
          <w:szCs w:val="72"/>
        </w:rPr>
        <w:t>ocial</w:t>
      </w:r>
      <w:r w:rsidRPr="004A02B9">
        <w:rPr>
          <w:rFonts w:ascii="Trebuchet MS" w:hAnsi="Trebuchet MS"/>
          <w:color w:val="172983"/>
          <w:sz w:val="72"/>
          <w:szCs w:val="72"/>
        </w:rPr>
        <w:t xml:space="preserve"> </w:t>
      </w:r>
      <w:r w:rsidRPr="004A02B9">
        <w:rPr>
          <w:rFonts w:ascii="Trebuchet MS" w:hAnsi="Trebuchet MS"/>
          <w:color w:val="172983"/>
          <w:sz w:val="72"/>
          <w:szCs w:val="72"/>
        </w:rPr>
        <w:br/>
      </w:r>
      <w:r>
        <w:rPr>
          <w:rFonts w:ascii="Trebuchet MS" w:hAnsi="Trebuchet MS"/>
          <w:color w:val="172983"/>
          <w:sz w:val="72"/>
          <w:szCs w:val="72"/>
        </w:rPr>
        <w:t>e</w:t>
      </w:r>
      <w:r w:rsidRPr="004A02B9">
        <w:rPr>
          <w:rFonts w:ascii="Trebuchet MS" w:hAnsi="Trebuchet MS"/>
          <w:color w:val="172983"/>
          <w:sz w:val="72"/>
          <w:szCs w:val="72"/>
        </w:rPr>
        <w:t xml:space="preserve">t </w:t>
      </w:r>
      <w:r>
        <w:rPr>
          <w:rFonts w:ascii="Trebuchet MS" w:hAnsi="Trebuchet MS"/>
          <w:color w:val="172983"/>
          <w:sz w:val="72"/>
          <w:szCs w:val="72"/>
        </w:rPr>
        <w:t>d</w:t>
      </w:r>
      <w:r w:rsidRPr="004A02B9">
        <w:rPr>
          <w:rFonts w:ascii="Trebuchet MS" w:hAnsi="Trebuchet MS"/>
          <w:color w:val="172983"/>
          <w:sz w:val="72"/>
          <w:szCs w:val="72"/>
        </w:rPr>
        <w:t xml:space="preserve">u </w:t>
      </w:r>
      <w:r>
        <w:rPr>
          <w:rFonts w:ascii="Trebuchet MS" w:hAnsi="Trebuchet MS"/>
          <w:color w:val="DD3137"/>
          <w:sz w:val="72"/>
          <w:szCs w:val="72"/>
        </w:rPr>
        <w:t>d</w:t>
      </w:r>
      <w:r w:rsidRPr="004A02B9">
        <w:rPr>
          <w:rFonts w:ascii="Trebuchet MS" w:hAnsi="Trebuchet MS"/>
          <w:color w:val="DD3137"/>
          <w:sz w:val="72"/>
          <w:szCs w:val="72"/>
        </w:rPr>
        <w:t xml:space="preserve">éveloppement </w:t>
      </w:r>
      <w:r>
        <w:rPr>
          <w:rFonts w:ascii="Trebuchet MS" w:hAnsi="Trebuchet MS"/>
          <w:color w:val="DD3137"/>
          <w:sz w:val="72"/>
          <w:szCs w:val="72"/>
        </w:rPr>
        <w:t>s</w:t>
      </w:r>
      <w:r w:rsidRPr="004A02B9">
        <w:rPr>
          <w:rFonts w:ascii="Trebuchet MS" w:hAnsi="Trebuchet MS"/>
          <w:color w:val="DD3137"/>
          <w:sz w:val="72"/>
          <w:szCs w:val="72"/>
        </w:rPr>
        <w:t>ocial</w:t>
      </w:r>
    </w:p>
    <w:p w:rsidR="007F7B2B" w:rsidRPr="00CF6717" w:rsidRDefault="007F7B2B" w:rsidP="009413C8">
      <w:pPr>
        <w:pStyle w:val="LSEnjeux"/>
        <w:rPr>
          <w:b w:val="0"/>
        </w:rPr>
      </w:pPr>
    </w:p>
    <w:p w:rsidR="009413C8" w:rsidRPr="00CF6717" w:rsidRDefault="009413C8" w:rsidP="00CF6717">
      <w:pPr>
        <w:jc w:val="center"/>
      </w:pPr>
      <w:r>
        <w:rPr>
          <w:noProof/>
          <w:lang w:eastAsia="fr-FR"/>
        </w:rPr>
        <w:drawing>
          <wp:inline distT="0" distB="0" distL="0" distR="0">
            <wp:extent cx="1552364" cy="1723788"/>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GTS_2015.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1553379" cy="1724915"/>
                    </a:xfrm>
                    <a:prstGeom prst="rect">
                      <a:avLst/>
                    </a:prstGeom>
                  </pic:spPr>
                </pic:pic>
              </a:graphicData>
            </a:graphic>
          </wp:inline>
        </w:drawing>
      </w:r>
    </w:p>
    <w:p w:rsidR="00CF6717" w:rsidRPr="00CF6717" w:rsidRDefault="00CF6717" w:rsidP="00CF6717">
      <w:pPr>
        <w:sectPr w:rsidR="00CF6717" w:rsidRPr="00CF6717" w:rsidSect="00CF6717">
          <w:headerReference w:type="even" r:id="rId10"/>
          <w:headerReference w:type="default" r:id="rId11"/>
          <w:footerReference w:type="even" r:id="rId12"/>
          <w:footerReference w:type="default" r:id="rId13"/>
          <w:headerReference w:type="first" r:id="rId14"/>
          <w:footerReference w:type="first" r:id="rId15"/>
          <w:pgSz w:w="11906" w:h="16838"/>
          <w:pgMar w:top="1106" w:right="1418" w:bottom="1418" w:left="1418" w:header="425" w:footer="0" w:gutter="0"/>
          <w:cols w:space="708"/>
          <w:titlePg/>
          <w:docGrid w:linePitch="360"/>
        </w:sectPr>
      </w:pPr>
    </w:p>
    <w:p w:rsidR="00C66085" w:rsidRPr="00CF6717" w:rsidRDefault="00C66085" w:rsidP="00CF6717"/>
    <w:p w:rsidR="00C66085" w:rsidRDefault="00C66085" w:rsidP="0009574D">
      <w:pPr>
        <w:jc w:val="center"/>
        <w:rPr>
          <w:rFonts w:ascii="Arial" w:hAnsi="Arial" w:cs="Arial"/>
          <w:i/>
          <w:sz w:val="20"/>
          <w:szCs w:val="20"/>
        </w:rPr>
      </w:pPr>
    </w:p>
    <w:p w:rsidR="00C66085" w:rsidRDefault="00C66085" w:rsidP="0009574D">
      <w:pPr>
        <w:rPr>
          <w:rFonts w:ascii="Arial" w:hAnsi="Arial" w:cs="Arial"/>
          <w:i/>
          <w:sz w:val="20"/>
          <w:szCs w:val="20"/>
        </w:rPr>
      </w:pPr>
    </w:p>
    <w:p w:rsidR="00C66085" w:rsidRDefault="00C66085" w:rsidP="0009574D">
      <w:pPr>
        <w:jc w:val="center"/>
        <w:rPr>
          <w:rFonts w:ascii="Arial" w:hAnsi="Arial" w:cs="Arial"/>
          <w:i/>
          <w:sz w:val="20"/>
          <w:szCs w:val="20"/>
        </w:rPr>
      </w:pPr>
    </w:p>
    <w:p w:rsidR="00C66085" w:rsidRDefault="00C66085" w:rsidP="0009574D">
      <w:pPr>
        <w:jc w:val="center"/>
        <w:rPr>
          <w:rFonts w:ascii="Arial" w:hAnsi="Arial" w:cs="Arial"/>
          <w:i/>
          <w:sz w:val="20"/>
          <w:szCs w:val="20"/>
        </w:rPr>
      </w:pPr>
    </w:p>
    <w:p w:rsidR="00C66085" w:rsidRDefault="00C66085" w:rsidP="0009574D">
      <w:pPr>
        <w:jc w:val="center"/>
        <w:rPr>
          <w:rFonts w:ascii="Arial" w:hAnsi="Arial" w:cs="Arial"/>
          <w:i/>
          <w:sz w:val="20"/>
          <w:szCs w:val="20"/>
        </w:rPr>
      </w:pPr>
    </w:p>
    <w:p w:rsidR="00C66085" w:rsidRDefault="00C66085" w:rsidP="0009574D">
      <w:pPr>
        <w:jc w:val="center"/>
        <w:rPr>
          <w:rFonts w:ascii="Arial" w:hAnsi="Arial" w:cs="Arial"/>
          <w:i/>
          <w:sz w:val="20"/>
          <w:szCs w:val="20"/>
        </w:rPr>
      </w:pPr>
    </w:p>
    <w:p w:rsidR="005368D7" w:rsidRDefault="00C66085" w:rsidP="00427782">
      <w:pPr>
        <w:pStyle w:val="LSTitre"/>
      </w:pPr>
      <w:r>
        <w:rPr>
          <w:rFonts w:cs="Arial"/>
          <w:szCs w:val="20"/>
        </w:rPr>
        <w:br w:type="page"/>
      </w:r>
      <w:r w:rsidR="00C2640B" w:rsidRPr="00ED15E3">
        <w:lastRenderedPageBreak/>
        <w:t>Avant-propos</w:t>
      </w:r>
    </w:p>
    <w:p w:rsidR="00FB04E1" w:rsidRDefault="00FB04E1" w:rsidP="00427782">
      <w:pPr>
        <w:pStyle w:val="LSTitre"/>
      </w:pPr>
    </w:p>
    <w:p w:rsidR="00B1317D" w:rsidRPr="00A10372" w:rsidRDefault="00B1317D" w:rsidP="00B1317D">
      <w:pPr>
        <w:pStyle w:val="LSTexteIntro"/>
        <w:tabs>
          <w:tab w:val="left" w:pos="6663"/>
        </w:tabs>
        <w:ind w:left="567" w:right="283"/>
        <w:rPr>
          <w:i w:val="0"/>
        </w:rPr>
      </w:pPr>
      <w:r w:rsidRPr="00A10372">
        <w:rPr>
          <w:i w:val="0"/>
        </w:rPr>
        <w:t xml:space="preserve">« On ne devient pas travailleur social par hasard. C’est la marque d’une envie d’être utile aux autres, de porter cette belle idée de solidarité sans laquelle nos sociétés perdraient leur âme. </w:t>
      </w:r>
    </w:p>
    <w:p w:rsidR="00B1317D" w:rsidRPr="00A10372" w:rsidRDefault="00B1317D" w:rsidP="00B1317D">
      <w:pPr>
        <w:pStyle w:val="LSTexteIntro"/>
        <w:tabs>
          <w:tab w:val="left" w:pos="6663"/>
        </w:tabs>
        <w:ind w:left="567" w:right="283"/>
        <w:rPr>
          <w:i w:val="0"/>
        </w:rPr>
      </w:pPr>
      <w:r w:rsidRPr="00A10372">
        <w:rPr>
          <w:i w:val="0"/>
        </w:rPr>
        <w:t>Vous faites vivre aussi nos valeurs républicaines de fraternité, en recomposant les liens familiaux, professionnels, amicaux de ceux que vous accompagnez ; d’égalité, en vous assurant que chacun de nos concitoyens ait accès à ses droits. Vous faites vivre, enfin, la citoyenneté, en reliant ceux que vous accompagnez à la vie de la cité. »</w:t>
      </w:r>
    </w:p>
    <w:p w:rsidR="0009574D" w:rsidRPr="00B1317D" w:rsidRDefault="00C2640B" w:rsidP="00FE5F75">
      <w:pPr>
        <w:pStyle w:val="LSTexteIntro"/>
        <w:tabs>
          <w:tab w:val="left" w:pos="6663"/>
        </w:tabs>
        <w:spacing w:after="360"/>
        <w:ind w:left="567" w:right="283"/>
        <w:jc w:val="left"/>
        <w:rPr>
          <w:b/>
        </w:rPr>
      </w:pPr>
      <w:r w:rsidRPr="00B1317D">
        <w:rPr>
          <w:b/>
          <w:sz w:val="22"/>
        </w:rPr>
        <w:t>Manuel Valls,</w:t>
      </w:r>
      <w:r w:rsidR="00B97AEC" w:rsidRPr="00B1317D">
        <w:rPr>
          <w:b/>
          <w:sz w:val="22"/>
        </w:rPr>
        <w:t xml:space="preserve"> </w:t>
      </w:r>
      <w:r w:rsidRPr="00B1317D">
        <w:rPr>
          <w:b/>
          <w:sz w:val="22"/>
        </w:rPr>
        <w:t>Premier ministre, le 02 septembre 2015</w:t>
      </w:r>
    </w:p>
    <w:p w:rsidR="00C2640B" w:rsidRPr="00A10372" w:rsidRDefault="00C2640B" w:rsidP="004A02B9">
      <w:pPr>
        <w:pStyle w:val="LSTexteIntro"/>
        <w:rPr>
          <w:i w:val="0"/>
        </w:rPr>
      </w:pPr>
      <w:r w:rsidRPr="00A10372">
        <w:rPr>
          <w:i w:val="0"/>
        </w:rPr>
        <w:t xml:space="preserve">Ces valeurs sont celles qui animent depuis toujours le travail social et ses professionnels. </w:t>
      </w:r>
    </w:p>
    <w:p w:rsidR="00C2640B" w:rsidRPr="00A10372" w:rsidRDefault="00B1317D" w:rsidP="004A02B9">
      <w:pPr>
        <w:pStyle w:val="LSTexteIntro"/>
        <w:rPr>
          <w:rFonts w:asciiTheme="minorHAnsi" w:hAnsiTheme="minorHAnsi" w:cs="Arial Narrow"/>
          <w:i w:val="0"/>
        </w:rPr>
      </w:pPr>
      <w:r w:rsidRPr="00A10372">
        <w:rPr>
          <w:i w:val="0"/>
        </w:rPr>
        <w:t>Toutefois, le discours public sur la place du travail social au sein de la société a souvent varié. En 1982, Nicole Questiaux mettait en évidence le décalage entre la conception du VI</w:t>
      </w:r>
      <w:r w:rsidRPr="00A10372">
        <w:rPr>
          <w:i w:val="0"/>
          <w:vertAlign w:val="superscript"/>
        </w:rPr>
        <w:t>è</w:t>
      </w:r>
      <w:r w:rsidRPr="00A10372">
        <w:rPr>
          <w:i w:val="0"/>
        </w:rPr>
        <w:t xml:space="preserve"> plan qui présentait le travail social comme « l’outil par excellence des transformations sociales », et la finalité assignée par le VII</w:t>
      </w:r>
      <w:r w:rsidRPr="00A10372">
        <w:rPr>
          <w:i w:val="0"/>
          <w:vertAlign w:val="superscript"/>
        </w:rPr>
        <w:t>è</w:t>
      </w:r>
      <w:r w:rsidRPr="00A10372">
        <w:rPr>
          <w:i w:val="0"/>
        </w:rPr>
        <w:t xml:space="preserve"> plan recentrant l’action sociale sur les plus marginalisés. Entre force de progrès ou de réparation, Nicole Questiaux affirmait que c’est la place donnée à « l’usager » qui doit guider le sens du travail social.</w:t>
      </w:r>
    </w:p>
    <w:p w:rsidR="00C2640B" w:rsidRPr="00A10372" w:rsidRDefault="00C2640B" w:rsidP="004A02B9">
      <w:pPr>
        <w:pStyle w:val="LSTexteIntro"/>
        <w:rPr>
          <w:i w:val="0"/>
        </w:rPr>
      </w:pPr>
      <w:r w:rsidRPr="00A10372">
        <w:rPr>
          <w:i w:val="0"/>
        </w:rPr>
        <w:t xml:space="preserve">La loi n° 2002-2 du 2 janvier 2002 </w:t>
      </w:r>
      <w:r w:rsidR="00231344">
        <w:rPr>
          <w:i w:val="0"/>
        </w:rPr>
        <w:t>de rénovation de l’action sociale et médico-sociale</w:t>
      </w:r>
      <w:r w:rsidRPr="00A10372">
        <w:rPr>
          <w:rStyle w:val="Appelnotedebasdep"/>
          <w:rFonts w:cs="Arial"/>
          <w:bCs/>
          <w:i w:val="0"/>
          <w:szCs w:val="20"/>
        </w:rPr>
        <w:footnoteReference w:id="1"/>
      </w:r>
      <w:r w:rsidRPr="00A10372">
        <w:rPr>
          <w:i w:val="0"/>
        </w:rPr>
        <w:t xml:space="preserve"> en établi</w:t>
      </w:r>
      <w:r w:rsidR="0009574D" w:rsidRPr="00A10372">
        <w:rPr>
          <w:i w:val="0"/>
        </w:rPr>
        <w:t xml:space="preserve">t définitivement le principe : </w:t>
      </w:r>
      <w:r w:rsidRPr="00A10372">
        <w:rPr>
          <w:i w:val="0"/>
        </w:rPr>
        <w:t xml:space="preserve">la mission de l’intervention sociale est de contribuer à la restauration de l’autonomie de l’usager dans son environnement. </w:t>
      </w:r>
    </w:p>
    <w:p w:rsidR="00C2640B" w:rsidRPr="00A10372" w:rsidRDefault="00C2640B" w:rsidP="004A02B9">
      <w:pPr>
        <w:pStyle w:val="LSTexteIntro"/>
        <w:rPr>
          <w:b/>
          <w:i w:val="0"/>
        </w:rPr>
      </w:pPr>
      <w:r w:rsidRPr="00A10372">
        <w:rPr>
          <w:i w:val="0"/>
        </w:rPr>
        <w:t xml:space="preserve">Les modalités d’intervention du travail social à l’origine fondé sur l’accompagnement et la relation individuelle, sont alors interrogées. L’intérêt d’une articulation de l’accompagnement individuel avec l’action collective, </w:t>
      </w:r>
      <w:r w:rsidR="00A235FA" w:rsidRPr="00A10372">
        <w:rPr>
          <w:i w:val="0"/>
        </w:rPr>
        <w:t>pourtant</w:t>
      </w:r>
      <w:r w:rsidRPr="00A10372">
        <w:rPr>
          <w:i w:val="0"/>
        </w:rPr>
        <w:t xml:space="preserve"> mis en évidence depuis de nombreuses années, se précise. En 2005, l’Inspection générale des affaires sociales considérait ainsi que « la coupure entre individuel et collectif constitue une faiblesse majeure, la difficulté à prendre en compte l’individu dans son environnement et l’impossibilité pour le travail </w:t>
      </w:r>
      <w:r w:rsidR="00A235FA" w:rsidRPr="00A10372">
        <w:rPr>
          <w:i w:val="0"/>
        </w:rPr>
        <w:t>individuel</w:t>
      </w:r>
      <w:r w:rsidRPr="00A10372">
        <w:rPr>
          <w:i w:val="0"/>
        </w:rPr>
        <w:t xml:space="preserve"> de s’appuyer sur les solidarités collectives contribuant à limiter la portée et les résu</w:t>
      </w:r>
      <w:r w:rsidR="00A10372">
        <w:rPr>
          <w:i w:val="0"/>
        </w:rPr>
        <w:t xml:space="preserve">ltats de l’intervention sociale </w:t>
      </w:r>
      <w:r w:rsidRPr="00A10372">
        <w:rPr>
          <w:i w:val="0"/>
        </w:rPr>
        <w:t>»</w:t>
      </w:r>
      <w:r w:rsidRPr="00A10372">
        <w:rPr>
          <w:rStyle w:val="Appelnotedebasdep"/>
          <w:rFonts w:cs="Arial"/>
          <w:i w:val="0"/>
          <w:szCs w:val="20"/>
        </w:rPr>
        <w:footnoteReference w:id="2"/>
      </w:r>
      <w:r w:rsidR="00A10372">
        <w:rPr>
          <w:i w:val="0"/>
        </w:rPr>
        <w:t>.</w:t>
      </w:r>
      <w:r w:rsidRPr="00A10372">
        <w:rPr>
          <w:i w:val="0"/>
        </w:rPr>
        <w:t xml:space="preserve"> </w:t>
      </w:r>
    </w:p>
    <w:p w:rsidR="00C2640B" w:rsidRPr="00A10372" w:rsidRDefault="00C2640B" w:rsidP="004A02B9">
      <w:pPr>
        <w:pStyle w:val="LSTexteIntro"/>
        <w:rPr>
          <w:i w:val="0"/>
        </w:rPr>
      </w:pPr>
      <w:r w:rsidRPr="00A10372">
        <w:rPr>
          <w:i w:val="0"/>
        </w:rPr>
        <w:t xml:space="preserve">La crise connue depuis 2008, avec la massification des problèmes économiques et sociaux a définitivement montré les limites d’une approche strictement </w:t>
      </w:r>
      <w:r w:rsidR="00A235FA" w:rsidRPr="00A10372">
        <w:rPr>
          <w:i w:val="0"/>
        </w:rPr>
        <w:t>individuelle</w:t>
      </w:r>
      <w:r w:rsidRPr="00A10372">
        <w:rPr>
          <w:i w:val="0"/>
        </w:rPr>
        <w:t xml:space="preserve">. L’intensification des tâches et l’empilement des dispositifs ont conduit à multiplier et à segmenter les accompagnements pour les personnes, ainsi </w:t>
      </w:r>
      <w:r w:rsidRPr="00A10372">
        <w:rPr>
          <w:i w:val="0"/>
        </w:rPr>
        <w:lastRenderedPageBreak/>
        <w:t xml:space="preserve">qu’à accroître les tâches administratives pour les professionnels du travail social au risque qu’ils perdent leurs repères professionnels. Les employeurs publics et privés reconnaissent ces limites. </w:t>
      </w:r>
    </w:p>
    <w:p w:rsidR="00C2640B" w:rsidRPr="00A10372" w:rsidRDefault="00C2640B" w:rsidP="004A02B9">
      <w:pPr>
        <w:pStyle w:val="LSTexteIntro"/>
        <w:rPr>
          <w:i w:val="0"/>
        </w:rPr>
      </w:pPr>
      <w:r w:rsidRPr="00A10372">
        <w:rPr>
          <w:i w:val="0"/>
        </w:rPr>
        <w:t>Dans ce contexte, les citoyens en viennent à s’interroger sur notre modèle social. « On ne dit pas assez la peur du décrochage, du déclassement citoyen que partagent nombre de nos habitants. Il importe de retrouver le chemin de la con</w:t>
      </w:r>
      <w:r w:rsidR="00A10372">
        <w:rPr>
          <w:i w:val="0"/>
        </w:rPr>
        <w:t>fiance. Il ne peut y avoir de ‘</w:t>
      </w:r>
      <w:r w:rsidRPr="00A10372">
        <w:rPr>
          <w:i w:val="0"/>
        </w:rPr>
        <w:t>sous citoyen</w:t>
      </w:r>
      <w:r w:rsidR="00A10372">
        <w:rPr>
          <w:i w:val="0"/>
        </w:rPr>
        <w:t>’</w:t>
      </w:r>
      <w:r w:rsidRPr="00A10372">
        <w:rPr>
          <w:i w:val="0"/>
        </w:rPr>
        <w:t> »</w:t>
      </w:r>
      <w:r w:rsidRPr="00A10372">
        <w:rPr>
          <w:rStyle w:val="Appelnotedebasdep"/>
          <w:i w:val="0"/>
          <w:szCs w:val="20"/>
        </w:rPr>
        <w:footnoteReference w:id="3"/>
      </w:r>
      <w:r w:rsidRPr="00A10372">
        <w:rPr>
          <w:i w:val="0"/>
        </w:rPr>
        <w:t xml:space="preserve">. Pour recouvrer la confiance, il est donc important de se saisir pleinement de la question des solidarités sous toutes ses formes. </w:t>
      </w:r>
    </w:p>
    <w:p w:rsidR="00C2640B" w:rsidRPr="00A10372" w:rsidRDefault="00C2640B" w:rsidP="004A02B9">
      <w:pPr>
        <w:pStyle w:val="LSTexteIntro"/>
        <w:rPr>
          <w:i w:val="0"/>
        </w:rPr>
      </w:pPr>
      <w:r w:rsidRPr="00A10372">
        <w:rPr>
          <w:i w:val="0"/>
        </w:rPr>
        <w:t>L’exigence de reconfiguration de l’action sociale et du travail social s'exprime clairement. Elle doit s’appuyer sur les compétences des habitants, des élus, des associations et divers intervenants sociaux.</w:t>
      </w:r>
    </w:p>
    <w:p w:rsidR="00C2640B" w:rsidRPr="00A10372" w:rsidRDefault="00C2640B" w:rsidP="004A02B9">
      <w:pPr>
        <w:pStyle w:val="LSTexteIntro"/>
        <w:rPr>
          <w:i w:val="0"/>
        </w:rPr>
      </w:pPr>
      <w:r w:rsidRPr="00A10372">
        <w:rPr>
          <w:i w:val="0"/>
        </w:rPr>
        <w:t>Il faut des dirigeants publics et associatifs en capacité de donner du sens et un cadre adapté à l’exercice des mis</w:t>
      </w:r>
      <w:r w:rsidR="00A10372">
        <w:rPr>
          <w:i w:val="0"/>
        </w:rPr>
        <w:t>sions de prévention, de conseil</w:t>
      </w:r>
      <w:r w:rsidR="00D46658" w:rsidRPr="00A10372">
        <w:rPr>
          <w:i w:val="0"/>
        </w:rPr>
        <w:t xml:space="preserve"> </w:t>
      </w:r>
      <w:r w:rsidRPr="00A10372">
        <w:rPr>
          <w:i w:val="0"/>
        </w:rPr>
        <w:t>et d’</w:t>
      </w:r>
      <w:r w:rsidR="00A235FA" w:rsidRPr="00A10372">
        <w:rPr>
          <w:i w:val="0"/>
        </w:rPr>
        <w:t>accompagnement</w:t>
      </w:r>
      <w:r w:rsidRPr="00A10372">
        <w:rPr>
          <w:i w:val="0"/>
        </w:rPr>
        <w:t xml:space="preserve"> individuel ou collectif. Dans ce contexte, le secteur associatif privé ne peut être cantonné au rôle d’opérateur de politique publique ; il doit être reconnu dans sa capacité d’innovation.</w:t>
      </w:r>
    </w:p>
    <w:p w:rsidR="00C2640B" w:rsidRPr="00A10372" w:rsidRDefault="00C2640B" w:rsidP="004A02B9">
      <w:pPr>
        <w:pStyle w:val="LSTexteIntro"/>
        <w:rPr>
          <w:i w:val="0"/>
        </w:rPr>
      </w:pPr>
      <w:r w:rsidRPr="00A10372">
        <w:rPr>
          <w:i w:val="0"/>
        </w:rPr>
        <w:t>Il faut des professionnels formés, outillés, valorisés, en relation entre eux, et en phase avec l’évolution de la société.</w:t>
      </w:r>
    </w:p>
    <w:p w:rsidR="00C2640B" w:rsidRPr="00A10372" w:rsidRDefault="00C2640B" w:rsidP="004A02B9">
      <w:pPr>
        <w:pStyle w:val="LSTexteIntro"/>
        <w:rPr>
          <w:i w:val="0"/>
        </w:rPr>
      </w:pPr>
      <w:r w:rsidRPr="00A10372">
        <w:rPr>
          <w:i w:val="0"/>
        </w:rPr>
        <w:t>Les citoyens</w:t>
      </w:r>
      <w:r w:rsidR="00D46658" w:rsidRPr="00A10372">
        <w:rPr>
          <w:i w:val="0"/>
        </w:rPr>
        <w:t xml:space="preserve"> </w:t>
      </w:r>
      <w:r w:rsidRPr="00A10372">
        <w:rPr>
          <w:i w:val="0"/>
        </w:rPr>
        <w:t>doivent participer à la conception et à la mise en œuvre des politiques sociales. La participation des personnes constitue un enjeu autant pour elles–mêmes, qui en sont remobilisées, que pour les professionnels des politiques sociales, et de l’intervention sociale, qui voient ainsi les personnes à l’aune de leurs capacités et de leurs droi</w:t>
      </w:r>
      <w:r w:rsidR="00E21573">
        <w:rPr>
          <w:i w:val="0"/>
        </w:rPr>
        <w:t>ts plutôt que de leur difficulté</w:t>
      </w:r>
      <w:r w:rsidRPr="00A10372">
        <w:rPr>
          <w:i w:val="0"/>
        </w:rPr>
        <w:t xml:space="preserve"> définitive ou passagère.</w:t>
      </w:r>
    </w:p>
    <w:p w:rsidR="00C2640B" w:rsidRPr="00A10372" w:rsidRDefault="00C2640B" w:rsidP="004A02B9">
      <w:pPr>
        <w:pStyle w:val="LSTexteIntro"/>
        <w:rPr>
          <w:rFonts w:ascii="Times New Roman" w:hAnsi="Times New Roman"/>
          <w:bCs/>
          <w:i w:val="0"/>
        </w:rPr>
      </w:pPr>
      <w:r w:rsidRPr="00A10372">
        <w:rPr>
          <w:bCs/>
          <w:i w:val="0"/>
        </w:rPr>
        <w:t>Aujourd’hui, dans un cadre institutionnel désormais stabilisé, cette évolution est à portée de main.</w:t>
      </w:r>
    </w:p>
    <w:p w:rsidR="00C2640B" w:rsidRPr="00A10372" w:rsidRDefault="00C2640B" w:rsidP="004A02B9">
      <w:pPr>
        <w:pStyle w:val="LSTexteIntro"/>
        <w:rPr>
          <w:i w:val="0"/>
          <w:color w:val="000000"/>
        </w:rPr>
      </w:pPr>
      <w:r w:rsidRPr="00A10372">
        <w:rPr>
          <w:bCs/>
          <w:i w:val="0"/>
        </w:rPr>
        <w:t xml:space="preserve">Confortant le </w:t>
      </w:r>
      <w:r w:rsidR="00435618" w:rsidRPr="00A10372">
        <w:rPr>
          <w:bCs/>
          <w:i w:val="0"/>
        </w:rPr>
        <w:t>d</w:t>
      </w:r>
      <w:r w:rsidRPr="00A10372">
        <w:rPr>
          <w:bCs/>
          <w:i w:val="0"/>
        </w:rPr>
        <w:t>épartement comme chef de file de l’action sociale,</w:t>
      </w:r>
      <w:r w:rsidRPr="00A10372">
        <w:rPr>
          <w:bCs/>
          <w:i w:val="0"/>
          <w:color w:val="000000"/>
        </w:rPr>
        <w:t xml:space="preserve"> la loi NOTR</w:t>
      </w:r>
      <w:r w:rsidR="00547EC0" w:rsidRPr="00A10372">
        <w:rPr>
          <w:bCs/>
          <w:i w:val="0"/>
          <w:color w:val="000000"/>
        </w:rPr>
        <w:t>e</w:t>
      </w:r>
      <w:r w:rsidRPr="00A10372">
        <w:rPr>
          <w:bCs/>
          <w:i w:val="0"/>
          <w:color w:val="000000"/>
        </w:rPr>
        <w:t xml:space="preserve"> du 7 août 2015 </w:t>
      </w:r>
      <w:r w:rsidRPr="00A10372">
        <w:rPr>
          <w:i w:val="0"/>
          <w:color w:val="000000"/>
        </w:rPr>
        <w:t>consacre les notions d’accès aux droits et aux services et de développement social</w:t>
      </w:r>
      <w:r w:rsidRPr="00A10372">
        <w:rPr>
          <w:rStyle w:val="Appelnotedebasdep"/>
          <w:i w:val="0"/>
        </w:rPr>
        <w:footnoteReference w:id="4"/>
      </w:r>
      <w:r w:rsidR="00EE084B">
        <w:rPr>
          <w:i w:val="0"/>
          <w:color w:val="000000"/>
        </w:rPr>
        <w:t>.</w:t>
      </w:r>
      <w:r w:rsidRPr="00A10372">
        <w:rPr>
          <w:i w:val="0"/>
          <w:color w:val="000000"/>
        </w:rPr>
        <w:t xml:space="preserve"> Il faut y voir l’inscription de l’action sociale et du travail social dans un projet politique désormais élargi au développement social défini </w:t>
      </w:r>
      <w:r w:rsidRPr="00A10372">
        <w:rPr>
          <w:bCs/>
          <w:i w:val="0"/>
        </w:rPr>
        <w:t>comme une stratégie visant à agir sur l’environnement économique et social des personnes afin d’optimiser leurs ressources et leurs potentialités</w:t>
      </w:r>
      <w:r w:rsidRPr="00A10372">
        <w:rPr>
          <w:rStyle w:val="Appelnotedebasdep"/>
          <w:bCs/>
          <w:i w:val="0"/>
          <w:szCs w:val="20"/>
        </w:rPr>
        <w:footnoteReference w:id="5"/>
      </w:r>
      <w:r w:rsidRPr="00A10372">
        <w:rPr>
          <w:bCs/>
          <w:i w:val="0"/>
        </w:rPr>
        <w:t>.</w:t>
      </w:r>
    </w:p>
    <w:p w:rsidR="00C2640B" w:rsidRPr="00A10372" w:rsidRDefault="00C2640B" w:rsidP="004A02B9">
      <w:pPr>
        <w:pStyle w:val="LSTexteIntro"/>
        <w:rPr>
          <w:i w:val="0"/>
        </w:rPr>
      </w:pPr>
      <w:r w:rsidRPr="00A10372">
        <w:rPr>
          <w:i w:val="0"/>
        </w:rPr>
        <w:t>Les stratégies de développement social portées par les départements se formalisent. Michel Dinet</w:t>
      </w:r>
      <w:r w:rsidRPr="00A10372">
        <w:rPr>
          <w:rStyle w:val="Appelnotedebasdep"/>
          <w:bCs/>
          <w:i w:val="0"/>
          <w:szCs w:val="20"/>
        </w:rPr>
        <w:footnoteReference w:id="6"/>
      </w:r>
      <w:r w:rsidRPr="00A10372">
        <w:rPr>
          <w:i w:val="0"/>
        </w:rPr>
        <w:t xml:space="preserve">, qui fut en Meurthe et Moselle un pionnier du </w:t>
      </w:r>
      <w:r w:rsidR="00A235FA" w:rsidRPr="00A10372">
        <w:rPr>
          <w:i w:val="0"/>
        </w:rPr>
        <w:t>développement</w:t>
      </w:r>
      <w:r w:rsidRPr="00A10372">
        <w:rPr>
          <w:i w:val="0"/>
        </w:rPr>
        <w:t xml:space="preserve"> social en résume ainsi la substance : </w:t>
      </w:r>
      <w:r w:rsidR="00A235FA">
        <w:rPr>
          <w:i w:val="0"/>
        </w:rPr>
        <w:t>« </w:t>
      </w:r>
      <w:r w:rsidRPr="00A10372">
        <w:rPr>
          <w:i w:val="0"/>
        </w:rPr>
        <w:t>une </w:t>
      </w:r>
      <w:r w:rsidRPr="00A10372">
        <w:rPr>
          <w:bCs/>
          <w:i w:val="0"/>
        </w:rPr>
        <w:t>logique de projet global</w:t>
      </w:r>
      <w:r w:rsidRPr="00A10372">
        <w:rPr>
          <w:i w:val="0"/>
        </w:rPr>
        <w:t> de solidarité traversant l'ensemble des politiques publiques, une </w:t>
      </w:r>
      <w:r w:rsidRPr="00A10372">
        <w:rPr>
          <w:bCs/>
          <w:i w:val="0"/>
        </w:rPr>
        <w:t>démarche de territoire</w:t>
      </w:r>
      <w:r w:rsidRPr="00A10372">
        <w:rPr>
          <w:i w:val="0"/>
        </w:rPr>
        <w:t> constituant à la fois l'espace de connaissance des besoins, l'espace de coordination et l’espace de création de projets, une </w:t>
      </w:r>
      <w:r w:rsidRPr="00A10372">
        <w:rPr>
          <w:bCs/>
          <w:i w:val="0"/>
        </w:rPr>
        <w:t xml:space="preserve">dynamique de </w:t>
      </w:r>
      <w:r w:rsidR="00A235FA" w:rsidRPr="00A10372">
        <w:rPr>
          <w:bCs/>
          <w:i w:val="0"/>
        </w:rPr>
        <w:t>participation</w:t>
      </w:r>
      <w:r w:rsidRPr="00A10372">
        <w:rPr>
          <w:i w:val="0"/>
        </w:rPr>
        <w:t> où personne ne peut et ne doit s'affranchir de prendre part à la création à la consolidation du lien social</w:t>
      </w:r>
      <w:r w:rsidR="00A235FA">
        <w:rPr>
          <w:i w:val="0"/>
        </w:rPr>
        <w:t> »</w:t>
      </w:r>
      <w:r w:rsidRPr="00A10372">
        <w:rPr>
          <w:i w:val="0"/>
        </w:rPr>
        <w:t>.</w:t>
      </w:r>
    </w:p>
    <w:p w:rsidR="00C2640B" w:rsidRPr="00A10372" w:rsidRDefault="00C2640B" w:rsidP="004A02B9">
      <w:pPr>
        <w:pStyle w:val="LSTexteIntro"/>
        <w:rPr>
          <w:i w:val="0"/>
        </w:rPr>
      </w:pPr>
      <w:r w:rsidRPr="00A10372">
        <w:rPr>
          <w:i w:val="0"/>
        </w:rPr>
        <w:lastRenderedPageBreak/>
        <w:t>Les stratégies de développement social doivent permett</w:t>
      </w:r>
      <w:r w:rsidR="00A235FA">
        <w:rPr>
          <w:i w:val="0"/>
        </w:rPr>
        <w:t>re</w:t>
      </w:r>
      <w:r w:rsidRPr="00A10372">
        <w:rPr>
          <w:i w:val="0"/>
        </w:rPr>
        <w:t xml:space="preserve"> de définir les modalités d’intervention et de collaboration des divers acteurs d’un territoire qu’il s’agisse des professionnels du travail social intervenant dans un cadre privé ou associatif, ou des autres intervenants sociaux, dont les bénévoles. </w:t>
      </w:r>
    </w:p>
    <w:p w:rsidR="00C2640B" w:rsidRPr="00A10372" w:rsidRDefault="00C2640B" w:rsidP="004A02B9">
      <w:pPr>
        <w:pStyle w:val="LSTexteIntro"/>
        <w:rPr>
          <w:bCs/>
          <w:i w:val="0"/>
        </w:rPr>
      </w:pPr>
      <w:r w:rsidRPr="00A10372">
        <w:rPr>
          <w:bCs/>
          <w:i w:val="0"/>
        </w:rPr>
        <w:t xml:space="preserve">Les </w:t>
      </w:r>
      <w:r w:rsidR="00435618" w:rsidRPr="00A10372">
        <w:rPr>
          <w:bCs/>
          <w:i w:val="0"/>
        </w:rPr>
        <w:t>r</w:t>
      </w:r>
      <w:r w:rsidRPr="00A10372">
        <w:rPr>
          <w:bCs/>
          <w:i w:val="0"/>
        </w:rPr>
        <w:t xml:space="preserve">égions, quant à elles, ont désormais le recul suffisant pour organiser un appareil de formation initiale et continue en capacité </w:t>
      </w:r>
      <w:r w:rsidR="00E21573">
        <w:rPr>
          <w:bCs/>
          <w:i w:val="0"/>
        </w:rPr>
        <w:t xml:space="preserve">d’être reconnu par l’Université, et </w:t>
      </w:r>
      <w:r w:rsidRPr="00A10372">
        <w:rPr>
          <w:bCs/>
          <w:i w:val="0"/>
        </w:rPr>
        <w:t>de faire face aux défis du renouvellement des connaissances</w:t>
      </w:r>
      <w:r w:rsidR="00E21573">
        <w:rPr>
          <w:bCs/>
          <w:i w:val="0"/>
        </w:rPr>
        <w:t>,</w:t>
      </w:r>
      <w:r w:rsidRPr="00A10372">
        <w:rPr>
          <w:bCs/>
          <w:i w:val="0"/>
        </w:rPr>
        <w:t xml:space="preserve"> des problématiques </w:t>
      </w:r>
      <w:r w:rsidR="00E21573">
        <w:rPr>
          <w:bCs/>
          <w:i w:val="0"/>
        </w:rPr>
        <w:t xml:space="preserve">sociales, et </w:t>
      </w:r>
      <w:r w:rsidRPr="00A10372">
        <w:rPr>
          <w:bCs/>
          <w:i w:val="0"/>
        </w:rPr>
        <w:t>des pratiques.</w:t>
      </w:r>
    </w:p>
    <w:p w:rsidR="00C2640B" w:rsidRPr="00A10372" w:rsidRDefault="00C2640B" w:rsidP="004A02B9">
      <w:pPr>
        <w:pStyle w:val="LSTexteIntro"/>
        <w:rPr>
          <w:i w:val="0"/>
        </w:rPr>
      </w:pPr>
      <w:r w:rsidRPr="00A10372">
        <w:rPr>
          <w:i w:val="0"/>
        </w:rPr>
        <w:t>L'</w:t>
      </w:r>
      <w:r w:rsidR="00F34ED2" w:rsidRPr="00A10372">
        <w:rPr>
          <w:i w:val="0"/>
        </w:rPr>
        <w:t>État</w:t>
      </w:r>
      <w:r w:rsidR="00A235FA">
        <w:rPr>
          <w:i w:val="0"/>
        </w:rPr>
        <w:t>,</w:t>
      </w:r>
      <w:r w:rsidRPr="00A10372">
        <w:rPr>
          <w:i w:val="0"/>
        </w:rPr>
        <w:t xml:space="preserve"> enfin</w:t>
      </w:r>
      <w:r w:rsidR="00952A84" w:rsidRPr="00A10372">
        <w:rPr>
          <w:i w:val="0"/>
        </w:rPr>
        <w:t>,</w:t>
      </w:r>
      <w:r w:rsidRPr="00A10372">
        <w:rPr>
          <w:i w:val="0"/>
        </w:rPr>
        <w:t xml:space="preserve"> par sa démarche de simplification de l'accès aux droits et par sa volonté de valoriser le travail social et ses professionnels</w:t>
      </w:r>
      <w:r w:rsidR="00952A84" w:rsidRPr="00A10372">
        <w:rPr>
          <w:i w:val="0"/>
        </w:rPr>
        <w:t>,</w:t>
      </w:r>
      <w:r w:rsidRPr="00A10372">
        <w:rPr>
          <w:i w:val="0"/>
        </w:rPr>
        <w:t xml:space="preserve"> apporte la </w:t>
      </w:r>
      <w:r w:rsidR="00A235FA" w:rsidRPr="00A10372">
        <w:rPr>
          <w:i w:val="0"/>
        </w:rPr>
        <w:t>reconnaissance</w:t>
      </w:r>
      <w:r w:rsidRPr="00A10372">
        <w:rPr>
          <w:i w:val="0"/>
        </w:rPr>
        <w:t xml:space="preserve"> et le ciment nécessaire à cette dynamique de rénovation.</w:t>
      </w:r>
      <w:r w:rsidR="00D46658" w:rsidRPr="00A10372">
        <w:rPr>
          <w:rFonts w:ascii="Times New Roman" w:hAnsi="Times New Roman"/>
          <w:i w:val="0"/>
        </w:rPr>
        <w:t xml:space="preserve"> </w:t>
      </w:r>
    </w:p>
    <w:p w:rsidR="00C2640B" w:rsidRPr="00A10372" w:rsidRDefault="00C2640B" w:rsidP="004A02B9">
      <w:pPr>
        <w:pStyle w:val="LSTexteIntro"/>
        <w:rPr>
          <w:i w:val="0"/>
        </w:rPr>
      </w:pPr>
      <w:r w:rsidRPr="00A10372">
        <w:rPr>
          <w:i w:val="0"/>
        </w:rPr>
        <w:t xml:space="preserve">Les conditions et les volontés sont réunies pour donner à notre pays des politiques sociales et un travail social à la hauteur des défis de notre société. </w:t>
      </w:r>
    </w:p>
    <w:p w:rsidR="00126F17" w:rsidRPr="001C2BF8" w:rsidRDefault="00126F17" w:rsidP="004A02B9">
      <w:pPr>
        <w:pStyle w:val="LSTexteIntro"/>
      </w:pPr>
    </w:p>
    <w:tbl>
      <w:tblPr>
        <w:tblW w:w="9072" w:type="dxa"/>
        <w:tblInd w:w="108" w:type="dxa"/>
        <w:tblLook w:val="04A0"/>
      </w:tblPr>
      <w:tblGrid>
        <w:gridCol w:w="4536"/>
        <w:gridCol w:w="4536"/>
      </w:tblGrid>
      <w:tr w:rsidR="00A24936" w:rsidRPr="005565AE" w:rsidTr="00A24936">
        <w:tc>
          <w:tcPr>
            <w:tcW w:w="4536" w:type="dxa"/>
            <w:shd w:val="clear" w:color="auto" w:fill="auto"/>
          </w:tcPr>
          <w:p w:rsidR="00A24936" w:rsidRPr="00B872BA" w:rsidRDefault="00A24936" w:rsidP="00603543">
            <w:pPr>
              <w:spacing w:before="200" w:afterLines="150"/>
              <w:ind w:right="883"/>
              <w:jc w:val="center"/>
              <w:rPr>
                <w:rFonts w:ascii="Trebuchet MS" w:hAnsi="Trebuchet MS" w:cs="Calibri"/>
                <w:b/>
                <w:szCs w:val="24"/>
              </w:rPr>
            </w:pPr>
            <w:r w:rsidRPr="00F22CBA">
              <w:rPr>
                <w:rFonts w:ascii="Trebuchet MS" w:hAnsi="Trebuchet MS" w:cs="Calibri"/>
                <w:b/>
                <w:color w:val="172983"/>
                <w:szCs w:val="24"/>
              </w:rPr>
              <w:t>Marisol TOURAINE</w:t>
            </w:r>
            <w:r>
              <w:rPr>
                <w:rFonts w:ascii="Trebuchet MS" w:hAnsi="Trebuchet MS" w:cs="Calibri"/>
                <w:b/>
                <w:szCs w:val="24"/>
              </w:rPr>
              <w:br/>
            </w:r>
            <w:r>
              <w:rPr>
                <w:rFonts w:ascii="Trebuchet MS" w:hAnsi="Trebuchet MS" w:cs="Calibri"/>
                <w:b/>
                <w:szCs w:val="24"/>
              </w:rPr>
              <w:br/>
            </w:r>
            <w:r w:rsidRPr="009371DF">
              <w:rPr>
                <w:rFonts w:ascii="Trebuchet MS" w:hAnsi="Trebuchet MS" w:cs="Calibri"/>
                <w:b/>
                <w:sz w:val="18"/>
                <w:szCs w:val="18"/>
              </w:rPr>
              <w:t xml:space="preserve">Ministre des Affaires Sociales, </w:t>
            </w:r>
            <w:r>
              <w:rPr>
                <w:rFonts w:ascii="Trebuchet MS" w:hAnsi="Trebuchet MS" w:cs="Calibri"/>
                <w:b/>
                <w:sz w:val="18"/>
                <w:szCs w:val="18"/>
              </w:rPr>
              <w:br/>
            </w:r>
            <w:r w:rsidRPr="009371DF">
              <w:rPr>
                <w:rFonts w:ascii="Trebuchet MS" w:hAnsi="Trebuchet MS" w:cs="Calibri"/>
                <w:b/>
                <w:sz w:val="18"/>
                <w:szCs w:val="18"/>
              </w:rPr>
              <w:t>de la Santé et des Droits des femmes</w:t>
            </w:r>
          </w:p>
        </w:tc>
        <w:tc>
          <w:tcPr>
            <w:tcW w:w="4536" w:type="dxa"/>
            <w:shd w:val="clear" w:color="auto" w:fill="auto"/>
          </w:tcPr>
          <w:p w:rsidR="00A24936" w:rsidRPr="00B872BA" w:rsidRDefault="00A24936" w:rsidP="00603543">
            <w:pPr>
              <w:spacing w:before="200" w:afterLines="80"/>
              <w:ind w:right="883"/>
              <w:jc w:val="center"/>
              <w:rPr>
                <w:rFonts w:ascii="Trebuchet MS" w:hAnsi="Trebuchet MS" w:cs="Calibri"/>
                <w:b/>
                <w:szCs w:val="24"/>
              </w:rPr>
            </w:pPr>
            <w:r w:rsidRPr="00F22CBA">
              <w:rPr>
                <w:rFonts w:ascii="Trebuchet MS" w:hAnsi="Trebuchet MS" w:cs="Calibri"/>
                <w:b/>
                <w:color w:val="172983"/>
                <w:szCs w:val="24"/>
              </w:rPr>
              <w:t>Ségolène NEUVILLE</w:t>
            </w:r>
            <w:r>
              <w:rPr>
                <w:rFonts w:ascii="Trebuchet MS" w:hAnsi="Trebuchet MS" w:cs="Calibri"/>
                <w:b/>
                <w:szCs w:val="24"/>
              </w:rPr>
              <w:br/>
            </w:r>
            <w:r>
              <w:rPr>
                <w:rFonts w:ascii="Trebuchet MS" w:hAnsi="Trebuchet MS" w:cs="Calibri"/>
                <w:b/>
                <w:szCs w:val="24"/>
              </w:rPr>
              <w:br/>
            </w:r>
            <w:r w:rsidRPr="009371DF">
              <w:rPr>
                <w:rFonts w:ascii="Trebuchet MS" w:hAnsi="Trebuchet MS" w:cs="Calibri"/>
                <w:b/>
                <w:sz w:val="18"/>
                <w:szCs w:val="18"/>
              </w:rPr>
              <w:t xml:space="preserve">Secrétaire d’État </w:t>
            </w:r>
            <w:r w:rsidRPr="009371DF">
              <w:rPr>
                <w:rFonts w:ascii="Trebuchet MS" w:hAnsi="Trebuchet MS" w:cs="Calibri"/>
                <w:b/>
                <w:sz w:val="18"/>
                <w:szCs w:val="18"/>
              </w:rPr>
              <w:br/>
              <w:t>chargée de</w:t>
            </w:r>
            <w:r>
              <w:rPr>
                <w:rFonts w:ascii="Trebuchet MS" w:hAnsi="Trebuchet MS" w:cs="Calibri"/>
                <w:b/>
                <w:sz w:val="18"/>
                <w:szCs w:val="18"/>
              </w:rPr>
              <w:t xml:space="preserve">s Personnes handicapées </w:t>
            </w:r>
            <w:r>
              <w:rPr>
                <w:rFonts w:ascii="Trebuchet MS" w:hAnsi="Trebuchet MS" w:cs="Calibri"/>
                <w:b/>
                <w:sz w:val="18"/>
                <w:szCs w:val="18"/>
              </w:rPr>
              <w:br/>
              <w:t xml:space="preserve">et de la Lutte contre l’exclusion </w:t>
            </w:r>
          </w:p>
        </w:tc>
      </w:tr>
      <w:tr w:rsidR="00952A84" w:rsidRPr="005565AE" w:rsidTr="00A24936">
        <w:tc>
          <w:tcPr>
            <w:tcW w:w="4536" w:type="dxa"/>
            <w:shd w:val="clear" w:color="auto" w:fill="auto"/>
          </w:tcPr>
          <w:p w:rsidR="00952A84" w:rsidRPr="00F22CBA" w:rsidRDefault="00952A84" w:rsidP="00603543">
            <w:pPr>
              <w:spacing w:before="200" w:afterLines="150"/>
              <w:ind w:right="883"/>
              <w:jc w:val="center"/>
              <w:rPr>
                <w:rFonts w:ascii="Trebuchet MS" w:hAnsi="Trebuchet MS" w:cs="Calibri"/>
                <w:b/>
                <w:color w:val="172983"/>
                <w:szCs w:val="24"/>
              </w:rPr>
            </w:pPr>
          </w:p>
        </w:tc>
        <w:tc>
          <w:tcPr>
            <w:tcW w:w="4536" w:type="dxa"/>
            <w:shd w:val="clear" w:color="auto" w:fill="auto"/>
          </w:tcPr>
          <w:p w:rsidR="00952A84" w:rsidRPr="00F22CBA" w:rsidRDefault="00952A84" w:rsidP="00603543">
            <w:pPr>
              <w:spacing w:before="200" w:afterLines="80"/>
              <w:ind w:right="883"/>
              <w:jc w:val="center"/>
              <w:rPr>
                <w:rFonts w:ascii="Trebuchet MS" w:hAnsi="Trebuchet MS" w:cs="Calibri"/>
                <w:b/>
                <w:color w:val="172983"/>
                <w:szCs w:val="24"/>
              </w:rPr>
            </w:pPr>
          </w:p>
        </w:tc>
      </w:tr>
    </w:tbl>
    <w:p w:rsidR="007F1E15" w:rsidRPr="001C2BF8" w:rsidRDefault="007F1E15" w:rsidP="001C2BF8">
      <w:pPr>
        <w:pStyle w:val="Paragraphedeliste"/>
        <w:spacing w:before="120" w:after="120"/>
        <w:jc w:val="both"/>
        <w:rPr>
          <w:rFonts w:asciiTheme="minorHAnsi" w:hAnsiTheme="minorHAnsi" w:cs="Arial"/>
          <w:bCs/>
          <w:szCs w:val="20"/>
        </w:rPr>
      </w:pPr>
      <w:r w:rsidRPr="001C2BF8">
        <w:rPr>
          <w:rFonts w:asciiTheme="minorHAnsi" w:hAnsiTheme="minorHAnsi" w:cs="Arial"/>
          <w:i/>
          <w:szCs w:val="20"/>
        </w:rPr>
        <w:br w:type="page"/>
      </w:r>
    </w:p>
    <w:p w:rsidR="00126F17" w:rsidRDefault="00126F17" w:rsidP="0009574D">
      <w:pPr>
        <w:rPr>
          <w:rFonts w:asciiTheme="minorHAnsi" w:hAnsiTheme="minorHAnsi" w:cs="Arial"/>
          <w:i/>
        </w:rPr>
      </w:pPr>
    </w:p>
    <w:p w:rsidR="00FB04E1" w:rsidRPr="00FB04E1" w:rsidRDefault="00FB04E1" w:rsidP="00FB04E1">
      <w:pPr>
        <w:pBdr>
          <w:bottom w:val="single" w:sz="4" w:space="1" w:color="172983"/>
        </w:pBdr>
        <w:spacing w:before="600" w:after="80"/>
        <w:jc w:val="both"/>
        <w:outlineLvl w:val="0"/>
        <w:rPr>
          <w:rFonts w:ascii="Trebuchet MS" w:hAnsi="Trebuchet MS"/>
          <w:b/>
          <w:bCs/>
          <w:color w:val="172983"/>
          <w:spacing w:val="-4"/>
          <w:sz w:val="48"/>
          <w:szCs w:val="48"/>
        </w:rPr>
      </w:pPr>
      <w:r w:rsidRPr="00FB04E1">
        <w:rPr>
          <w:rFonts w:ascii="Trebuchet MS" w:hAnsi="Trebuchet MS"/>
          <w:b/>
          <w:bCs/>
          <w:color w:val="172983"/>
          <w:spacing w:val="-4"/>
          <w:sz w:val="48"/>
          <w:szCs w:val="48"/>
        </w:rPr>
        <w:t>Sommaire</w:t>
      </w:r>
    </w:p>
    <w:sdt>
      <w:sdtPr>
        <w:rPr>
          <w:rFonts w:ascii="Calibri" w:hAnsi="Calibri" w:cs="Times New Roman"/>
          <w:noProof w:val="0"/>
          <w:color w:val="auto"/>
          <w:sz w:val="22"/>
          <w:szCs w:val="22"/>
        </w:rPr>
        <w:id w:val="40218441"/>
        <w:docPartObj>
          <w:docPartGallery w:val="Table of Contents"/>
          <w:docPartUnique/>
        </w:docPartObj>
      </w:sdtPr>
      <w:sdtContent>
        <w:p w:rsidR="00C66085" w:rsidRPr="00FB04E1" w:rsidRDefault="00F22CBA" w:rsidP="007F7B2B">
          <w:pPr>
            <w:pStyle w:val="TM1"/>
          </w:pPr>
          <w:r w:rsidRPr="00F22CBA">
            <w:rPr>
              <w:noProof w:val="0"/>
              <w:color w:val="DD3137"/>
            </w:rPr>
            <w:t>Introduction</w:t>
          </w:r>
          <w:r>
            <w:rPr>
              <w:noProof w:val="0"/>
              <w:color w:val="DD3137"/>
            </w:rPr>
            <w:tab/>
            <w:t>9</w:t>
          </w:r>
        </w:p>
        <w:p w:rsidR="00635A95" w:rsidRPr="0049303C" w:rsidRDefault="0049303C" w:rsidP="007F7B2B">
          <w:pPr>
            <w:pStyle w:val="TM1"/>
            <w:rPr>
              <w:rFonts w:eastAsiaTheme="minorEastAsia"/>
            </w:rPr>
          </w:pPr>
          <w:r>
            <w:t xml:space="preserve">AXE </w:t>
          </w:r>
          <w:r w:rsidR="00485974" w:rsidRPr="00485974">
            <w:fldChar w:fldCharType="begin"/>
          </w:r>
          <w:r w:rsidR="00C66085">
            <w:instrText xml:space="preserve"> </w:instrText>
          </w:r>
          <w:r w:rsidR="00056873">
            <w:instrText>TOC</w:instrText>
          </w:r>
          <w:r w:rsidR="00C66085">
            <w:instrText xml:space="preserve"> \o "1-3" \h \z \u </w:instrText>
          </w:r>
          <w:r w:rsidR="00485974" w:rsidRPr="00485974">
            <w:fldChar w:fldCharType="separate"/>
          </w:r>
          <w:hyperlink w:anchor="_Toc432432701" w:history="1">
            <w:r w:rsidR="002D6DA2">
              <w:rPr>
                <w:rStyle w:val="Lienhypertexte"/>
                <w:rFonts w:cstheme="minorHAnsi"/>
                <w:color w:val="172983"/>
                <w:u w:val="none"/>
              </w:rPr>
              <w:t>I</w:t>
            </w:r>
            <w:r>
              <w:rPr>
                <w:rStyle w:val="Lienhypertexte"/>
                <w:rFonts w:cstheme="minorHAnsi"/>
                <w:color w:val="172983"/>
                <w:u w:val="none"/>
              </w:rPr>
              <w:t xml:space="preserve">. </w:t>
            </w:r>
            <w:r w:rsidR="00635A95" w:rsidRPr="0049303C">
              <w:rPr>
                <w:rStyle w:val="Lienhypertexte"/>
                <w:rFonts w:cstheme="minorHAnsi"/>
                <w:color w:val="172983"/>
                <w:u w:val="none"/>
              </w:rPr>
              <w:t>Faire participer les personnes et mieux les accompagner</w:t>
            </w:r>
            <w:r w:rsidR="00635A95" w:rsidRPr="0049303C">
              <w:rPr>
                <w:webHidden/>
              </w:rPr>
              <w:tab/>
            </w:r>
            <w:r w:rsidR="002D6DA2">
              <w:rPr>
                <w:webHidden/>
              </w:rPr>
              <w:t>10</w:t>
            </w:r>
          </w:hyperlink>
        </w:p>
        <w:p w:rsidR="00635A95" w:rsidRPr="0049303C" w:rsidRDefault="00485974">
          <w:pPr>
            <w:pStyle w:val="TM2"/>
            <w:tabs>
              <w:tab w:val="left" w:pos="880"/>
              <w:tab w:val="right" w:leader="dot" w:pos="9062"/>
            </w:tabs>
            <w:rPr>
              <w:rFonts w:ascii="Trebuchet MS" w:eastAsiaTheme="minorEastAsia" w:hAnsi="Trebuchet MS" w:cstheme="minorBidi"/>
              <w:noProof/>
              <w:sz w:val="20"/>
              <w:szCs w:val="20"/>
              <w:lang w:eastAsia="fr-FR"/>
            </w:rPr>
          </w:pPr>
          <w:hyperlink w:anchor="_Toc432432702" w:history="1">
            <w:r w:rsidR="0049303C">
              <w:rPr>
                <w:rStyle w:val="Lienhypertexte"/>
                <w:rFonts w:ascii="Trebuchet MS" w:hAnsi="Trebuchet MS"/>
                <w:noProof/>
                <w:sz w:val="20"/>
                <w:szCs w:val="20"/>
              </w:rPr>
              <w:t xml:space="preserve">I.1 </w:t>
            </w:r>
            <w:r w:rsidR="00635A95" w:rsidRPr="0049303C">
              <w:rPr>
                <w:rStyle w:val="Lienhypertexte"/>
                <w:rFonts w:ascii="Trebuchet MS" w:hAnsi="Trebuchet MS"/>
                <w:noProof/>
                <w:sz w:val="20"/>
                <w:szCs w:val="20"/>
              </w:rPr>
              <w:t>Développer la participation institutionnelle des personnes</w:t>
            </w:r>
            <w:r w:rsidR="00635A95" w:rsidRPr="0049303C">
              <w:rPr>
                <w:rFonts w:ascii="Trebuchet MS" w:hAnsi="Trebuchet MS"/>
                <w:noProof/>
                <w:webHidden/>
                <w:sz w:val="20"/>
                <w:szCs w:val="20"/>
              </w:rPr>
              <w:tab/>
            </w:r>
            <w:r w:rsidR="002D6DA2">
              <w:rPr>
                <w:rFonts w:ascii="Trebuchet MS" w:hAnsi="Trebuchet MS"/>
                <w:noProof/>
                <w:webHidden/>
                <w:sz w:val="20"/>
                <w:szCs w:val="20"/>
              </w:rPr>
              <w:t>10</w:t>
            </w:r>
          </w:hyperlink>
        </w:p>
        <w:p w:rsidR="00635A95" w:rsidRPr="0049303C" w:rsidRDefault="00485974">
          <w:pPr>
            <w:pStyle w:val="TM2"/>
            <w:tabs>
              <w:tab w:val="left" w:pos="880"/>
              <w:tab w:val="right" w:leader="dot" w:pos="9062"/>
            </w:tabs>
            <w:rPr>
              <w:rFonts w:ascii="Trebuchet MS" w:eastAsiaTheme="minorEastAsia" w:hAnsi="Trebuchet MS" w:cstheme="minorBidi"/>
              <w:noProof/>
              <w:sz w:val="20"/>
              <w:szCs w:val="20"/>
              <w:lang w:eastAsia="fr-FR"/>
            </w:rPr>
          </w:pPr>
          <w:hyperlink w:anchor="_Toc432432703" w:history="1">
            <w:r w:rsidR="0049303C">
              <w:rPr>
                <w:rStyle w:val="Lienhypertexte"/>
                <w:rFonts w:ascii="Trebuchet MS" w:hAnsi="Trebuchet MS"/>
                <w:noProof/>
                <w:sz w:val="20"/>
                <w:szCs w:val="20"/>
              </w:rPr>
              <w:t xml:space="preserve">I.2 </w:t>
            </w:r>
            <w:r w:rsidR="00635A95" w:rsidRPr="0049303C">
              <w:rPr>
                <w:rStyle w:val="Lienhypertexte"/>
                <w:rFonts w:ascii="Trebuchet MS" w:hAnsi="Trebuchet MS"/>
                <w:noProof/>
                <w:sz w:val="20"/>
                <w:szCs w:val="20"/>
              </w:rPr>
              <w:t>Placer le pouvoir d’agir des personnes au cœur des projets des établissements</w:t>
            </w:r>
            <w:r w:rsidR="0049303C">
              <w:rPr>
                <w:rStyle w:val="Lienhypertexte"/>
                <w:rFonts w:ascii="Trebuchet MS" w:hAnsi="Trebuchet MS"/>
                <w:noProof/>
                <w:sz w:val="20"/>
                <w:szCs w:val="20"/>
              </w:rPr>
              <w:br/>
            </w:r>
            <w:r w:rsidR="00635A95" w:rsidRPr="0049303C">
              <w:rPr>
                <w:rStyle w:val="Lienhypertexte"/>
                <w:rFonts w:ascii="Trebuchet MS" w:hAnsi="Trebuchet MS"/>
                <w:noProof/>
                <w:sz w:val="20"/>
                <w:szCs w:val="20"/>
              </w:rPr>
              <w:t>et des services associatifs et publics</w:t>
            </w:r>
            <w:r w:rsidR="00635A95" w:rsidRPr="0049303C">
              <w:rPr>
                <w:rFonts w:ascii="Trebuchet MS" w:hAnsi="Trebuchet MS"/>
                <w:noProof/>
                <w:webHidden/>
                <w:sz w:val="20"/>
                <w:szCs w:val="20"/>
              </w:rPr>
              <w:tab/>
            </w:r>
            <w:r w:rsidR="002D6DA2">
              <w:rPr>
                <w:rFonts w:ascii="Trebuchet MS" w:hAnsi="Trebuchet MS"/>
                <w:noProof/>
                <w:webHidden/>
                <w:sz w:val="20"/>
                <w:szCs w:val="20"/>
              </w:rPr>
              <w:t>11</w:t>
            </w:r>
          </w:hyperlink>
        </w:p>
        <w:p w:rsidR="00635A95" w:rsidRPr="0049303C" w:rsidRDefault="00485974">
          <w:pPr>
            <w:pStyle w:val="TM2"/>
            <w:tabs>
              <w:tab w:val="left" w:pos="880"/>
              <w:tab w:val="right" w:leader="dot" w:pos="9062"/>
            </w:tabs>
            <w:rPr>
              <w:rFonts w:ascii="Trebuchet MS" w:eastAsiaTheme="minorEastAsia" w:hAnsi="Trebuchet MS" w:cstheme="minorBidi"/>
              <w:noProof/>
              <w:sz w:val="20"/>
              <w:szCs w:val="20"/>
              <w:lang w:eastAsia="fr-FR"/>
            </w:rPr>
          </w:pPr>
          <w:hyperlink w:anchor="_Toc432432704" w:history="1">
            <w:r w:rsidR="0049303C">
              <w:rPr>
                <w:rStyle w:val="Lienhypertexte"/>
                <w:rFonts w:ascii="Trebuchet MS" w:hAnsi="Trebuchet MS"/>
                <w:noProof/>
                <w:sz w:val="20"/>
                <w:szCs w:val="20"/>
              </w:rPr>
              <w:t xml:space="preserve">I.3 </w:t>
            </w:r>
            <w:r w:rsidR="00635A95" w:rsidRPr="0049303C">
              <w:rPr>
                <w:rStyle w:val="Lienhypertexte"/>
                <w:rFonts w:ascii="Trebuchet MS" w:hAnsi="Trebuchet MS"/>
                <w:noProof/>
                <w:sz w:val="20"/>
                <w:szCs w:val="20"/>
              </w:rPr>
              <w:t xml:space="preserve">Prévoir que des personnes accompagnées dans le cadre de dispositifs sociaux </w:t>
            </w:r>
            <w:r w:rsidR="0049303C">
              <w:rPr>
                <w:rStyle w:val="Lienhypertexte"/>
                <w:rFonts w:ascii="Trebuchet MS" w:hAnsi="Trebuchet MS"/>
                <w:noProof/>
                <w:sz w:val="20"/>
                <w:szCs w:val="20"/>
              </w:rPr>
              <w:br/>
            </w:r>
            <w:r w:rsidR="00635A95" w:rsidRPr="0049303C">
              <w:rPr>
                <w:rStyle w:val="Lienhypertexte"/>
                <w:rFonts w:ascii="Trebuchet MS" w:hAnsi="Trebuchet MS"/>
                <w:noProof/>
                <w:sz w:val="20"/>
                <w:szCs w:val="20"/>
              </w:rPr>
              <w:t>interviennent dans les formations initiales et continues</w:t>
            </w:r>
            <w:r w:rsidR="00635A95" w:rsidRPr="0049303C">
              <w:rPr>
                <w:rFonts w:ascii="Trebuchet MS" w:hAnsi="Trebuchet MS"/>
                <w:noProof/>
                <w:webHidden/>
                <w:sz w:val="20"/>
                <w:szCs w:val="20"/>
              </w:rPr>
              <w:tab/>
            </w:r>
            <w:r w:rsidR="007F7B2B" w:rsidRPr="0049303C">
              <w:rPr>
                <w:rFonts w:ascii="Trebuchet MS" w:hAnsi="Trebuchet MS"/>
                <w:noProof/>
                <w:webHidden/>
                <w:sz w:val="20"/>
                <w:szCs w:val="20"/>
              </w:rPr>
              <w:t>1</w:t>
            </w:r>
            <w:r w:rsidR="002D6DA2">
              <w:rPr>
                <w:rFonts w:ascii="Trebuchet MS" w:hAnsi="Trebuchet MS"/>
                <w:noProof/>
                <w:webHidden/>
                <w:sz w:val="20"/>
                <w:szCs w:val="20"/>
              </w:rPr>
              <w:t>2</w:t>
            </w:r>
          </w:hyperlink>
        </w:p>
        <w:p w:rsidR="00635A95" w:rsidRPr="0049303C" w:rsidRDefault="00485974">
          <w:pPr>
            <w:pStyle w:val="TM2"/>
            <w:tabs>
              <w:tab w:val="left" w:pos="880"/>
              <w:tab w:val="right" w:leader="dot" w:pos="9062"/>
            </w:tabs>
            <w:rPr>
              <w:rFonts w:ascii="Trebuchet MS" w:eastAsiaTheme="minorEastAsia" w:hAnsi="Trebuchet MS" w:cstheme="minorBidi"/>
              <w:noProof/>
              <w:sz w:val="20"/>
              <w:szCs w:val="20"/>
              <w:lang w:eastAsia="fr-FR"/>
            </w:rPr>
          </w:pPr>
          <w:hyperlink w:anchor="_Toc432432705" w:history="1">
            <w:r w:rsidR="00635A95" w:rsidRPr="0049303C">
              <w:rPr>
                <w:rStyle w:val="Lienhypertexte"/>
                <w:rFonts w:ascii="Trebuchet MS" w:hAnsi="Trebuchet MS"/>
                <w:noProof/>
                <w:sz w:val="20"/>
                <w:szCs w:val="20"/>
              </w:rPr>
              <w:t>I.4</w:t>
            </w:r>
            <w:r w:rsidR="0049303C">
              <w:rPr>
                <w:rStyle w:val="Lienhypertexte"/>
                <w:rFonts w:ascii="Trebuchet MS" w:hAnsi="Trebuchet MS"/>
                <w:noProof/>
                <w:sz w:val="20"/>
                <w:szCs w:val="20"/>
              </w:rPr>
              <w:t xml:space="preserve"> </w:t>
            </w:r>
            <w:r w:rsidR="00635A95" w:rsidRPr="0049303C">
              <w:rPr>
                <w:rStyle w:val="Lienhypertexte"/>
                <w:rFonts w:ascii="Trebuchet MS" w:hAnsi="Trebuchet MS"/>
                <w:noProof/>
                <w:sz w:val="20"/>
                <w:szCs w:val="20"/>
              </w:rPr>
              <w:t>Organiser un premier accueil social inconditionnel de proximité</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_Toc432432705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14</w:t>
            </w:r>
            <w:r w:rsidRPr="0049303C">
              <w:rPr>
                <w:rFonts w:ascii="Trebuchet MS" w:hAnsi="Trebuchet MS"/>
                <w:noProof/>
                <w:webHidden/>
                <w:sz w:val="20"/>
                <w:szCs w:val="20"/>
              </w:rPr>
              <w:fldChar w:fldCharType="end"/>
            </w:r>
          </w:hyperlink>
        </w:p>
        <w:p w:rsidR="00635A95" w:rsidRPr="0049303C" w:rsidRDefault="00485974">
          <w:pPr>
            <w:pStyle w:val="TM2"/>
            <w:tabs>
              <w:tab w:val="left" w:pos="880"/>
              <w:tab w:val="right" w:leader="dot" w:pos="9062"/>
            </w:tabs>
            <w:rPr>
              <w:rFonts w:ascii="Trebuchet MS" w:eastAsiaTheme="minorEastAsia" w:hAnsi="Trebuchet MS" w:cstheme="minorBidi"/>
              <w:noProof/>
              <w:sz w:val="20"/>
              <w:szCs w:val="20"/>
              <w:lang w:eastAsia="fr-FR"/>
            </w:rPr>
          </w:pPr>
          <w:hyperlink w:anchor="_Toc432432706" w:history="1">
            <w:r w:rsidR="0049303C">
              <w:rPr>
                <w:rStyle w:val="Lienhypertexte"/>
                <w:rFonts w:ascii="Trebuchet MS" w:hAnsi="Trebuchet MS"/>
                <w:noProof/>
                <w:sz w:val="20"/>
                <w:szCs w:val="20"/>
              </w:rPr>
              <w:t xml:space="preserve">I.5 </w:t>
            </w:r>
            <w:r w:rsidR="00635A95" w:rsidRPr="0049303C">
              <w:rPr>
                <w:rStyle w:val="Lienhypertexte"/>
                <w:rFonts w:ascii="Trebuchet MS" w:hAnsi="Trebuchet MS"/>
                <w:noProof/>
                <w:sz w:val="20"/>
                <w:szCs w:val="20"/>
              </w:rPr>
              <w:t>Créer la fonction de « référent de parcours »</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_Toc432432706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15</w:t>
            </w:r>
            <w:r w:rsidRPr="0049303C">
              <w:rPr>
                <w:rFonts w:ascii="Trebuchet MS" w:hAnsi="Trebuchet MS"/>
                <w:noProof/>
                <w:webHidden/>
                <w:sz w:val="20"/>
                <w:szCs w:val="20"/>
              </w:rPr>
              <w:fldChar w:fldCharType="end"/>
            </w:r>
          </w:hyperlink>
        </w:p>
        <w:p w:rsidR="00635A95" w:rsidRPr="0049303C" w:rsidRDefault="002D6DA2" w:rsidP="007F7B2B">
          <w:pPr>
            <w:pStyle w:val="TM1"/>
            <w:rPr>
              <w:rFonts w:eastAsiaTheme="minorEastAsia" w:cstheme="minorBidi"/>
              <w:lang w:eastAsia="fr-FR"/>
            </w:rPr>
          </w:pPr>
          <w:r>
            <w:t xml:space="preserve">AXE </w:t>
          </w:r>
          <w:hyperlink w:anchor="_Toc432432707" w:history="1">
            <w:r w:rsidR="00635A95" w:rsidRPr="0049303C">
              <w:rPr>
                <w:rStyle w:val="Lienhypertexte"/>
              </w:rPr>
              <w:t>II.</w:t>
            </w:r>
            <w:r>
              <w:rPr>
                <w:rStyle w:val="Lienhypertexte"/>
              </w:rPr>
              <w:t xml:space="preserve"> </w:t>
            </w:r>
            <w:r w:rsidR="00635A95" w:rsidRPr="0049303C">
              <w:rPr>
                <w:rStyle w:val="Lienhypertexte"/>
                <w:u w:val="none"/>
              </w:rPr>
              <w:t>Promouvoir</w:t>
            </w:r>
            <w:r w:rsidR="00635A95" w:rsidRPr="0049303C">
              <w:rPr>
                <w:rStyle w:val="Lienhypertexte"/>
              </w:rPr>
              <w:t xml:space="preserve"> le développement social pour simplifier les politiques </w:t>
            </w:r>
            <w:r w:rsidR="0049303C">
              <w:rPr>
                <w:rStyle w:val="Lienhypertexte"/>
              </w:rPr>
              <w:br/>
            </w:r>
            <w:r w:rsidR="00635A95" w:rsidRPr="0049303C">
              <w:rPr>
                <w:rStyle w:val="Lienhypertexte"/>
              </w:rPr>
              <w:t>publiques et les organisations</w:t>
            </w:r>
            <w:r w:rsidR="00635A95" w:rsidRPr="0049303C">
              <w:rPr>
                <w:webHidden/>
              </w:rPr>
              <w:tab/>
            </w:r>
            <w:r w:rsidR="00485974" w:rsidRPr="0049303C">
              <w:rPr>
                <w:webHidden/>
              </w:rPr>
              <w:fldChar w:fldCharType="begin"/>
            </w:r>
            <w:r w:rsidR="00635A95" w:rsidRPr="0049303C">
              <w:rPr>
                <w:webHidden/>
              </w:rPr>
              <w:instrText xml:space="preserve"> </w:instrText>
            </w:r>
            <w:r w:rsidR="00056873" w:rsidRPr="0049303C">
              <w:rPr>
                <w:webHidden/>
              </w:rPr>
              <w:instrText>PAGEREF</w:instrText>
            </w:r>
            <w:r w:rsidR="00635A95" w:rsidRPr="0049303C">
              <w:rPr>
                <w:webHidden/>
              </w:rPr>
              <w:instrText xml:space="preserve"> _Toc432432707 \h </w:instrText>
            </w:r>
            <w:r w:rsidR="00485974" w:rsidRPr="0049303C">
              <w:rPr>
                <w:webHidden/>
              </w:rPr>
            </w:r>
            <w:r w:rsidR="00485974" w:rsidRPr="0049303C">
              <w:rPr>
                <w:webHidden/>
              </w:rPr>
              <w:fldChar w:fldCharType="separate"/>
            </w:r>
            <w:r w:rsidR="00550720">
              <w:rPr>
                <w:webHidden/>
              </w:rPr>
              <w:t>16</w:t>
            </w:r>
            <w:r w:rsidR="00485974" w:rsidRPr="0049303C">
              <w:rPr>
                <w:webHidden/>
              </w:rPr>
              <w:fldChar w:fldCharType="end"/>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08" w:history="1">
            <w:r w:rsidR="00635A95" w:rsidRPr="0049303C">
              <w:rPr>
                <w:rStyle w:val="Lienhypertexte"/>
                <w:rFonts w:ascii="Trebuchet MS" w:hAnsi="Trebuchet MS"/>
                <w:noProof/>
                <w:sz w:val="20"/>
                <w:szCs w:val="20"/>
              </w:rPr>
              <w:t>II.1 Inscrire le développement social au cœur des politiques territoriales</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_Toc432432708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16</w:t>
            </w:r>
            <w:r w:rsidRPr="0049303C">
              <w:rPr>
                <w:rFonts w:ascii="Trebuchet MS" w:hAnsi="Trebuchet MS"/>
                <w:noProof/>
                <w:webHidden/>
                <w:sz w:val="20"/>
                <w:szCs w:val="20"/>
              </w:rPr>
              <w:fldChar w:fldCharType="end"/>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09" w:history="1">
            <w:r w:rsidR="00635A95" w:rsidRPr="0049303C">
              <w:rPr>
                <w:rStyle w:val="Lienhypertexte"/>
                <w:rFonts w:ascii="Trebuchet MS" w:hAnsi="Trebuchet MS"/>
                <w:noProof/>
                <w:sz w:val="20"/>
                <w:szCs w:val="20"/>
              </w:rPr>
              <w:t>II.2 Favoriser les formations interinstitutionnelles et pluriprofessionnelles</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_Toc432432709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17</w:t>
            </w:r>
            <w:r w:rsidRPr="0049303C">
              <w:rPr>
                <w:rFonts w:ascii="Trebuchet MS" w:hAnsi="Trebuchet MS"/>
                <w:noProof/>
                <w:webHidden/>
                <w:sz w:val="20"/>
                <w:szCs w:val="20"/>
              </w:rPr>
              <w:fldChar w:fldCharType="end"/>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10" w:history="1">
            <w:r w:rsidR="00635A95" w:rsidRPr="0049303C">
              <w:rPr>
                <w:rStyle w:val="Lienhypertexte"/>
                <w:rFonts w:ascii="Trebuchet MS" w:hAnsi="Trebuchet MS"/>
                <w:noProof/>
                <w:sz w:val="20"/>
                <w:szCs w:val="20"/>
              </w:rPr>
              <w:t xml:space="preserve">II.3 Former les élus, les cadres et dirigeants du secteur public au développement </w:t>
            </w:r>
            <w:r w:rsidR="0049303C">
              <w:rPr>
                <w:rStyle w:val="Lienhypertexte"/>
                <w:rFonts w:ascii="Trebuchet MS" w:hAnsi="Trebuchet MS"/>
                <w:noProof/>
                <w:sz w:val="20"/>
                <w:szCs w:val="20"/>
              </w:rPr>
              <w:br/>
            </w:r>
            <w:r w:rsidR="00635A95" w:rsidRPr="0049303C">
              <w:rPr>
                <w:rStyle w:val="Lienhypertexte"/>
                <w:rFonts w:ascii="Trebuchet MS" w:hAnsi="Trebuchet MS"/>
                <w:noProof/>
                <w:sz w:val="20"/>
                <w:szCs w:val="20"/>
              </w:rPr>
              <w:t>social et à la compréhension du travail social</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_Toc432432710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18</w:t>
            </w:r>
            <w:r w:rsidRPr="0049303C">
              <w:rPr>
                <w:rFonts w:ascii="Trebuchet MS" w:hAnsi="Trebuchet MS"/>
                <w:noProof/>
                <w:webHidden/>
                <w:sz w:val="20"/>
                <w:szCs w:val="20"/>
              </w:rPr>
              <w:fldChar w:fldCharType="end"/>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11" w:history="1">
            <w:r w:rsidR="00034F87">
              <w:rPr>
                <w:rStyle w:val="Lienhypertexte"/>
                <w:rFonts w:ascii="Trebuchet MS" w:hAnsi="Trebuchet MS"/>
                <w:noProof/>
                <w:sz w:val="20"/>
                <w:szCs w:val="20"/>
              </w:rPr>
              <w:t>II.4 Reconnaître dans une c</w:t>
            </w:r>
            <w:r w:rsidR="00635A95" w:rsidRPr="0049303C">
              <w:rPr>
                <w:rStyle w:val="Lienhypertexte"/>
                <w:rFonts w:ascii="Trebuchet MS" w:hAnsi="Trebuchet MS"/>
                <w:noProof/>
                <w:sz w:val="20"/>
                <w:szCs w:val="20"/>
              </w:rPr>
              <w:t xml:space="preserve">harte des employeurs publics et privés les évolutions </w:t>
            </w:r>
            <w:r w:rsidR="0049303C">
              <w:rPr>
                <w:rStyle w:val="Lienhypertexte"/>
                <w:rFonts w:ascii="Trebuchet MS" w:hAnsi="Trebuchet MS"/>
                <w:noProof/>
                <w:sz w:val="20"/>
                <w:szCs w:val="20"/>
              </w:rPr>
              <w:br/>
            </w:r>
            <w:r w:rsidR="00635A95" w:rsidRPr="0049303C">
              <w:rPr>
                <w:rStyle w:val="Lienhypertexte"/>
                <w:rFonts w:ascii="Trebuchet MS" w:hAnsi="Trebuchet MS"/>
                <w:noProof/>
                <w:sz w:val="20"/>
                <w:szCs w:val="20"/>
              </w:rPr>
              <w:t xml:space="preserve">nécessaires des pratiques professionnelles, en particulier pour développer le travail </w:t>
            </w:r>
            <w:r w:rsidR="0049303C">
              <w:rPr>
                <w:rStyle w:val="Lienhypertexte"/>
                <w:rFonts w:ascii="Trebuchet MS" w:hAnsi="Trebuchet MS"/>
                <w:noProof/>
                <w:sz w:val="20"/>
                <w:szCs w:val="20"/>
              </w:rPr>
              <w:br/>
            </w:r>
            <w:r w:rsidR="00635A95" w:rsidRPr="0049303C">
              <w:rPr>
                <w:rStyle w:val="Lienhypertexte"/>
                <w:rFonts w:ascii="Trebuchet MS" w:hAnsi="Trebuchet MS"/>
                <w:noProof/>
                <w:sz w:val="20"/>
                <w:szCs w:val="20"/>
              </w:rPr>
              <w:t>en réseau et l’analyse des pratiques</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_Toc432432711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19</w:t>
            </w:r>
            <w:r w:rsidRPr="0049303C">
              <w:rPr>
                <w:rFonts w:ascii="Trebuchet MS" w:hAnsi="Trebuchet MS"/>
                <w:noProof/>
                <w:webHidden/>
                <w:sz w:val="20"/>
                <w:szCs w:val="20"/>
              </w:rPr>
              <w:fldChar w:fldCharType="end"/>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12" w:history="1">
            <w:r w:rsidR="00635A95" w:rsidRPr="0049303C">
              <w:rPr>
                <w:rStyle w:val="Lienhypertexte"/>
                <w:rFonts w:ascii="Trebuchet MS" w:hAnsi="Trebuchet MS"/>
                <w:noProof/>
                <w:sz w:val="20"/>
                <w:szCs w:val="20"/>
              </w:rPr>
              <w:t>II.5 Sécuriser et outiller le partage d’information</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_Toc432432712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20</w:t>
            </w:r>
            <w:r w:rsidRPr="0049303C">
              <w:rPr>
                <w:rFonts w:ascii="Trebuchet MS" w:hAnsi="Trebuchet MS"/>
                <w:noProof/>
                <w:webHidden/>
                <w:sz w:val="20"/>
                <w:szCs w:val="20"/>
              </w:rPr>
              <w:fldChar w:fldCharType="end"/>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13" w:history="1">
            <w:r w:rsidR="00635A95" w:rsidRPr="0049303C">
              <w:rPr>
                <w:rStyle w:val="Lienhypertexte"/>
                <w:rFonts w:ascii="Trebuchet MS" w:hAnsi="Trebuchet MS"/>
                <w:noProof/>
                <w:sz w:val="20"/>
                <w:szCs w:val="20"/>
              </w:rPr>
              <w:t xml:space="preserve">II.6 </w:t>
            </w:r>
            <w:r w:rsidR="00921AA6" w:rsidRPr="0049303C">
              <w:rPr>
                <w:rStyle w:val="Lienhypertexte"/>
                <w:rFonts w:ascii="Trebuchet MS" w:hAnsi="Trebuchet MS"/>
                <w:noProof/>
                <w:sz w:val="20"/>
                <w:szCs w:val="20"/>
              </w:rPr>
              <w:t>Élaborer</w:t>
            </w:r>
            <w:r w:rsidR="00635A95" w:rsidRPr="0049303C">
              <w:rPr>
                <w:rStyle w:val="Lienhypertexte"/>
                <w:rFonts w:ascii="Trebuchet MS" w:hAnsi="Trebuchet MS"/>
                <w:noProof/>
                <w:sz w:val="20"/>
                <w:szCs w:val="20"/>
              </w:rPr>
              <w:t xml:space="preserve"> un plan numérique pour le travail social</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_Toc432432713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21</w:t>
            </w:r>
            <w:r w:rsidRPr="0049303C">
              <w:rPr>
                <w:rFonts w:ascii="Trebuchet MS" w:hAnsi="Trebuchet MS"/>
                <w:noProof/>
                <w:webHidden/>
                <w:sz w:val="20"/>
                <w:szCs w:val="20"/>
              </w:rPr>
              <w:fldChar w:fldCharType="end"/>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14" w:history="1">
            <w:r w:rsidR="0049303C">
              <w:rPr>
                <w:rStyle w:val="Lienhypertexte"/>
                <w:rFonts w:ascii="Trebuchet MS" w:hAnsi="Trebuchet MS"/>
                <w:noProof/>
                <w:sz w:val="20"/>
                <w:szCs w:val="20"/>
              </w:rPr>
              <w:t>II.7</w:t>
            </w:r>
            <w:r w:rsidR="00635A95" w:rsidRPr="0049303C">
              <w:rPr>
                <w:rStyle w:val="Lienhypertexte"/>
                <w:rFonts w:ascii="Trebuchet MS" w:hAnsi="Trebuchet MS"/>
                <w:noProof/>
                <w:sz w:val="20"/>
                <w:szCs w:val="20"/>
              </w:rPr>
              <w:t xml:space="preserve"> Favoriser l’innovation privée-publique</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_Toc432432714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21</w:t>
            </w:r>
            <w:r w:rsidRPr="0049303C">
              <w:rPr>
                <w:rFonts w:ascii="Trebuchet MS" w:hAnsi="Trebuchet MS"/>
                <w:noProof/>
                <w:webHidden/>
                <w:sz w:val="20"/>
                <w:szCs w:val="20"/>
              </w:rPr>
              <w:fldChar w:fldCharType="end"/>
            </w:r>
          </w:hyperlink>
        </w:p>
        <w:p w:rsidR="00635A95" w:rsidRPr="0049303C" w:rsidRDefault="002D6DA2" w:rsidP="007F7B2B">
          <w:pPr>
            <w:pStyle w:val="TM1"/>
            <w:rPr>
              <w:rFonts w:eastAsiaTheme="minorEastAsia" w:cstheme="minorBidi"/>
              <w:lang w:eastAsia="fr-FR"/>
            </w:rPr>
          </w:pPr>
          <w:r>
            <w:t xml:space="preserve">AXE </w:t>
          </w:r>
          <w:hyperlink w:anchor="_Toc432432715" w:history="1">
            <w:r w:rsidR="00635A95" w:rsidRPr="0049303C">
              <w:rPr>
                <w:rStyle w:val="Lienhypertexte"/>
                <w:u w:val="none"/>
              </w:rPr>
              <w:t>III</w:t>
            </w:r>
            <w:r>
              <w:rPr>
                <w:rStyle w:val="Lienhypertexte"/>
                <w:u w:val="none"/>
              </w:rPr>
              <w:t xml:space="preserve">. </w:t>
            </w:r>
            <w:r w:rsidR="00635A95" w:rsidRPr="0049303C">
              <w:rPr>
                <w:rStyle w:val="Lienhypertexte"/>
                <w:u w:val="none"/>
              </w:rPr>
              <w:t>Mieux reconnaître le travail social et moderniser l’appareil de formation</w:t>
            </w:r>
            <w:r w:rsidR="00635A95" w:rsidRPr="0049303C">
              <w:rPr>
                <w:webHidden/>
              </w:rPr>
              <w:tab/>
            </w:r>
            <w:r w:rsidR="00485974" w:rsidRPr="0049303C">
              <w:rPr>
                <w:webHidden/>
              </w:rPr>
              <w:fldChar w:fldCharType="begin"/>
            </w:r>
            <w:r w:rsidR="00635A95" w:rsidRPr="0049303C">
              <w:rPr>
                <w:webHidden/>
              </w:rPr>
              <w:instrText xml:space="preserve"> </w:instrText>
            </w:r>
            <w:r w:rsidR="00056873" w:rsidRPr="0049303C">
              <w:rPr>
                <w:webHidden/>
              </w:rPr>
              <w:instrText>PAGEREF</w:instrText>
            </w:r>
            <w:r w:rsidR="00635A95" w:rsidRPr="0049303C">
              <w:rPr>
                <w:webHidden/>
              </w:rPr>
              <w:instrText xml:space="preserve"> _Toc432432715 \h </w:instrText>
            </w:r>
            <w:r w:rsidR="00485974" w:rsidRPr="0049303C">
              <w:rPr>
                <w:webHidden/>
              </w:rPr>
            </w:r>
            <w:r w:rsidR="00485974" w:rsidRPr="0049303C">
              <w:rPr>
                <w:webHidden/>
              </w:rPr>
              <w:fldChar w:fldCharType="separate"/>
            </w:r>
            <w:r w:rsidR="00550720">
              <w:rPr>
                <w:webHidden/>
              </w:rPr>
              <w:t>23</w:t>
            </w:r>
            <w:r w:rsidR="00485974" w:rsidRPr="0049303C">
              <w:rPr>
                <w:webHidden/>
              </w:rPr>
              <w:fldChar w:fldCharType="end"/>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16" w:history="1">
            <w:r w:rsidR="00635A95" w:rsidRPr="0049303C">
              <w:rPr>
                <w:rStyle w:val="Lienhypertexte"/>
                <w:rFonts w:ascii="Trebuchet MS" w:hAnsi="Trebuchet MS"/>
                <w:noProof/>
                <w:sz w:val="20"/>
                <w:szCs w:val="20"/>
              </w:rPr>
              <w:t>III.1 Revaloriser les métiers du s</w:t>
            </w:r>
            <w:r w:rsidR="00A235FA">
              <w:rPr>
                <w:rStyle w:val="Lienhypertexte"/>
                <w:rFonts w:ascii="Trebuchet MS" w:hAnsi="Trebuchet MS"/>
                <w:noProof/>
                <w:sz w:val="20"/>
                <w:szCs w:val="20"/>
              </w:rPr>
              <w:t xml:space="preserve">ocial dans la fonction publique </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_Toc432432716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23</w:t>
            </w:r>
            <w:r w:rsidRPr="0049303C">
              <w:rPr>
                <w:rFonts w:ascii="Trebuchet MS" w:hAnsi="Trebuchet MS"/>
                <w:noProof/>
                <w:webHidden/>
                <w:sz w:val="20"/>
                <w:szCs w:val="20"/>
              </w:rPr>
              <w:fldChar w:fldCharType="end"/>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17" w:history="1">
            <w:r w:rsidR="00635A95" w:rsidRPr="0049303C">
              <w:rPr>
                <w:rStyle w:val="Lienhypertexte"/>
                <w:rFonts w:ascii="Trebuchet MS" w:hAnsi="Trebuchet MS"/>
                <w:noProof/>
                <w:sz w:val="20"/>
                <w:szCs w:val="20"/>
              </w:rPr>
              <w:t xml:space="preserve">III.2 Inscrire progressivement le travail social dans un parcours conduisant </w:t>
            </w:r>
            <w:r w:rsidR="0049303C">
              <w:rPr>
                <w:rStyle w:val="Lienhypertexte"/>
                <w:rFonts w:ascii="Trebuchet MS" w:hAnsi="Trebuchet MS"/>
                <w:noProof/>
                <w:sz w:val="20"/>
                <w:szCs w:val="20"/>
              </w:rPr>
              <w:br/>
            </w:r>
            <w:r w:rsidR="00635A95" w:rsidRPr="0049303C">
              <w:rPr>
                <w:rStyle w:val="Lienhypertexte"/>
                <w:rFonts w:ascii="Trebuchet MS" w:hAnsi="Trebuchet MS"/>
                <w:noProof/>
                <w:sz w:val="20"/>
                <w:szCs w:val="20"/>
              </w:rPr>
              <w:t>à des grades universitaires</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_Toc432432717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24</w:t>
            </w:r>
            <w:r w:rsidRPr="0049303C">
              <w:rPr>
                <w:rFonts w:ascii="Trebuchet MS" w:hAnsi="Trebuchet MS"/>
                <w:noProof/>
                <w:webHidden/>
                <w:sz w:val="20"/>
                <w:szCs w:val="20"/>
              </w:rPr>
              <w:fldChar w:fldCharType="end"/>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18" w:history="1">
            <w:r w:rsidR="00635A95" w:rsidRPr="0049303C">
              <w:rPr>
                <w:rStyle w:val="Lienhypertexte"/>
                <w:rFonts w:ascii="Trebuchet MS" w:hAnsi="Trebuchet MS"/>
                <w:noProof/>
                <w:sz w:val="20"/>
                <w:szCs w:val="20"/>
              </w:rPr>
              <w:t>III.3 Reconnaître l’intervention sociale comme un objet de recherche</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_Toc432432718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26</w:t>
            </w:r>
            <w:r w:rsidRPr="0049303C">
              <w:rPr>
                <w:rFonts w:ascii="Trebuchet MS" w:hAnsi="Trebuchet MS"/>
                <w:noProof/>
                <w:webHidden/>
                <w:sz w:val="20"/>
                <w:szCs w:val="20"/>
              </w:rPr>
              <w:fldChar w:fldCharType="end"/>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19" w:history="1">
            <w:r w:rsidR="00635A95" w:rsidRPr="0049303C">
              <w:rPr>
                <w:rStyle w:val="Lienhypertexte"/>
                <w:rFonts w:ascii="Trebuchet MS" w:hAnsi="Trebuchet MS"/>
                <w:noProof/>
                <w:sz w:val="20"/>
                <w:szCs w:val="20"/>
              </w:rPr>
              <w:t>III.4 Garantir la qualité des formations et des diplômes d’</w:t>
            </w:r>
            <w:r w:rsidR="00F34ED2" w:rsidRPr="0049303C">
              <w:rPr>
                <w:rStyle w:val="Lienhypertexte"/>
                <w:rFonts w:ascii="Trebuchet MS" w:hAnsi="Trebuchet MS"/>
                <w:noProof/>
                <w:sz w:val="20"/>
                <w:szCs w:val="20"/>
              </w:rPr>
              <w:t>État</w:t>
            </w:r>
            <w:r w:rsidR="00635A95" w:rsidRPr="0049303C">
              <w:rPr>
                <w:rStyle w:val="Lienhypertexte"/>
                <w:rFonts w:ascii="Trebuchet MS" w:hAnsi="Trebuchet MS"/>
                <w:noProof/>
                <w:sz w:val="20"/>
                <w:szCs w:val="20"/>
              </w:rPr>
              <w:t xml:space="preserve"> </w:t>
            </w:r>
            <w:r w:rsidR="0049303C">
              <w:rPr>
                <w:rStyle w:val="Lienhypertexte"/>
                <w:rFonts w:ascii="Trebuchet MS" w:hAnsi="Trebuchet MS"/>
                <w:noProof/>
                <w:sz w:val="20"/>
                <w:szCs w:val="20"/>
              </w:rPr>
              <w:br/>
            </w:r>
            <w:r w:rsidR="00034F87">
              <w:rPr>
                <w:rStyle w:val="Lienhypertexte"/>
                <w:rFonts w:ascii="Trebuchet MS" w:hAnsi="Trebuchet MS"/>
                <w:noProof/>
                <w:sz w:val="20"/>
                <w:szCs w:val="20"/>
              </w:rPr>
              <w:t>en partenariat avec les r</w:t>
            </w:r>
            <w:r w:rsidR="00635A95" w:rsidRPr="0049303C">
              <w:rPr>
                <w:rStyle w:val="Lienhypertexte"/>
                <w:rFonts w:ascii="Trebuchet MS" w:hAnsi="Trebuchet MS"/>
                <w:noProof/>
                <w:sz w:val="20"/>
                <w:szCs w:val="20"/>
              </w:rPr>
              <w:t>égions</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_Toc432432719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27</w:t>
            </w:r>
            <w:r w:rsidRPr="0049303C">
              <w:rPr>
                <w:rFonts w:ascii="Trebuchet MS" w:hAnsi="Trebuchet MS"/>
                <w:noProof/>
                <w:webHidden/>
                <w:sz w:val="20"/>
                <w:szCs w:val="20"/>
              </w:rPr>
              <w:fldChar w:fldCharType="end"/>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20" w:history="1">
            <w:r w:rsidR="00635A95" w:rsidRPr="0049303C">
              <w:rPr>
                <w:rStyle w:val="Lienhypertexte"/>
                <w:rFonts w:ascii="Trebuchet MS" w:hAnsi="Trebuchet MS"/>
                <w:noProof/>
                <w:sz w:val="20"/>
                <w:szCs w:val="20"/>
              </w:rPr>
              <w:t>III.5 Créer un corpus commun pour les formations des professionnels du travail social</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_Toc432432720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28</w:t>
            </w:r>
            <w:r w:rsidRPr="0049303C">
              <w:rPr>
                <w:rFonts w:ascii="Trebuchet MS" w:hAnsi="Trebuchet MS"/>
                <w:noProof/>
                <w:webHidden/>
                <w:sz w:val="20"/>
                <w:szCs w:val="20"/>
              </w:rPr>
              <w:fldChar w:fldCharType="end"/>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21" w:history="1">
            <w:r w:rsidR="00635A95" w:rsidRPr="0049303C">
              <w:rPr>
                <w:rStyle w:val="Lienhypertexte"/>
                <w:rFonts w:ascii="Trebuchet MS" w:hAnsi="Trebuchet MS"/>
                <w:noProof/>
                <w:sz w:val="20"/>
                <w:szCs w:val="20"/>
              </w:rPr>
              <w:t>III.6 Moderniser les stages (ou «alternance intégrative»)</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_Toc432432721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29</w:t>
            </w:r>
            <w:r w:rsidRPr="0049303C">
              <w:rPr>
                <w:rFonts w:ascii="Trebuchet MS" w:hAnsi="Trebuchet MS"/>
                <w:noProof/>
                <w:webHidden/>
                <w:sz w:val="20"/>
                <w:szCs w:val="20"/>
              </w:rPr>
              <w:fldChar w:fldCharType="end"/>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22" w:history="1">
            <w:r w:rsidR="00635A95" w:rsidRPr="0049303C">
              <w:rPr>
                <w:rStyle w:val="Lienhypertexte"/>
                <w:rFonts w:ascii="Trebuchet MS" w:hAnsi="Trebuchet MS"/>
                <w:noProof/>
                <w:sz w:val="20"/>
                <w:szCs w:val="20"/>
              </w:rPr>
              <w:t>III.7 Développer les formations en apprentissage et les contrats de professionnalisation</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_Toc432432722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29</w:t>
            </w:r>
            <w:r w:rsidRPr="0049303C">
              <w:rPr>
                <w:rFonts w:ascii="Trebuchet MS" w:hAnsi="Trebuchet MS"/>
                <w:noProof/>
                <w:webHidden/>
                <w:sz w:val="20"/>
                <w:szCs w:val="20"/>
              </w:rPr>
              <w:fldChar w:fldCharType="end"/>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23" w:history="1">
            <w:r w:rsidR="00635A95" w:rsidRPr="0049303C">
              <w:rPr>
                <w:rStyle w:val="Lienhypertexte"/>
                <w:rFonts w:ascii="Trebuchet MS" w:hAnsi="Trebuchet MS"/>
                <w:noProof/>
                <w:sz w:val="20"/>
                <w:szCs w:val="20"/>
              </w:rPr>
              <w:t xml:space="preserve">III.8 Créer un cadre de concertation public-privé pour l’élaboration des priorités </w:t>
            </w:r>
            <w:r w:rsidR="0049303C">
              <w:rPr>
                <w:rStyle w:val="Lienhypertexte"/>
                <w:rFonts w:ascii="Trebuchet MS" w:hAnsi="Trebuchet MS"/>
                <w:noProof/>
                <w:sz w:val="20"/>
                <w:szCs w:val="20"/>
              </w:rPr>
              <w:br/>
            </w:r>
            <w:r w:rsidR="00635A95" w:rsidRPr="0049303C">
              <w:rPr>
                <w:rStyle w:val="Lienhypertexte"/>
                <w:rFonts w:ascii="Trebuchet MS" w:hAnsi="Trebuchet MS"/>
                <w:noProof/>
                <w:sz w:val="20"/>
                <w:szCs w:val="20"/>
              </w:rPr>
              <w:t>de la formation continue et des formation en alternance</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_Toc432432723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30</w:t>
            </w:r>
            <w:r w:rsidRPr="0049303C">
              <w:rPr>
                <w:rFonts w:ascii="Trebuchet MS" w:hAnsi="Trebuchet MS"/>
                <w:noProof/>
                <w:webHidden/>
                <w:sz w:val="20"/>
                <w:szCs w:val="20"/>
              </w:rPr>
              <w:fldChar w:fldCharType="end"/>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24" w:history="1">
            <w:r w:rsidR="00635A95" w:rsidRPr="0049303C">
              <w:rPr>
                <w:rStyle w:val="Lienhypertexte"/>
                <w:rFonts w:ascii="Trebuchet MS" w:hAnsi="Trebuchet MS"/>
                <w:noProof/>
                <w:sz w:val="20"/>
                <w:szCs w:val="20"/>
              </w:rPr>
              <w:t>III.9 Mieux se préparer à la transmission des valeurs républicaines</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_Toc432432724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31</w:t>
            </w:r>
            <w:r w:rsidRPr="0049303C">
              <w:rPr>
                <w:rFonts w:ascii="Trebuchet MS" w:hAnsi="Trebuchet MS"/>
                <w:noProof/>
                <w:webHidden/>
                <w:sz w:val="20"/>
                <w:szCs w:val="20"/>
              </w:rPr>
              <w:fldChar w:fldCharType="end"/>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25" w:history="1">
            <w:r w:rsidR="00635A95" w:rsidRPr="0049303C">
              <w:rPr>
                <w:rStyle w:val="Lienhypertexte"/>
                <w:rFonts w:ascii="Trebuchet MS" w:hAnsi="Trebuchet MS"/>
                <w:noProof/>
                <w:sz w:val="20"/>
                <w:szCs w:val="20"/>
              </w:rPr>
              <w:t>III.10 Promouvoir la mixité des métiers</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_Toc432432725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31</w:t>
            </w:r>
            <w:r w:rsidRPr="0049303C">
              <w:rPr>
                <w:rFonts w:ascii="Trebuchet MS" w:hAnsi="Trebuchet MS"/>
                <w:noProof/>
                <w:webHidden/>
                <w:sz w:val="20"/>
                <w:szCs w:val="20"/>
              </w:rPr>
              <w:fldChar w:fldCharType="end"/>
            </w:r>
          </w:hyperlink>
        </w:p>
        <w:p w:rsidR="00635A95" w:rsidRPr="0049303C" w:rsidRDefault="002D6DA2" w:rsidP="007F7B2B">
          <w:pPr>
            <w:pStyle w:val="TM1"/>
            <w:rPr>
              <w:rFonts w:eastAsiaTheme="minorEastAsia" w:cstheme="minorBidi"/>
              <w:lang w:eastAsia="fr-FR"/>
            </w:rPr>
          </w:pPr>
          <w:r>
            <w:t xml:space="preserve">AXE </w:t>
          </w:r>
          <w:hyperlink w:anchor="_Toc432432726" w:history="1">
            <w:r w:rsidR="00635A95" w:rsidRPr="002D6DA2">
              <w:rPr>
                <w:rStyle w:val="Lienhypertexte"/>
                <w:szCs w:val="20"/>
              </w:rPr>
              <w:t>IV. Rénover la gouvernance du travail social</w:t>
            </w:r>
            <w:r w:rsidR="00635A95" w:rsidRPr="0049303C">
              <w:rPr>
                <w:webHidden/>
              </w:rPr>
              <w:tab/>
            </w:r>
            <w:r w:rsidR="00485974" w:rsidRPr="0049303C">
              <w:rPr>
                <w:webHidden/>
              </w:rPr>
              <w:fldChar w:fldCharType="begin"/>
            </w:r>
            <w:r w:rsidR="00635A95" w:rsidRPr="0049303C">
              <w:rPr>
                <w:webHidden/>
              </w:rPr>
              <w:instrText xml:space="preserve"> </w:instrText>
            </w:r>
            <w:r w:rsidR="00056873" w:rsidRPr="0049303C">
              <w:rPr>
                <w:webHidden/>
              </w:rPr>
              <w:instrText>PAGEREF</w:instrText>
            </w:r>
            <w:r w:rsidR="00635A95" w:rsidRPr="0049303C">
              <w:rPr>
                <w:webHidden/>
              </w:rPr>
              <w:instrText xml:space="preserve"> _Toc432432726 \h </w:instrText>
            </w:r>
            <w:r w:rsidR="00485974" w:rsidRPr="0049303C">
              <w:rPr>
                <w:webHidden/>
              </w:rPr>
            </w:r>
            <w:r w:rsidR="00485974" w:rsidRPr="0049303C">
              <w:rPr>
                <w:webHidden/>
              </w:rPr>
              <w:fldChar w:fldCharType="separate"/>
            </w:r>
            <w:r w:rsidR="00550720">
              <w:rPr>
                <w:webHidden/>
              </w:rPr>
              <w:t>33</w:t>
            </w:r>
            <w:r w:rsidR="00485974" w:rsidRPr="0049303C">
              <w:rPr>
                <w:webHidden/>
              </w:rPr>
              <w:fldChar w:fldCharType="end"/>
            </w:r>
          </w:hyperlink>
        </w:p>
        <w:p w:rsidR="00635A95" w:rsidRPr="0049303C" w:rsidRDefault="00485974">
          <w:pPr>
            <w:pStyle w:val="TM2"/>
            <w:tabs>
              <w:tab w:val="left" w:pos="880"/>
              <w:tab w:val="right" w:leader="dot" w:pos="9062"/>
            </w:tabs>
            <w:rPr>
              <w:rFonts w:ascii="Trebuchet MS" w:eastAsiaTheme="minorEastAsia" w:hAnsi="Trebuchet MS" w:cstheme="minorBidi"/>
              <w:noProof/>
              <w:sz w:val="20"/>
              <w:szCs w:val="20"/>
              <w:lang w:eastAsia="fr-FR"/>
            </w:rPr>
          </w:pPr>
          <w:hyperlink w:anchor="_Toc432432727" w:history="1">
            <w:r w:rsidR="00635A95" w:rsidRPr="0049303C">
              <w:rPr>
                <w:rStyle w:val="Lienhypertexte"/>
                <w:rFonts w:ascii="Trebuchet MS" w:hAnsi="Trebuchet MS"/>
                <w:noProof/>
                <w:sz w:val="20"/>
                <w:szCs w:val="20"/>
              </w:rPr>
              <w:t>IV.1 Renouveler les mission</w:t>
            </w:r>
            <w:r w:rsidR="00034F87">
              <w:rPr>
                <w:rStyle w:val="Lienhypertexte"/>
                <w:rFonts w:ascii="Trebuchet MS" w:hAnsi="Trebuchet MS"/>
                <w:noProof/>
                <w:sz w:val="20"/>
                <w:szCs w:val="20"/>
              </w:rPr>
              <w:t>s et la composition du Conseil supérieur du travail s</w:t>
            </w:r>
            <w:r w:rsidR="00635A95" w:rsidRPr="0049303C">
              <w:rPr>
                <w:rStyle w:val="Lienhypertexte"/>
                <w:rFonts w:ascii="Trebuchet MS" w:hAnsi="Trebuchet MS"/>
                <w:noProof/>
                <w:sz w:val="20"/>
                <w:szCs w:val="20"/>
              </w:rPr>
              <w:t>ocial</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_Toc432432727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33</w:t>
            </w:r>
            <w:r w:rsidRPr="0049303C">
              <w:rPr>
                <w:rFonts w:ascii="Trebuchet MS" w:hAnsi="Trebuchet MS"/>
                <w:noProof/>
                <w:webHidden/>
                <w:sz w:val="20"/>
                <w:szCs w:val="20"/>
              </w:rPr>
              <w:fldChar w:fldCharType="end"/>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28" w:history="1">
            <w:r w:rsidR="00635A95" w:rsidRPr="0049303C">
              <w:rPr>
                <w:rStyle w:val="Lienhypertexte"/>
                <w:rFonts w:ascii="Trebuchet MS" w:hAnsi="Trebuchet MS"/>
                <w:noProof/>
                <w:sz w:val="20"/>
                <w:szCs w:val="20"/>
              </w:rPr>
              <w:t>IV.2 Organiser une gouvernance territoriale du travail social</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_Toc432432728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34</w:t>
            </w:r>
            <w:r w:rsidRPr="0049303C">
              <w:rPr>
                <w:rFonts w:ascii="Trebuchet MS" w:hAnsi="Trebuchet MS"/>
                <w:noProof/>
                <w:webHidden/>
                <w:sz w:val="20"/>
                <w:szCs w:val="20"/>
              </w:rPr>
              <w:fldChar w:fldCharType="end"/>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29" w:history="1">
            <w:r w:rsidR="00635A95" w:rsidRPr="0049303C">
              <w:rPr>
                <w:rStyle w:val="Lienhypertexte"/>
                <w:rFonts w:ascii="Trebuchet MS" w:hAnsi="Trebuchet MS"/>
                <w:noProof/>
                <w:sz w:val="20"/>
                <w:szCs w:val="20"/>
              </w:rPr>
              <w:t>IV.3 Mettre en place un dispositif d’</w:t>
            </w:r>
            <w:r w:rsidR="0049303C">
              <w:rPr>
                <w:rStyle w:val="Lienhypertexte"/>
                <w:rFonts w:ascii="Trebuchet MS" w:hAnsi="Trebuchet MS"/>
                <w:noProof/>
                <w:sz w:val="20"/>
                <w:szCs w:val="20"/>
              </w:rPr>
              <w:t>évaluation du plan d’action du travail s</w:t>
            </w:r>
            <w:r w:rsidR="00635A95" w:rsidRPr="0049303C">
              <w:rPr>
                <w:rStyle w:val="Lienhypertexte"/>
                <w:rFonts w:ascii="Trebuchet MS" w:hAnsi="Trebuchet MS"/>
                <w:noProof/>
                <w:sz w:val="20"/>
                <w:szCs w:val="20"/>
              </w:rPr>
              <w:t xml:space="preserve">ocial </w:t>
            </w:r>
            <w:r w:rsidR="0049303C">
              <w:rPr>
                <w:rStyle w:val="Lienhypertexte"/>
                <w:rFonts w:ascii="Trebuchet MS" w:hAnsi="Trebuchet MS"/>
                <w:noProof/>
                <w:sz w:val="20"/>
                <w:szCs w:val="20"/>
              </w:rPr>
              <w:br/>
            </w:r>
            <w:r w:rsidR="00635A95" w:rsidRPr="0049303C">
              <w:rPr>
                <w:rStyle w:val="Lienhypertexte"/>
                <w:rFonts w:ascii="Trebuchet MS" w:hAnsi="Trebuchet MS"/>
                <w:noProof/>
                <w:sz w:val="20"/>
                <w:szCs w:val="20"/>
              </w:rPr>
              <w:t>con</w:t>
            </w:r>
            <w:r w:rsidR="00034F87">
              <w:rPr>
                <w:rStyle w:val="Lienhypertexte"/>
                <w:rFonts w:ascii="Trebuchet MS" w:hAnsi="Trebuchet MS"/>
                <w:noProof/>
                <w:sz w:val="20"/>
                <w:szCs w:val="20"/>
              </w:rPr>
              <w:t>struit</w:t>
            </w:r>
            <w:r w:rsidR="00635A95" w:rsidRPr="0049303C">
              <w:rPr>
                <w:rStyle w:val="Lienhypertexte"/>
                <w:rFonts w:ascii="Trebuchet MS" w:hAnsi="Trebuchet MS"/>
                <w:noProof/>
                <w:sz w:val="20"/>
                <w:szCs w:val="20"/>
              </w:rPr>
              <w:t xml:space="preserve"> sur la base d’indicateurs d’investissement social</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_Toc432432729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35</w:t>
            </w:r>
            <w:r w:rsidRPr="0049303C">
              <w:rPr>
                <w:rFonts w:ascii="Trebuchet MS" w:hAnsi="Trebuchet MS"/>
                <w:noProof/>
                <w:webHidden/>
                <w:sz w:val="20"/>
                <w:szCs w:val="20"/>
              </w:rPr>
              <w:fldChar w:fldCharType="end"/>
            </w:r>
          </w:hyperlink>
        </w:p>
        <w:p w:rsidR="00635A95" w:rsidRPr="0049303C" w:rsidRDefault="00485974" w:rsidP="007F7B2B">
          <w:pPr>
            <w:pStyle w:val="TM1"/>
            <w:rPr>
              <w:rFonts w:eastAsiaTheme="minorEastAsia" w:cstheme="minorBidi"/>
              <w:lang w:eastAsia="fr-FR"/>
            </w:rPr>
          </w:pPr>
          <w:hyperlink w:anchor="_Toc432432730" w:history="1">
            <w:r w:rsidR="00635A95" w:rsidRPr="002D6DA2">
              <w:rPr>
                <w:rStyle w:val="Lienhypertexte"/>
                <w:u w:val="none"/>
              </w:rPr>
              <w:t>Annexes</w:t>
            </w:r>
            <w:r w:rsidR="00635A95" w:rsidRPr="002D6DA2">
              <w:rPr>
                <w:webHidden/>
              </w:rPr>
              <w:tab/>
            </w:r>
            <w:r w:rsidRPr="0049303C">
              <w:rPr>
                <w:webHidden/>
              </w:rPr>
              <w:fldChar w:fldCharType="begin"/>
            </w:r>
            <w:r w:rsidR="00635A95" w:rsidRPr="0049303C">
              <w:rPr>
                <w:webHidden/>
              </w:rPr>
              <w:instrText xml:space="preserve"> </w:instrText>
            </w:r>
            <w:r w:rsidR="00056873" w:rsidRPr="0049303C">
              <w:rPr>
                <w:webHidden/>
              </w:rPr>
              <w:instrText>PAGEREF</w:instrText>
            </w:r>
            <w:r w:rsidR="00635A95" w:rsidRPr="0049303C">
              <w:rPr>
                <w:webHidden/>
              </w:rPr>
              <w:instrText xml:space="preserve"> _Toc432432730 \h </w:instrText>
            </w:r>
            <w:r w:rsidRPr="0049303C">
              <w:rPr>
                <w:webHidden/>
              </w:rPr>
            </w:r>
            <w:r w:rsidRPr="0049303C">
              <w:rPr>
                <w:webHidden/>
              </w:rPr>
              <w:fldChar w:fldCharType="separate"/>
            </w:r>
            <w:r w:rsidR="00550720">
              <w:rPr>
                <w:webHidden/>
              </w:rPr>
              <w:t>37</w:t>
            </w:r>
            <w:r w:rsidRPr="0049303C">
              <w:rPr>
                <w:webHidden/>
              </w:rPr>
              <w:fldChar w:fldCharType="end"/>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31" w:history="1">
            <w:r w:rsidR="00034F87">
              <w:rPr>
                <w:rStyle w:val="Lienhypertexte"/>
                <w:rFonts w:ascii="Trebuchet MS" w:hAnsi="Trebuchet MS"/>
                <w:noProof/>
                <w:sz w:val="20"/>
                <w:szCs w:val="20"/>
              </w:rPr>
              <w:t>Annexe 1 : Chiffres clé</w:t>
            </w:r>
            <w:r w:rsidR="00635A95" w:rsidRPr="0049303C">
              <w:rPr>
                <w:rStyle w:val="Lienhypertexte"/>
                <w:rFonts w:ascii="Trebuchet MS" w:hAnsi="Trebuchet MS"/>
                <w:noProof/>
                <w:sz w:val="20"/>
                <w:szCs w:val="20"/>
              </w:rPr>
              <w:t>s</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_Toc432432731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39</w:t>
            </w:r>
            <w:r w:rsidRPr="0049303C">
              <w:rPr>
                <w:rFonts w:ascii="Trebuchet MS" w:hAnsi="Trebuchet MS"/>
                <w:noProof/>
                <w:webHidden/>
                <w:sz w:val="20"/>
                <w:szCs w:val="20"/>
              </w:rPr>
              <w:fldChar w:fldCharType="end"/>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32" w:history="1">
            <w:r w:rsidR="00635A95" w:rsidRPr="0049303C">
              <w:rPr>
                <w:rStyle w:val="Lienhypertexte"/>
                <w:rFonts w:ascii="Trebuchet MS" w:hAnsi="Trebuchet MS"/>
                <w:noProof/>
                <w:sz w:val="20"/>
                <w:szCs w:val="20"/>
              </w:rPr>
              <w:t>Annexe 2 : Définitions</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_Toc432432732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42</w:t>
            </w:r>
            <w:r w:rsidRPr="0049303C">
              <w:rPr>
                <w:rFonts w:ascii="Trebuchet MS" w:hAnsi="Trebuchet MS"/>
                <w:noProof/>
                <w:webHidden/>
                <w:sz w:val="20"/>
                <w:szCs w:val="20"/>
              </w:rPr>
              <w:fldChar w:fldCharType="end"/>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36" w:history="1">
            <w:r w:rsidR="00635A95" w:rsidRPr="0049303C">
              <w:rPr>
                <w:rStyle w:val="Lienhypertexte"/>
                <w:rFonts w:ascii="Trebuchet MS" w:hAnsi="Trebuchet MS"/>
                <w:noProof/>
                <w:sz w:val="20"/>
                <w:szCs w:val="20"/>
              </w:rPr>
              <w:t>Annexe 3 : Trame de charte des employeurs</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_Toc432432736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46</w:t>
            </w:r>
            <w:r w:rsidRPr="0049303C">
              <w:rPr>
                <w:rFonts w:ascii="Trebuchet MS" w:hAnsi="Trebuchet MS"/>
                <w:noProof/>
                <w:webHidden/>
                <w:sz w:val="20"/>
                <w:szCs w:val="20"/>
              </w:rPr>
              <w:fldChar w:fldCharType="end"/>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37" w:history="1">
            <w:r w:rsidR="00635A95" w:rsidRPr="0049303C">
              <w:rPr>
                <w:rStyle w:val="Lienhypertexte"/>
                <w:rFonts w:ascii="Trebuchet MS" w:hAnsi="Trebuchet MS"/>
                <w:noProof/>
                <w:sz w:val="20"/>
                <w:szCs w:val="20"/>
              </w:rPr>
              <w:t>Annexe 4</w:t>
            </w:r>
            <w:r w:rsidR="00535138">
              <w:rPr>
                <w:rStyle w:val="Lienhypertexte"/>
                <w:rFonts w:ascii="Trebuchet MS" w:hAnsi="Trebuchet MS"/>
                <w:noProof/>
                <w:sz w:val="20"/>
                <w:szCs w:val="20"/>
              </w:rPr>
              <w:t xml:space="preserve"> </w:t>
            </w:r>
            <w:r w:rsidR="00635A95" w:rsidRPr="0049303C">
              <w:rPr>
                <w:rStyle w:val="Lienhypertexte"/>
                <w:rFonts w:ascii="Trebuchet MS" w:hAnsi="Trebuchet MS"/>
                <w:noProof/>
                <w:sz w:val="20"/>
                <w:szCs w:val="20"/>
              </w:rPr>
              <w:t>: Récapitulatif des mesures</w:t>
            </w:r>
            <w:r w:rsidR="00635A95" w:rsidRPr="0049303C">
              <w:rPr>
                <w:rFonts w:ascii="Trebuchet MS" w:hAnsi="Trebuchet MS"/>
                <w:noProof/>
                <w:webHidden/>
                <w:sz w:val="20"/>
                <w:szCs w:val="20"/>
              </w:rPr>
              <w:tab/>
            </w:r>
            <w:r w:rsidR="00613C7E">
              <w:rPr>
                <w:rFonts w:ascii="Trebuchet MS" w:hAnsi="Trebuchet MS"/>
                <w:noProof/>
                <w:webHidden/>
                <w:sz w:val="20"/>
                <w:szCs w:val="20"/>
              </w:rPr>
              <w:t>50</w:t>
            </w:r>
          </w:hyperlink>
        </w:p>
        <w:p w:rsidR="00635A95" w:rsidRPr="0049303C"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38" w:history="1">
            <w:r w:rsidR="00635A95" w:rsidRPr="0049303C">
              <w:rPr>
                <w:rStyle w:val="Lienhypertexte"/>
                <w:rFonts w:ascii="Trebuchet MS" w:hAnsi="Trebuchet MS"/>
                <w:noProof/>
                <w:sz w:val="20"/>
                <w:szCs w:val="20"/>
              </w:rPr>
              <w:t>Annexe 5 :</w:t>
            </w:r>
          </w:hyperlink>
          <w:hyperlink w:anchor="_Toc432432739" w:history="1">
            <w:r w:rsidR="00635A95" w:rsidRPr="0049303C">
              <w:rPr>
                <w:rStyle w:val="Lienhypertexte"/>
                <w:rFonts w:ascii="Trebuchet MS" w:hAnsi="Trebuchet MS"/>
                <w:noProof/>
                <w:sz w:val="20"/>
                <w:szCs w:val="20"/>
              </w:rPr>
              <w:t xml:space="preserve"> Liens utiles</w:t>
            </w:r>
            <w:r w:rsidR="00635A95" w:rsidRPr="0049303C">
              <w:rPr>
                <w:rFonts w:ascii="Trebuchet MS" w:hAnsi="Trebuchet MS"/>
                <w:noProof/>
                <w:webHidden/>
                <w:sz w:val="20"/>
                <w:szCs w:val="20"/>
              </w:rPr>
              <w:tab/>
            </w:r>
            <w:r w:rsidRPr="0049303C">
              <w:rPr>
                <w:rFonts w:ascii="Trebuchet MS" w:hAnsi="Trebuchet MS"/>
                <w:noProof/>
                <w:webHidden/>
                <w:sz w:val="20"/>
                <w:szCs w:val="20"/>
              </w:rPr>
              <w:fldChar w:fldCharType="begin"/>
            </w:r>
            <w:r w:rsidR="00635A95" w:rsidRPr="0049303C">
              <w:rPr>
                <w:rFonts w:ascii="Trebuchet MS" w:hAnsi="Trebuchet MS"/>
                <w:noProof/>
                <w:webHidden/>
                <w:sz w:val="20"/>
                <w:szCs w:val="20"/>
              </w:rPr>
              <w:instrText xml:space="preserve"> </w:instrText>
            </w:r>
            <w:r w:rsidR="00056873" w:rsidRPr="0049303C">
              <w:rPr>
                <w:rFonts w:ascii="Trebuchet MS" w:hAnsi="Trebuchet MS"/>
                <w:noProof/>
                <w:webHidden/>
                <w:sz w:val="20"/>
                <w:szCs w:val="20"/>
              </w:rPr>
              <w:instrText>PAGEREF</w:instrText>
            </w:r>
            <w:r w:rsidR="00635A95" w:rsidRPr="0049303C">
              <w:rPr>
                <w:rFonts w:ascii="Trebuchet MS" w:hAnsi="Trebuchet MS"/>
                <w:noProof/>
                <w:webHidden/>
                <w:sz w:val="20"/>
                <w:szCs w:val="20"/>
              </w:rPr>
              <w:instrText xml:space="preserve"> _Toc432432739 \h </w:instrText>
            </w:r>
            <w:r w:rsidRPr="0049303C">
              <w:rPr>
                <w:rFonts w:ascii="Trebuchet MS" w:hAnsi="Trebuchet MS"/>
                <w:noProof/>
                <w:webHidden/>
                <w:sz w:val="20"/>
                <w:szCs w:val="20"/>
              </w:rPr>
            </w:r>
            <w:r w:rsidRPr="0049303C">
              <w:rPr>
                <w:rFonts w:ascii="Trebuchet MS" w:hAnsi="Trebuchet MS"/>
                <w:noProof/>
                <w:webHidden/>
                <w:sz w:val="20"/>
                <w:szCs w:val="20"/>
              </w:rPr>
              <w:fldChar w:fldCharType="separate"/>
            </w:r>
            <w:r w:rsidR="00550720">
              <w:rPr>
                <w:rFonts w:ascii="Trebuchet MS" w:hAnsi="Trebuchet MS"/>
                <w:noProof/>
                <w:webHidden/>
                <w:sz w:val="20"/>
                <w:szCs w:val="20"/>
              </w:rPr>
              <w:t>54</w:t>
            </w:r>
            <w:r w:rsidRPr="0049303C">
              <w:rPr>
                <w:rFonts w:ascii="Trebuchet MS" w:hAnsi="Trebuchet MS"/>
                <w:noProof/>
                <w:webHidden/>
                <w:sz w:val="20"/>
                <w:szCs w:val="20"/>
              </w:rPr>
              <w:fldChar w:fldCharType="end"/>
            </w:r>
          </w:hyperlink>
        </w:p>
        <w:p w:rsidR="00635A95" w:rsidRPr="00F25EA3" w:rsidRDefault="00485974">
          <w:pPr>
            <w:pStyle w:val="TM2"/>
            <w:tabs>
              <w:tab w:val="right" w:leader="dot" w:pos="9062"/>
            </w:tabs>
            <w:rPr>
              <w:rFonts w:ascii="Trebuchet MS" w:eastAsiaTheme="minorEastAsia" w:hAnsi="Trebuchet MS" w:cstheme="minorBidi"/>
              <w:noProof/>
              <w:sz w:val="20"/>
              <w:szCs w:val="20"/>
              <w:lang w:eastAsia="fr-FR"/>
            </w:rPr>
          </w:pPr>
          <w:hyperlink w:anchor="_Toc432432740" w:history="1">
            <w:r w:rsidR="00527E9C">
              <w:rPr>
                <w:rStyle w:val="Lienhypertexte"/>
                <w:rFonts w:ascii="Trebuchet MS" w:hAnsi="Trebuchet MS"/>
                <w:noProof/>
                <w:sz w:val="20"/>
                <w:szCs w:val="20"/>
              </w:rPr>
              <w:t>Annexe 6</w:t>
            </w:r>
            <w:r w:rsidR="00635A95" w:rsidRPr="0049303C">
              <w:rPr>
                <w:rStyle w:val="Lienhypertexte"/>
                <w:rFonts w:ascii="Trebuchet MS" w:hAnsi="Trebuchet MS"/>
                <w:noProof/>
                <w:sz w:val="20"/>
                <w:szCs w:val="20"/>
              </w:rPr>
              <w:t xml:space="preserve"> : Glossaire</w:t>
            </w:r>
            <w:r w:rsidR="00635A95" w:rsidRPr="0049303C">
              <w:rPr>
                <w:rFonts w:ascii="Trebuchet MS" w:hAnsi="Trebuchet MS"/>
                <w:noProof/>
                <w:webHidden/>
                <w:sz w:val="20"/>
                <w:szCs w:val="20"/>
              </w:rPr>
              <w:tab/>
            </w:r>
            <w:r w:rsidR="00527E9C">
              <w:rPr>
                <w:rFonts w:ascii="Trebuchet MS" w:hAnsi="Trebuchet MS"/>
                <w:noProof/>
                <w:webHidden/>
                <w:sz w:val="20"/>
                <w:szCs w:val="20"/>
              </w:rPr>
              <w:t>5</w:t>
            </w:r>
            <w:r w:rsidR="00613C7E">
              <w:rPr>
                <w:rFonts w:ascii="Trebuchet MS" w:hAnsi="Trebuchet MS"/>
                <w:noProof/>
                <w:webHidden/>
                <w:sz w:val="20"/>
                <w:szCs w:val="20"/>
              </w:rPr>
              <w:t>5</w:t>
            </w:r>
          </w:hyperlink>
        </w:p>
        <w:p w:rsidR="00C66085" w:rsidRDefault="00485974" w:rsidP="0009574D">
          <w:r>
            <w:fldChar w:fldCharType="end"/>
          </w:r>
        </w:p>
      </w:sdtContent>
    </w:sdt>
    <w:p w:rsidR="007F7B2B" w:rsidRDefault="007F7B2B" w:rsidP="004D26C5">
      <w:pPr>
        <w:pStyle w:val="Titre1"/>
      </w:pPr>
      <w:r>
        <w:br w:type="page"/>
      </w:r>
    </w:p>
    <w:p w:rsidR="00C66085" w:rsidRDefault="00C66085" w:rsidP="004D26C5">
      <w:pPr>
        <w:pStyle w:val="Titre1"/>
      </w:pPr>
      <w:r>
        <w:lastRenderedPageBreak/>
        <w:br w:type="page"/>
      </w:r>
    </w:p>
    <w:p w:rsidR="00C66085" w:rsidRDefault="00C66085" w:rsidP="00427782">
      <w:pPr>
        <w:pStyle w:val="LSTitre"/>
      </w:pPr>
      <w:r>
        <w:lastRenderedPageBreak/>
        <w:t>Introduction</w:t>
      </w:r>
    </w:p>
    <w:p w:rsidR="00FE5F75" w:rsidRDefault="00FE5F75" w:rsidP="00427782">
      <w:pPr>
        <w:pStyle w:val="LSTitre"/>
      </w:pPr>
    </w:p>
    <w:p w:rsidR="00442027" w:rsidRDefault="00442027" w:rsidP="0009574D">
      <w:pPr>
        <w:ind w:left="360"/>
        <w:jc w:val="both"/>
        <w:rPr>
          <w:rFonts w:asciiTheme="minorHAnsi" w:hAnsiTheme="minorHAnsi" w:cs="Arial"/>
        </w:rPr>
      </w:pPr>
    </w:p>
    <w:p w:rsidR="00C66085" w:rsidRPr="003E5F01" w:rsidRDefault="00C66085" w:rsidP="00213BA6">
      <w:pPr>
        <w:pStyle w:val="LSTextecourant"/>
      </w:pPr>
      <w:r w:rsidRPr="003E5F01">
        <w:t>Le présent plan d’actio</w:t>
      </w:r>
      <w:r w:rsidR="00AE78F4">
        <w:t>n est</w:t>
      </w:r>
      <w:r w:rsidR="0024149C">
        <w:t xml:space="preserve"> l’aboutissement d’une démarc</w:t>
      </w:r>
      <w:r w:rsidR="00635A95">
        <w:t>he, c</w:t>
      </w:r>
      <w:r w:rsidR="0024149C">
        <w:t xml:space="preserve">elle des </w:t>
      </w:r>
      <w:r w:rsidR="00F34ED2">
        <w:t>État</w:t>
      </w:r>
      <w:r w:rsidR="0024149C">
        <w:t xml:space="preserve">s généraux du travail social, </w:t>
      </w:r>
      <w:r w:rsidR="00AE78F4">
        <w:t>issu</w:t>
      </w:r>
      <w:r w:rsidR="0024149C">
        <w:t>s</w:t>
      </w:r>
      <w:r w:rsidR="00AE78F4">
        <w:t xml:space="preserve"> de l'interpellation exprim</w:t>
      </w:r>
      <w:r w:rsidRPr="003E5F01">
        <w:t>ée dans le cadre de l'élaboration du plan</w:t>
      </w:r>
      <w:r w:rsidR="00930697">
        <w:t xml:space="preserve"> pl</w:t>
      </w:r>
      <w:r w:rsidR="00930697">
        <w:t>u</w:t>
      </w:r>
      <w:r w:rsidR="00930697">
        <w:t>riannuel</w:t>
      </w:r>
      <w:r w:rsidRPr="003E5F01">
        <w:t xml:space="preserve"> contre la pauvreté et pour l’inclusion sociale : </w:t>
      </w:r>
    </w:p>
    <w:p w:rsidR="00C66085" w:rsidRPr="00B97AEC" w:rsidRDefault="00261EDD" w:rsidP="00CE3D94">
      <w:pPr>
        <w:pStyle w:val="LSEnumration1"/>
      </w:pPr>
      <w:r w:rsidRPr="00B97AEC">
        <w:t>alerte d</w:t>
      </w:r>
      <w:r w:rsidR="00C66085" w:rsidRPr="00B97AEC">
        <w:t>es travailleurs sociaux</w:t>
      </w:r>
      <w:r w:rsidR="00E8162A" w:rsidRPr="00B97AEC">
        <w:t xml:space="preserve">, </w:t>
      </w:r>
      <w:r w:rsidR="00C66085" w:rsidRPr="00B97AEC">
        <w:t>en perte de sens enserrés dans des logiques segme</w:t>
      </w:r>
      <w:r w:rsidR="00C66085" w:rsidRPr="00B97AEC">
        <w:t>n</w:t>
      </w:r>
      <w:r w:rsidR="00C66085" w:rsidRPr="00B97AEC">
        <w:t>tées et comptables</w:t>
      </w:r>
      <w:r w:rsidR="00435618">
        <w:t> ;</w:t>
      </w:r>
      <w:r w:rsidR="00C66085" w:rsidRPr="00B97AEC">
        <w:t xml:space="preserve"> </w:t>
      </w:r>
    </w:p>
    <w:p w:rsidR="00C66085" w:rsidRPr="00B97AEC" w:rsidRDefault="00C66085" w:rsidP="00CE3D94">
      <w:pPr>
        <w:pStyle w:val="LSEnumration1"/>
      </w:pPr>
      <w:r w:rsidRPr="00B97AEC">
        <w:t>alerte des personnes « ballotées » entre des dispositifs et des professionn</w:t>
      </w:r>
      <w:r w:rsidR="00A10372">
        <w:t>els qui ne savent plus prendre e</w:t>
      </w:r>
      <w:r w:rsidR="00435618">
        <w:t>n compte leur situation globale ;</w:t>
      </w:r>
    </w:p>
    <w:p w:rsidR="00C66085" w:rsidRPr="003E5F01" w:rsidRDefault="00930697" w:rsidP="00CE3D94">
      <w:pPr>
        <w:pStyle w:val="LSEnumration1"/>
      </w:pPr>
      <w:r w:rsidRPr="00B97AEC">
        <w:t>reconnaissance par l</w:t>
      </w:r>
      <w:r w:rsidR="00C66085" w:rsidRPr="00B97AEC">
        <w:t>es employeurs publics et privés d'un malaise du travail social usant pour les personnes concernées et professionnels</w:t>
      </w:r>
      <w:r w:rsidR="00C66085" w:rsidRPr="003E5F01">
        <w:t xml:space="preserve">. </w:t>
      </w:r>
    </w:p>
    <w:p w:rsidR="00AE78F4" w:rsidRPr="00213BA6" w:rsidRDefault="00AE78F4" w:rsidP="00213BA6">
      <w:pPr>
        <w:pStyle w:val="LSTextecourant"/>
      </w:pPr>
      <w:r w:rsidRPr="00213BA6">
        <w:t>Ces difficultés n’étaient en réalité que le symptôme de difficultés plus larges liées nota</w:t>
      </w:r>
      <w:r w:rsidRPr="00213BA6">
        <w:t>m</w:t>
      </w:r>
      <w:r w:rsidRPr="00213BA6">
        <w:t>ment au besoin de coordination des politiques sociales.</w:t>
      </w:r>
    </w:p>
    <w:p w:rsidR="00930697" w:rsidRPr="00213BA6" w:rsidRDefault="00FE7336" w:rsidP="00213BA6">
      <w:pPr>
        <w:pStyle w:val="LSTextecourant"/>
      </w:pPr>
      <w:r w:rsidRPr="00213BA6">
        <w:t xml:space="preserve">En concertation avec </w:t>
      </w:r>
      <w:r w:rsidR="00930697" w:rsidRPr="00213BA6">
        <w:t xml:space="preserve">les grands réseaux </w:t>
      </w:r>
      <w:r w:rsidR="00261EDD" w:rsidRPr="00213BA6">
        <w:t>privés non lucratifs</w:t>
      </w:r>
      <w:r w:rsidR="00A235FA">
        <w:t>, les communes,</w:t>
      </w:r>
      <w:r w:rsidR="00930697" w:rsidRPr="00213BA6">
        <w:t xml:space="preserve"> les repré</w:t>
      </w:r>
      <w:r w:rsidR="00261EDD" w:rsidRPr="00213BA6">
        <w:t>se</w:t>
      </w:r>
      <w:r w:rsidR="00261EDD" w:rsidRPr="00213BA6">
        <w:t>n</w:t>
      </w:r>
      <w:r w:rsidR="00261EDD" w:rsidRPr="00213BA6">
        <w:t xml:space="preserve">tants des employeurs et de </w:t>
      </w:r>
      <w:r w:rsidR="00930697" w:rsidRPr="00213BA6">
        <w:t>salari</w:t>
      </w:r>
      <w:r w:rsidR="00AA632B">
        <w:t>é</w:t>
      </w:r>
      <w:r w:rsidR="00930697" w:rsidRPr="00213BA6">
        <w:t xml:space="preserve">s, </w:t>
      </w:r>
      <w:r w:rsidR="00A10372">
        <w:t xml:space="preserve">l'État, </w:t>
      </w:r>
      <w:r w:rsidR="00A235FA">
        <w:t xml:space="preserve">les régions et </w:t>
      </w:r>
      <w:r w:rsidR="00A10372">
        <w:t>les départements</w:t>
      </w:r>
      <w:r w:rsidRPr="00213BA6">
        <w:t xml:space="preserve"> se sont donc accordés sur le présent plan d'action dont la mise en œuvre et le sui</w:t>
      </w:r>
      <w:r w:rsidR="00251A55" w:rsidRPr="00213BA6">
        <w:t>vi seront menés en partenariat sur la</w:t>
      </w:r>
      <w:r w:rsidR="00442027" w:rsidRPr="00213BA6">
        <w:t xml:space="preserve"> base d’indicateurs d’investisse</w:t>
      </w:r>
      <w:r w:rsidR="00251A55" w:rsidRPr="00213BA6">
        <w:t>ment social.</w:t>
      </w:r>
    </w:p>
    <w:p w:rsidR="00C66085" w:rsidRPr="00213BA6" w:rsidRDefault="00AA632B" w:rsidP="00213BA6">
      <w:pPr>
        <w:pStyle w:val="LSTextecourant"/>
      </w:pPr>
      <w:r w:rsidRPr="00AA632B">
        <w:t>Il tient compte des réflexions de cinq groupes de travail nationaux</w:t>
      </w:r>
      <w:r w:rsidRPr="00AA632B">
        <w:rPr>
          <w:rStyle w:val="Appelnotedebasdep"/>
        </w:rPr>
        <w:footnoteReference w:id="7"/>
      </w:r>
      <w:r w:rsidRPr="00AA632B">
        <w:t>, et des consultations territoriales au cours desquelles de nombreux professionnels et des personnes accomp</w:t>
      </w:r>
      <w:r w:rsidRPr="00AA632B">
        <w:t>a</w:t>
      </w:r>
      <w:r w:rsidRPr="00AA632B">
        <w:t>gnées ont été associés. Il s’inspire également des recommandations faites par Brigitte Bourguignon</w:t>
      </w:r>
      <w:r w:rsidR="00A235FA">
        <w:rPr>
          <w:rStyle w:val="Appelnotedebasdep"/>
        </w:rPr>
        <w:footnoteReference w:id="8"/>
      </w:r>
      <w:r w:rsidRPr="00AA632B">
        <w:t>, Députée du Pas-de-Calais en mission pour le Gouvernement afin de garantir une concertation systématique de l’ensemble des parties prenantes.</w:t>
      </w:r>
    </w:p>
    <w:p w:rsidR="0061273C" w:rsidRPr="00213BA6" w:rsidRDefault="00930697" w:rsidP="00213BA6">
      <w:pPr>
        <w:pStyle w:val="LSTextecourant"/>
      </w:pPr>
      <w:r w:rsidRPr="00213BA6">
        <w:t>Porté par l’</w:t>
      </w:r>
      <w:r w:rsidR="00F34ED2">
        <w:t>État</w:t>
      </w:r>
      <w:r w:rsidR="00A10372">
        <w:t>,</w:t>
      </w:r>
      <w:r w:rsidR="00A235FA">
        <w:t xml:space="preserve"> en collaboration avec</w:t>
      </w:r>
      <w:r w:rsidR="00A10372">
        <w:t xml:space="preserve"> l’A</w:t>
      </w:r>
      <w:r w:rsidRPr="00213BA6">
        <w:t>ssem</w:t>
      </w:r>
      <w:r w:rsidR="004906E0">
        <w:t>blée des départements de France</w:t>
      </w:r>
      <w:r w:rsidR="00A10372">
        <w:t xml:space="preserve"> et l’A</w:t>
      </w:r>
      <w:r w:rsidRPr="00213BA6">
        <w:t>ssociation des régions de France, il</w:t>
      </w:r>
      <w:r w:rsidR="002654FE" w:rsidRPr="00213BA6">
        <w:t xml:space="preserve"> </w:t>
      </w:r>
      <w:r w:rsidR="00BC0110" w:rsidRPr="00213BA6">
        <w:t>organise</w:t>
      </w:r>
      <w:r w:rsidR="002654FE" w:rsidRPr="00213BA6">
        <w:t xml:space="preserve"> l’ancrage des politiques et des pratiques autour de la participation, de l’écoute et de l’accompagnement des personnes. </w:t>
      </w:r>
      <w:r w:rsidR="00921AA6">
        <w:t>À</w:t>
      </w:r>
      <w:r w:rsidR="002654FE" w:rsidRPr="00213BA6">
        <w:t xml:space="preserve"> cet e</w:t>
      </w:r>
      <w:r w:rsidR="002654FE" w:rsidRPr="00213BA6">
        <w:t>f</w:t>
      </w:r>
      <w:r w:rsidR="002654FE" w:rsidRPr="00213BA6">
        <w:t xml:space="preserve">fet, </w:t>
      </w:r>
      <w:r w:rsidR="00BC0110" w:rsidRPr="00213BA6">
        <w:t>il propose une mise</w:t>
      </w:r>
      <w:r w:rsidR="002654FE" w:rsidRPr="00213BA6">
        <w:t xml:space="preserve"> en cohérence</w:t>
      </w:r>
      <w:r w:rsidR="00BC0110" w:rsidRPr="00213BA6">
        <w:t xml:space="preserve"> des politiques et des pratiques sociales</w:t>
      </w:r>
      <w:r w:rsidR="002654FE" w:rsidRPr="00213BA6">
        <w:t xml:space="preserve"> </w:t>
      </w:r>
      <w:r w:rsidR="00FE3E69" w:rsidRPr="00213BA6">
        <w:t>dans une perspective</w:t>
      </w:r>
      <w:r w:rsidR="00BC0110" w:rsidRPr="00213BA6">
        <w:t xml:space="preserve"> de</w:t>
      </w:r>
      <w:r w:rsidR="00FE3E69" w:rsidRPr="00213BA6">
        <w:t xml:space="preserve"> </w:t>
      </w:r>
      <w:r w:rsidR="002654FE" w:rsidRPr="00213BA6">
        <w:t xml:space="preserve">développement social. Enfin, dans ce cadre, la revalorisation </w:t>
      </w:r>
      <w:r w:rsidR="00442027" w:rsidRPr="00213BA6">
        <w:t xml:space="preserve">attendue </w:t>
      </w:r>
      <w:r w:rsidR="002654FE" w:rsidRPr="00213BA6">
        <w:t xml:space="preserve">du travail social </w:t>
      </w:r>
      <w:r w:rsidR="00442027" w:rsidRPr="00213BA6">
        <w:t xml:space="preserve">sera rendue possible par une </w:t>
      </w:r>
      <w:r w:rsidR="00FE3E69" w:rsidRPr="00213BA6">
        <w:t xml:space="preserve">modernisation de l’appareil de formation. </w:t>
      </w:r>
    </w:p>
    <w:p w:rsidR="00AE78F4" w:rsidRPr="00213BA6" w:rsidRDefault="00442027" w:rsidP="00213BA6">
      <w:pPr>
        <w:pStyle w:val="LSTextecourant"/>
      </w:pPr>
      <w:r w:rsidRPr="00213BA6">
        <w:t>Interministériel, ce plan d’action</w:t>
      </w:r>
      <w:r w:rsidR="00C434B4" w:rsidRPr="00213BA6">
        <w:t xml:space="preserve"> s’articule autour des axes suivants :</w:t>
      </w:r>
      <w:bookmarkStart w:id="1" w:name="_Toc431564001"/>
      <w:bookmarkStart w:id="2" w:name="_Toc431571328"/>
      <w:bookmarkStart w:id="3" w:name="_Toc431900529"/>
      <w:bookmarkStart w:id="4" w:name="_Toc432167332"/>
      <w:bookmarkStart w:id="5" w:name="_Toc432167814"/>
      <w:bookmarkStart w:id="6" w:name="_Toc431575561"/>
      <w:bookmarkStart w:id="7" w:name="_Toc305448731"/>
      <w:bookmarkStart w:id="8" w:name="_Toc305448799"/>
      <w:bookmarkStart w:id="9" w:name="_Toc305449268"/>
      <w:bookmarkStart w:id="10" w:name="_Toc305450375"/>
      <w:bookmarkStart w:id="11" w:name="_Toc305452071"/>
      <w:bookmarkStart w:id="12" w:name="_Toc305527371"/>
      <w:bookmarkStart w:id="13" w:name="_Toc305527547"/>
      <w:bookmarkStart w:id="14" w:name="_Toc431819788"/>
      <w:bookmarkStart w:id="15" w:name="_Toc431836040"/>
    </w:p>
    <w:p w:rsidR="00AE78F4" w:rsidRPr="00213BA6" w:rsidRDefault="00FE7336" w:rsidP="00325378">
      <w:pPr>
        <w:pStyle w:val="LSTextecourant"/>
        <w:numPr>
          <w:ilvl w:val="0"/>
          <w:numId w:val="11"/>
        </w:numPr>
        <w:rPr>
          <w:b/>
          <w:color w:val="172983"/>
        </w:rPr>
      </w:pPr>
      <w:r w:rsidRPr="00213BA6">
        <w:rPr>
          <w:b/>
          <w:color w:val="172983"/>
        </w:rPr>
        <w:t>Faire participer les personnes et mieux les accompagne</w:t>
      </w:r>
      <w:bookmarkStart w:id="16" w:name="_Toc431900530"/>
      <w:bookmarkStart w:id="17" w:name="_Toc432167333"/>
      <w:bookmarkStart w:id="18" w:name="_Toc432167815"/>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A10372">
        <w:rPr>
          <w:b/>
          <w:color w:val="172983"/>
        </w:rPr>
        <w:t>r.</w:t>
      </w:r>
    </w:p>
    <w:p w:rsidR="00AE78F4" w:rsidRPr="00213BA6" w:rsidRDefault="00AE78F4" w:rsidP="00325378">
      <w:pPr>
        <w:pStyle w:val="LSTextecourant"/>
        <w:numPr>
          <w:ilvl w:val="0"/>
          <w:numId w:val="11"/>
        </w:numPr>
        <w:rPr>
          <w:b/>
          <w:color w:val="172983"/>
        </w:rPr>
      </w:pPr>
      <w:r w:rsidRPr="00213BA6">
        <w:rPr>
          <w:b/>
          <w:color w:val="172983"/>
        </w:rPr>
        <w:t>Promouvoir le développement social pour s</w:t>
      </w:r>
      <w:r w:rsidR="009B79E7" w:rsidRPr="00213BA6">
        <w:rPr>
          <w:b/>
          <w:color w:val="172983"/>
        </w:rPr>
        <w:t>implifier les politiques publiques et les organisations</w:t>
      </w:r>
      <w:bookmarkEnd w:id="16"/>
      <w:bookmarkEnd w:id="17"/>
      <w:bookmarkEnd w:id="18"/>
      <w:r w:rsidR="00A10372">
        <w:rPr>
          <w:b/>
          <w:color w:val="172983"/>
        </w:rPr>
        <w:t>.</w:t>
      </w:r>
    </w:p>
    <w:p w:rsidR="00AE78F4" w:rsidRPr="00213BA6" w:rsidRDefault="00FE7336" w:rsidP="00325378">
      <w:pPr>
        <w:pStyle w:val="LSTextecourant"/>
        <w:numPr>
          <w:ilvl w:val="0"/>
          <w:numId w:val="11"/>
        </w:numPr>
        <w:rPr>
          <w:b/>
          <w:color w:val="172983"/>
        </w:rPr>
      </w:pPr>
      <w:bookmarkStart w:id="19" w:name="_Toc431564003"/>
      <w:bookmarkStart w:id="20" w:name="_Toc431571330"/>
      <w:bookmarkStart w:id="21" w:name="_Toc431575563"/>
      <w:bookmarkStart w:id="22" w:name="_Toc305448733"/>
      <w:bookmarkStart w:id="23" w:name="_Toc305448801"/>
      <w:bookmarkStart w:id="24" w:name="_Toc305449270"/>
      <w:bookmarkStart w:id="25" w:name="_Toc305450377"/>
      <w:bookmarkStart w:id="26" w:name="_Toc305452073"/>
      <w:bookmarkStart w:id="27" w:name="_Toc305527373"/>
      <w:bookmarkStart w:id="28" w:name="_Toc305527549"/>
      <w:bookmarkStart w:id="29" w:name="_Toc431819790"/>
      <w:bookmarkStart w:id="30" w:name="_Toc431836042"/>
      <w:bookmarkStart w:id="31" w:name="_Toc431900531"/>
      <w:bookmarkStart w:id="32" w:name="_Toc432167334"/>
      <w:bookmarkStart w:id="33" w:name="_Toc432167816"/>
      <w:r w:rsidRPr="00213BA6">
        <w:rPr>
          <w:b/>
          <w:color w:val="172983"/>
        </w:rPr>
        <w:t xml:space="preserve">Valoriser le </w:t>
      </w:r>
      <w:r w:rsidR="00C66085" w:rsidRPr="00213BA6">
        <w:rPr>
          <w:b/>
          <w:color w:val="172983"/>
        </w:rPr>
        <w:t>travail social et</w:t>
      </w:r>
      <w:r w:rsidRPr="00213BA6">
        <w:rPr>
          <w:b/>
          <w:color w:val="172983"/>
        </w:rPr>
        <w:t xml:space="preserve"> moderniser</w:t>
      </w:r>
      <w:r w:rsidR="00C66085" w:rsidRPr="00213BA6">
        <w:rPr>
          <w:b/>
          <w:color w:val="172983"/>
        </w:rPr>
        <w:t xml:space="preserve"> l’appareil de formation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A10372">
        <w:rPr>
          <w:b/>
          <w:color w:val="172983"/>
        </w:rPr>
        <w:t>.</w:t>
      </w:r>
      <w:r w:rsidR="00C66085" w:rsidRPr="00213BA6">
        <w:rPr>
          <w:b/>
          <w:color w:val="172983"/>
        </w:rPr>
        <w:t xml:space="preserve"> </w:t>
      </w:r>
      <w:bookmarkStart w:id="34" w:name="_Toc431564004"/>
      <w:bookmarkStart w:id="35" w:name="_Toc431571331"/>
      <w:bookmarkStart w:id="36" w:name="_Toc431575564"/>
      <w:bookmarkStart w:id="37" w:name="_Toc305448734"/>
      <w:bookmarkStart w:id="38" w:name="_Toc305448802"/>
      <w:bookmarkStart w:id="39" w:name="_Toc305449271"/>
      <w:bookmarkStart w:id="40" w:name="_Toc305450378"/>
      <w:bookmarkStart w:id="41" w:name="_Toc305452074"/>
      <w:bookmarkStart w:id="42" w:name="_Toc305527374"/>
      <w:bookmarkStart w:id="43" w:name="_Toc305527550"/>
      <w:bookmarkStart w:id="44" w:name="_Toc431819791"/>
      <w:bookmarkStart w:id="45" w:name="_Toc431836043"/>
      <w:bookmarkStart w:id="46" w:name="_Toc431900532"/>
      <w:bookmarkStart w:id="47" w:name="_Toc432167335"/>
      <w:bookmarkStart w:id="48" w:name="_Toc432167817"/>
    </w:p>
    <w:p w:rsidR="00C66085" w:rsidRPr="00213BA6" w:rsidRDefault="00FE7336" w:rsidP="00325378">
      <w:pPr>
        <w:pStyle w:val="LSTextecourant"/>
        <w:numPr>
          <w:ilvl w:val="0"/>
          <w:numId w:val="11"/>
        </w:numPr>
        <w:rPr>
          <w:rFonts w:cs="Arial"/>
          <w:b/>
          <w:color w:val="172983"/>
        </w:rPr>
      </w:pPr>
      <w:r w:rsidRPr="00213BA6">
        <w:rPr>
          <w:rFonts w:cs="Arial"/>
          <w:b/>
          <w:color w:val="172983"/>
        </w:rPr>
        <w:t xml:space="preserve">Renouveler la </w:t>
      </w:r>
      <w:r w:rsidR="00C66085" w:rsidRPr="00213BA6">
        <w:rPr>
          <w:rFonts w:cs="Arial"/>
          <w:b/>
          <w:color w:val="172983"/>
        </w:rPr>
        <w:t>gouvernance</w:t>
      </w:r>
      <w:r w:rsidR="00960221" w:rsidRPr="00213BA6">
        <w:rPr>
          <w:rFonts w:cs="Arial"/>
          <w:b/>
          <w:color w:val="172983"/>
        </w:rPr>
        <w:t xml:space="preserve"> du travail social</w:t>
      </w:r>
      <w:r w:rsidR="00C434B4" w:rsidRPr="00213BA6">
        <w:rPr>
          <w:rFonts w:cs="Arial"/>
          <w:b/>
          <w:color w:val="172983"/>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AE78F4" w:rsidRDefault="00AE78F4" w:rsidP="0009574D">
      <w:pPr>
        <w:rPr>
          <w:rFonts w:asciiTheme="minorHAnsi" w:hAnsiTheme="minorHAnsi" w:cs="Arial"/>
        </w:rPr>
      </w:pPr>
      <w:r>
        <w:rPr>
          <w:rFonts w:asciiTheme="minorHAnsi" w:hAnsiTheme="minorHAnsi" w:cs="Arial"/>
        </w:rPr>
        <w:lastRenderedPageBreak/>
        <w:br w:type="page"/>
      </w:r>
    </w:p>
    <w:p w:rsidR="006418CC" w:rsidRPr="00B3529B" w:rsidRDefault="006418CC" w:rsidP="00325378">
      <w:pPr>
        <w:pStyle w:val="Titre1"/>
        <w:numPr>
          <w:ilvl w:val="0"/>
          <w:numId w:val="15"/>
        </w:numPr>
      </w:pPr>
      <w:bookmarkStart w:id="49" w:name="_Toc432432701"/>
      <w:r w:rsidRPr="00B3529B">
        <w:lastRenderedPageBreak/>
        <w:t xml:space="preserve">Faire participer les </w:t>
      </w:r>
      <w:r w:rsidRPr="004D26C5">
        <w:t>personnes</w:t>
      </w:r>
      <w:r w:rsidRPr="00B3529B">
        <w:t xml:space="preserve"> </w:t>
      </w:r>
      <w:r w:rsidR="004D26C5">
        <w:br/>
      </w:r>
      <w:r w:rsidRPr="00B3529B">
        <w:t>et mieux les accompagner</w:t>
      </w:r>
      <w:bookmarkEnd w:id="49"/>
      <w:r w:rsidR="008C4103" w:rsidRPr="00B3529B">
        <w:t xml:space="preserve"> </w:t>
      </w:r>
    </w:p>
    <w:p w:rsidR="00D12288" w:rsidRDefault="00D12288" w:rsidP="00F4071C">
      <w:pPr>
        <w:pStyle w:val="LSTextecourant"/>
      </w:pPr>
    </w:p>
    <w:p w:rsidR="00D12288" w:rsidRPr="001C2BF8" w:rsidRDefault="00D12288" w:rsidP="00BD0FD7">
      <w:pPr>
        <w:pStyle w:val="LSTextecourant"/>
      </w:pPr>
      <w:r w:rsidRPr="001C2BF8">
        <w:t xml:space="preserve">Alors que la complexité des </w:t>
      </w:r>
      <w:r w:rsidR="00B80269" w:rsidRPr="001C2BF8">
        <w:t>politiques sociales</w:t>
      </w:r>
      <w:r w:rsidR="0061273C" w:rsidRPr="001C2BF8">
        <w:t xml:space="preserve"> a</w:t>
      </w:r>
      <w:r w:rsidRPr="001C2BF8">
        <w:t xml:space="preserve"> pu conduire progressivement à un enfe</w:t>
      </w:r>
      <w:r w:rsidRPr="001C2BF8">
        <w:t>r</w:t>
      </w:r>
      <w:r w:rsidRPr="001C2BF8">
        <w:t>mement des travaill</w:t>
      </w:r>
      <w:r w:rsidR="0061273C" w:rsidRPr="001C2BF8">
        <w:t>eurs sociaux dans la gestion de</w:t>
      </w:r>
      <w:r w:rsidRPr="001C2BF8">
        <w:t xml:space="preserve"> dispositifs cloisonnés, il apparaît </w:t>
      </w:r>
      <w:r w:rsidR="00FC7BF7">
        <w:br/>
      </w:r>
      <w:r w:rsidRPr="001C2BF8">
        <w:t>primordial de retrouver le cœ</w:t>
      </w:r>
      <w:r w:rsidR="00A76611" w:rsidRPr="001C2BF8">
        <w:t>ur de métier du travail social : l’accompagnement</w:t>
      </w:r>
      <w:r w:rsidR="00251679">
        <w:t xml:space="preserve"> d</w:t>
      </w:r>
      <w:r w:rsidRPr="001C2BF8">
        <w:t>es pe</w:t>
      </w:r>
      <w:r w:rsidRPr="001C2BF8">
        <w:t>r</w:t>
      </w:r>
      <w:r w:rsidRPr="001C2BF8">
        <w:t xml:space="preserve">sonnes. </w:t>
      </w:r>
    </w:p>
    <w:p w:rsidR="00B0605F" w:rsidRPr="001C2BF8" w:rsidRDefault="00D12288" w:rsidP="00BD0FD7">
      <w:pPr>
        <w:pStyle w:val="LSTextecourant"/>
        <w:rPr>
          <w:bCs/>
        </w:rPr>
      </w:pPr>
      <w:r w:rsidRPr="001C2BF8">
        <w:rPr>
          <w:bCs/>
        </w:rPr>
        <w:t xml:space="preserve">Retrouver ce cœur </w:t>
      </w:r>
      <w:r w:rsidR="00960221" w:rsidRPr="001C2BF8">
        <w:rPr>
          <w:bCs/>
        </w:rPr>
        <w:t>de</w:t>
      </w:r>
      <w:r w:rsidRPr="001C2BF8">
        <w:rPr>
          <w:bCs/>
        </w:rPr>
        <w:t xml:space="preserve"> métier, c’est d’abord être à l’écoute. </w:t>
      </w:r>
      <w:r w:rsidR="00B0605F" w:rsidRPr="001C2BF8">
        <w:t xml:space="preserve">Le travail social doit pouvoir se construire en mobilisant l’ensemble des intelligences, </w:t>
      </w:r>
      <w:r w:rsidR="00B80269" w:rsidRPr="001C2BF8">
        <w:t xml:space="preserve">et </w:t>
      </w:r>
      <w:r w:rsidR="00B0605F" w:rsidRPr="001C2BF8">
        <w:t>en s’appuyant sur le ressenti et le vécu des personnes</w:t>
      </w:r>
      <w:r w:rsidR="00677297" w:rsidRPr="001C2BF8">
        <w:t>, sur leur « expertise d’usage »</w:t>
      </w:r>
      <w:r w:rsidR="00B0605F" w:rsidRPr="001C2BF8">
        <w:t xml:space="preserve">. Par </w:t>
      </w:r>
      <w:r w:rsidR="00B80269" w:rsidRPr="001C2BF8">
        <w:t>l’ouverture à</w:t>
      </w:r>
      <w:r w:rsidR="00B0605F" w:rsidRPr="001C2BF8">
        <w:t xml:space="preserve"> l’expression de la citoyenneté, des réponses aux besoins exprimés émergeront, pragmatiques, transp</w:t>
      </w:r>
      <w:r w:rsidR="00B0605F" w:rsidRPr="001C2BF8">
        <w:t>a</w:t>
      </w:r>
      <w:r w:rsidR="00B0605F" w:rsidRPr="001C2BF8">
        <w:t>rentes et partagées.</w:t>
      </w:r>
    </w:p>
    <w:p w:rsidR="00B0605F" w:rsidRPr="001C2BF8" w:rsidRDefault="00B0605F" w:rsidP="00BD0FD7">
      <w:pPr>
        <w:pStyle w:val="LSTextecourant"/>
      </w:pPr>
      <w:r w:rsidRPr="001C2BF8">
        <w:t>La participation des personnes doit être recherché</w:t>
      </w:r>
      <w:r w:rsidR="00960221" w:rsidRPr="001C2BF8">
        <w:t xml:space="preserve">e </w:t>
      </w:r>
      <w:r w:rsidR="00B80269" w:rsidRPr="001C2BF8">
        <w:t>à toutes les étapes </w:t>
      </w:r>
      <w:r w:rsidR="00BC0110" w:rsidRPr="001C2BF8">
        <w:t xml:space="preserve">des politiques </w:t>
      </w:r>
      <w:r w:rsidR="00FC7BF7">
        <w:br/>
      </w:r>
      <w:r w:rsidR="00BC0110" w:rsidRPr="001C2BF8">
        <w:t xml:space="preserve">publiques : depuis leur </w:t>
      </w:r>
      <w:r w:rsidRPr="001C2BF8">
        <w:t>élaboration</w:t>
      </w:r>
      <w:r w:rsidR="00B80269" w:rsidRPr="001C2BF8">
        <w:t xml:space="preserve">, </w:t>
      </w:r>
      <w:r w:rsidR="00BC0110" w:rsidRPr="001C2BF8">
        <w:t>jusqu’</w:t>
      </w:r>
      <w:r w:rsidR="00B80269" w:rsidRPr="001C2BF8">
        <w:t xml:space="preserve">à leur mise en œuvre et à leur </w:t>
      </w:r>
      <w:r w:rsidRPr="001C2BF8">
        <w:t>évaluation.</w:t>
      </w:r>
      <w:r w:rsidR="003C7E90" w:rsidRPr="001C2BF8">
        <w:t xml:space="preserve"> Or, c</w:t>
      </w:r>
      <w:r w:rsidRPr="001C2BF8">
        <w:t>es préoccupations largement partagées peinent à se mettre en œuvre alors que diverses modali</w:t>
      </w:r>
      <w:r w:rsidR="00625799">
        <w:t xml:space="preserve">tés </w:t>
      </w:r>
      <w:r w:rsidR="004906E0">
        <w:t>d’association d</w:t>
      </w:r>
      <w:r w:rsidR="00625799">
        <w:t>es</w:t>
      </w:r>
      <w:r w:rsidR="00A76611" w:rsidRPr="001C2BF8">
        <w:t xml:space="preserve"> personnes</w:t>
      </w:r>
      <w:r w:rsidRPr="001C2BF8">
        <w:t xml:space="preserve"> ont fait leur preuve</w:t>
      </w:r>
      <w:r w:rsidR="00677297" w:rsidRPr="001C2BF8">
        <w:t xml:space="preserve"> </w:t>
      </w:r>
      <w:r w:rsidRPr="001C2BF8">
        <w:t xml:space="preserve">: </w:t>
      </w:r>
      <w:r w:rsidR="006A102C" w:rsidRPr="001C2BF8">
        <w:t>forma</w:t>
      </w:r>
      <w:r w:rsidRPr="001C2BF8">
        <w:t>tion de personnes a</w:t>
      </w:r>
      <w:r w:rsidRPr="001C2BF8">
        <w:t>c</w:t>
      </w:r>
      <w:r w:rsidRPr="001C2BF8">
        <w:t>compagnées à la prise de parole, panel</w:t>
      </w:r>
      <w:r w:rsidR="006A102C" w:rsidRPr="001C2BF8">
        <w:t>s</w:t>
      </w:r>
      <w:r w:rsidRPr="001C2BF8">
        <w:t xml:space="preserve"> citoyens, question</w:t>
      </w:r>
      <w:r w:rsidR="00251679">
        <w:t>naires usagers, co</w:t>
      </w:r>
      <w:r w:rsidR="00625799">
        <w:t>construction</w:t>
      </w:r>
      <w:r w:rsidR="00F60D16">
        <w:t xml:space="preserve"> de projets</w:t>
      </w:r>
      <w:r w:rsidRPr="001C2BF8">
        <w:t>…</w:t>
      </w:r>
    </w:p>
    <w:p w:rsidR="00D12288" w:rsidRPr="001C2BF8" w:rsidRDefault="00964DCC" w:rsidP="00F25EA3">
      <w:pPr>
        <w:pStyle w:val="LSTextecourant"/>
      </w:pPr>
      <w:r w:rsidRPr="001C2BF8">
        <w:rPr>
          <w:b/>
        </w:rPr>
        <w:t xml:space="preserve">Trois </w:t>
      </w:r>
      <w:r w:rsidR="00B0605F" w:rsidRPr="001C2BF8">
        <w:rPr>
          <w:b/>
        </w:rPr>
        <w:t>niveaux de participation</w:t>
      </w:r>
      <w:r w:rsidR="00625799">
        <w:t xml:space="preserve"> mérit</w:t>
      </w:r>
      <w:r w:rsidR="00B0605F" w:rsidRPr="001C2BF8">
        <w:t xml:space="preserve">ent </w:t>
      </w:r>
      <w:r w:rsidR="00D12288" w:rsidRPr="001C2BF8">
        <w:t xml:space="preserve">d’être </w:t>
      </w:r>
      <w:r w:rsidR="00A76611" w:rsidRPr="001C2BF8">
        <w:t xml:space="preserve">particulièrement </w:t>
      </w:r>
      <w:r w:rsidR="00D12288" w:rsidRPr="001C2BF8">
        <w:t xml:space="preserve">promus : </w:t>
      </w:r>
    </w:p>
    <w:p w:rsidR="00D12288" w:rsidRPr="001C2BF8" w:rsidRDefault="00251679" w:rsidP="00CE3D94">
      <w:pPr>
        <w:pStyle w:val="LSEnumration1"/>
      </w:pPr>
      <w:r>
        <w:t>l</w:t>
      </w:r>
      <w:r w:rsidR="00D12288" w:rsidRPr="001C2BF8">
        <w:t xml:space="preserve">a participation </w:t>
      </w:r>
      <w:r w:rsidR="00677297" w:rsidRPr="001C2BF8">
        <w:t>ins</w:t>
      </w:r>
      <w:r w:rsidR="0088655D" w:rsidRPr="001C2BF8">
        <w:t>tituti</w:t>
      </w:r>
      <w:r w:rsidR="00677297" w:rsidRPr="001C2BF8">
        <w:t>onn</w:t>
      </w:r>
      <w:r w:rsidR="00D12288" w:rsidRPr="001C2BF8">
        <w:t xml:space="preserve">elle des personnes aux instances dédiées à l’élaboration ou à la </w:t>
      </w:r>
      <w:r w:rsidR="00A6471A" w:rsidRPr="001C2BF8">
        <w:t>mise en œuvre d’</w:t>
      </w:r>
      <w:r w:rsidR="00D12288" w:rsidRPr="001C2BF8">
        <w:t>une politique publique</w:t>
      </w:r>
      <w:r w:rsidR="00A6471A" w:rsidRPr="001C2BF8">
        <w:t> ;</w:t>
      </w:r>
      <w:r w:rsidR="00D12288" w:rsidRPr="001C2BF8">
        <w:t xml:space="preserve"> </w:t>
      </w:r>
    </w:p>
    <w:p w:rsidR="00D12288" w:rsidRPr="001C2BF8" w:rsidRDefault="00251679" w:rsidP="00CE3D94">
      <w:pPr>
        <w:pStyle w:val="LSEnumration1"/>
      </w:pPr>
      <w:r>
        <w:t>l</w:t>
      </w:r>
      <w:r w:rsidR="00D12288" w:rsidRPr="001C2BF8">
        <w:t xml:space="preserve">a </w:t>
      </w:r>
      <w:r w:rsidR="00B0605F" w:rsidRPr="001C2BF8">
        <w:t xml:space="preserve">participation à </w:t>
      </w:r>
      <w:r>
        <w:t>l’élaboration de projets, la co</w:t>
      </w:r>
      <w:r w:rsidR="00B0605F" w:rsidRPr="001C2BF8">
        <w:t>construction</w:t>
      </w:r>
      <w:r w:rsidR="006A102C" w:rsidRPr="001C2BF8">
        <w:t xml:space="preserve"> des projets d’</w:t>
      </w:r>
      <w:r w:rsidR="0032031C" w:rsidRPr="001C2BF8">
        <w:t>établis</w:t>
      </w:r>
      <w:r w:rsidR="0032031C">
        <w:t>s</w:t>
      </w:r>
      <w:r w:rsidR="0032031C" w:rsidRPr="001C2BF8">
        <w:t>ements</w:t>
      </w:r>
      <w:r w:rsidR="006A102C" w:rsidRPr="001C2BF8">
        <w:t xml:space="preserve"> et services</w:t>
      </w:r>
      <w:r w:rsidR="00A6471A" w:rsidRPr="001C2BF8">
        <w:t> ;</w:t>
      </w:r>
    </w:p>
    <w:p w:rsidR="00D12288" w:rsidRPr="001C2BF8" w:rsidRDefault="00251679" w:rsidP="00CE3D94">
      <w:pPr>
        <w:pStyle w:val="LSEnumration1"/>
      </w:pPr>
      <w:r>
        <w:t>l</w:t>
      </w:r>
      <w:r w:rsidR="00D12288" w:rsidRPr="001C2BF8">
        <w:t>a participation aux formations</w:t>
      </w:r>
      <w:r w:rsidR="00B0605F" w:rsidRPr="001C2BF8">
        <w:t xml:space="preserve"> des travailleurs sociaux</w:t>
      </w:r>
      <w:r w:rsidR="00D12288" w:rsidRPr="001C2BF8">
        <w:t>.</w:t>
      </w:r>
    </w:p>
    <w:p w:rsidR="00A76611" w:rsidRPr="001C2BF8" w:rsidRDefault="00A21C3A" w:rsidP="00F25EA3">
      <w:pPr>
        <w:pStyle w:val="LSTextecourant"/>
        <w:rPr>
          <w:rFonts w:cs="Arial"/>
          <w:bCs/>
        </w:rPr>
      </w:pPr>
      <w:r w:rsidRPr="001C2BF8">
        <w:t>P</w:t>
      </w:r>
      <w:r w:rsidR="00D12288" w:rsidRPr="001C2BF8">
        <w:t xml:space="preserve">lacer la personne au </w:t>
      </w:r>
      <w:r w:rsidR="001B548F" w:rsidRPr="001C2BF8">
        <w:t>cœur</w:t>
      </w:r>
      <w:r w:rsidR="00D12288" w:rsidRPr="001C2BF8">
        <w:t xml:space="preserve"> de l’organisation du travail social, c’est également affirmer un droit inconditionnel à un </w:t>
      </w:r>
      <w:r w:rsidR="00D12288" w:rsidRPr="001C2BF8">
        <w:rPr>
          <w:b/>
        </w:rPr>
        <w:t>premier accueil</w:t>
      </w:r>
      <w:r w:rsidR="00B0605F" w:rsidRPr="001C2BF8">
        <w:rPr>
          <w:b/>
        </w:rPr>
        <w:t xml:space="preserve"> </w:t>
      </w:r>
      <w:r w:rsidR="004906E0">
        <w:rPr>
          <w:b/>
        </w:rPr>
        <w:t xml:space="preserve">de proximité </w:t>
      </w:r>
      <w:r w:rsidR="00B0605F" w:rsidRPr="001C2BF8">
        <w:t>qui permette une écoute de la globalité</w:t>
      </w:r>
      <w:r w:rsidR="004906E0">
        <w:t xml:space="preserve"> de sa situation afin que celle-</w:t>
      </w:r>
      <w:r w:rsidR="00B0605F" w:rsidRPr="001C2BF8">
        <w:t>ci ne soit pas sy</w:t>
      </w:r>
      <w:r w:rsidR="001B548F" w:rsidRPr="001C2BF8">
        <w:t>s</w:t>
      </w:r>
      <w:r w:rsidR="00B0605F" w:rsidRPr="001C2BF8">
        <w:t>tématiquement</w:t>
      </w:r>
      <w:r w:rsidR="00960221" w:rsidRPr="001C2BF8">
        <w:t xml:space="preserve"> enfermée dans</w:t>
      </w:r>
      <w:r w:rsidR="00D46658">
        <w:t xml:space="preserve"> </w:t>
      </w:r>
      <w:r w:rsidR="00B0605F" w:rsidRPr="001C2BF8">
        <w:t>un dispositif</w:t>
      </w:r>
      <w:r w:rsidR="00960221" w:rsidRPr="001C2BF8">
        <w:t>.</w:t>
      </w:r>
      <w:r w:rsidR="00960221" w:rsidRPr="001C2BF8">
        <w:rPr>
          <w:rFonts w:cs="Arial"/>
          <w:bCs/>
        </w:rPr>
        <w:t xml:space="preserve"> </w:t>
      </w:r>
    </w:p>
    <w:p w:rsidR="00D900E1" w:rsidRPr="001C2BF8" w:rsidRDefault="00960221" w:rsidP="00F25EA3">
      <w:pPr>
        <w:pStyle w:val="LSTextecourant"/>
      </w:pPr>
      <w:r w:rsidRPr="001C2BF8">
        <w:rPr>
          <w:rFonts w:cs="Arial"/>
          <w:bCs/>
        </w:rPr>
        <w:t xml:space="preserve">C’est aussi </w:t>
      </w:r>
      <w:r w:rsidRPr="001C2BF8">
        <w:rPr>
          <w:rFonts w:cs="Arial"/>
          <w:b/>
          <w:bCs/>
        </w:rPr>
        <w:t>organiser la fonction de référent de parcours</w:t>
      </w:r>
      <w:r w:rsidRPr="001C2BF8">
        <w:rPr>
          <w:rFonts w:cs="Arial"/>
          <w:bCs/>
        </w:rPr>
        <w:t>, pour permettre la mise en place d’un accompagnement global.</w:t>
      </w:r>
    </w:p>
    <w:p w:rsidR="00C66085" w:rsidRPr="00AD7AF9" w:rsidRDefault="00B16339" w:rsidP="002919E7">
      <w:pPr>
        <w:pStyle w:val="Titre2"/>
      </w:pPr>
      <w:bookmarkStart w:id="50" w:name="_Toc432432702"/>
      <w:bookmarkStart w:id="51" w:name="_Toc429644792"/>
      <w:r>
        <w:t>I.1</w:t>
      </w:r>
      <w:r>
        <w:tab/>
      </w:r>
      <w:r w:rsidR="00C66085" w:rsidRPr="00AD7AF9">
        <w:t>Déve</w:t>
      </w:r>
      <w:r w:rsidR="003C2B85" w:rsidRPr="00AD7AF9">
        <w:t>lopper la participation institutionnelle</w:t>
      </w:r>
      <w:r w:rsidR="00C66085" w:rsidRPr="00AD7AF9">
        <w:t xml:space="preserve"> des personnes</w:t>
      </w:r>
      <w:bookmarkEnd w:id="50"/>
      <w:r w:rsidR="00C66085" w:rsidRPr="00AD7AF9">
        <w:t xml:space="preserve"> </w:t>
      </w:r>
      <w:bookmarkEnd w:id="51"/>
    </w:p>
    <w:p w:rsidR="00B0384F" w:rsidRPr="001C2BF8" w:rsidRDefault="00960221" w:rsidP="00F60D16">
      <w:pPr>
        <w:pStyle w:val="LSTextecourant"/>
      </w:pPr>
      <w:bookmarkStart w:id="52" w:name="_Toc429644793"/>
      <w:r w:rsidRPr="001C2BF8">
        <w:t xml:space="preserve">La participation </w:t>
      </w:r>
      <w:r w:rsidR="005B4FB4" w:rsidRPr="001C2BF8">
        <w:t xml:space="preserve">institutionnelle </w:t>
      </w:r>
      <w:r w:rsidRPr="001C2BF8">
        <w:t>des personnes est un levier essentiel pour</w:t>
      </w:r>
      <w:r w:rsidR="00994D23" w:rsidRPr="001C2BF8">
        <w:t> :</w:t>
      </w:r>
    </w:p>
    <w:p w:rsidR="00B0384F" w:rsidRPr="001C2BF8" w:rsidRDefault="00960221" w:rsidP="00CE3D94">
      <w:pPr>
        <w:pStyle w:val="LSEnumration1"/>
      </w:pPr>
      <w:r w:rsidRPr="001C2BF8">
        <w:t xml:space="preserve">faire changer le regard des institutions sur les </w:t>
      </w:r>
      <w:r w:rsidR="003E5F01" w:rsidRPr="001C2BF8">
        <w:t>problématiques individuelles ou co</w:t>
      </w:r>
      <w:r w:rsidR="003E5F01" w:rsidRPr="001C2BF8">
        <w:t>l</w:t>
      </w:r>
      <w:r w:rsidR="003E5F01" w:rsidRPr="001C2BF8">
        <w:t>lectives</w:t>
      </w:r>
      <w:r w:rsidR="00B0384F" w:rsidRPr="001C2BF8">
        <w:t> ;</w:t>
      </w:r>
    </w:p>
    <w:p w:rsidR="00B0384F" w:rsidRPr="001C2BF8" w:rsidRDefault="00964DCC" w:rsidP="00CE3D94">
      <w:pPr>
        <w:pStyle w:val="LSEnumration1"/>
      </w:pPr>
      <w:r w:rsidRPr="001C2BF8">
        <w:t>concevoir des dispositifs et des modes d’intervention plus cohérents et efficaces ;</w:t>
      </w:r>
    </w:p>
    <w:p w:rsidR="00677297" w:rsidRPr="001C2BF8" w:rsidRDefault="00964DCC" w:rsidP="00CE3D94">
      <w:pPr>
        <w:pStyle w:val="LSEnumration1"/>
      </w:pPr>
      <w:r w:rsidRPr="001C2BF8">
        <w:t>développer la capacité d’agir individuelle des personnes.</w:t>
      </w:r>
      <w:r w:rsidR="00D46658">
        <w:t xml:space="preserve"> </w:t>
      </w:r>
    </w:p>
    <w:p w:rsidR="00960221" w:rsidRPr="001C2BF8" w:rsidRDefault="00960221" w:rsidP="00F60D16">
      <w:pPr>
        <w:pStyle w:val="LSTextecourant"/>
      </w:pPr>
      <w:r w:rsidRPr="001C2BF8">
        <w:t>La mise en place d’instances de participation a été encouragée ces dernières années dans le domaine de la lutte contre l’exclusion</w:t>
      </w:r>
      <w:r w:rsidRPr="001C2BF8">
        <w:rPr>
          <w:rStyle w:val="Appelnotedebasdep"/>
          <w:rFonts w:asciiTheme="minorHAnsi" w:hAnsiTheme="minorHAnsi"/>
          <w:szCs w:val="20"/>
        </w:rPr>
        <w:footnoteReference w:id="9"/>
      </w:r>
      <w:r w:rsidRPr="001C2BF8">
        <w:t>, de l’hébergement</w:t>
      </w:r>
      <w:r w:rsidRPr="001C2BF8">
        <w:rPr>
          <w:rStyle w:val="Appelnotedebasdep"/>
          <w:rFonts w:asciiTheme="minorHAnsi" w:hAnsiTheme="minorHAnsi"/>
          <w:szCs w:val="20"/>
        </w:rPr>
        <w:footnoteReference w:id="10"/>
      </w:r>
      <w:r w:rsidRPr="001C2BF8">
        <w:t xml:space="preserve"> et de la politique de la ville</w:t>
      </w:r>
      <w:r w:rsidRPr="001C2BF8">
        <w:rPr>
          <w:rStyle w:val="Appelnotedebasdep"/>
          <w:rFonts w:asciiTheme="minorHAnsi" w:hAnsiTheme="minorHAnsi"/>
          <w:szCs w:val="20"/>
        </w:rPr>
        <w:footnoteReference w:id="11"/>
      </w:r>
      <w:r w:rsidRPr="001C2BF8">
        <w:t>. Toutefois, force est de constater que la participation est encore peu effective au sein d’un certain nombre d’instances de gouvernance, d’institutions et d’organisme</w:t>
      </w:r>
      <w:r w:rsidR="00B0384F" w:rsidRPr="001C2BF8">
        <w:t>s</w:t>
      </w:r>
      <w:r w:rsidRPr="001C2BF8">
        <w:t xml:space="preserve"> en charge de la mise en œuvre des politiques sociales.</w:t>
      </w:r>
    </w:p>
    <w:p w:rsidR="00960221" w:rsidRPr="001C2BF8" w:rsidRDefault="00960221" w:rsidP="00F60D16">
      <w:pPr>
        <w:pStyle w:val="LSTextecourant"/>
      </w:pPr>
      <w:r w:rsidRPr="001C2BF8">
        <w:lastRenderedPageBreak/>
        <w:t xml:space="preserve">Afin de généraliser la participation au sein de l’ensemble de ces </w:t>
      </w:r>
      <w:r w:rsidR="00B0384F" w:rsidRPr="001C2BF8">
        <w:t>institutions</w:t>
      </w:r>
      <w:r w:rsidRPr="001C2BF8">
        <w:t xml:space="preserve">, le </w:t>
      </w:r>
      <w:r w:rsidR="003E5F01" w:rsidRPr="001C2BF8">
        <w:t>Conseil supérieur du travail social (</w:t>
      </w:r>
      <w:r w:rsidRPr="001C2BF8">
        <w:t>CSTS</w:t>
      </w:r>
      <w:r w:rsidR="003E5F01" w:rsidRPr="001C2BF8">
        <w:t>)</w:t>
      </w:r>
      <w:r w:rsidRPr="001C2BF8">
        <w:t xml:space="preserve"> </w:t>
      </w:r>
      <w:r w:rsidR="000B146C" w:rsidRPr="001C2BF8">
        <w:t xml:space="preserve">transformé en Conseil interministériel du travail social (CITS) </w:t>
      </w:r>
      <w:r w:rsidRPr="001C2BF8">
        <w:t>(</w:t>
      </w:r>
      <w:r w:rsidR="003E5F01" w:rsidRPr="00C70CC0">
        <w:rPr>
          <w:i/>
        </w:rPr>
        <w:t>cf</w:t>
      </w:r>
      <w:r w:rsidR="00251679">
        <w:rPr>
          <w:i/>
        </w:rPr>
        <w:t>.</w:t>
      </w:r>
      <w:r w:rsidR="003E5F01" w:rsidRPr="00C70CC0">
        <w:rPr>
          <w:i/>
        </w:rPr>
        <w:t xml:space="preserve"> infra</w:t>
      </w:r>
      <w:r w:rsidRPr="001C2BF8">
        <w:t xml:space="preserve">) sera chargé de </w:t>
      </w:r>
      <w:r w:rsidR="00677297" w:rsidRPr="001C2BF8">
        <w:t>re</w:t>
      </w:r>
      <w:r w:rsidRPr="001C2BF8">
        <w:t xml:space="preserve">mettre au </w:t>
      </w:r>
      <w:r w:rsidR="00CD21D3">
        <w:t>Premier ministre</w:t>
      </w:r>
      <w:r w:rsidRPr="001C2BF8">
        <w:t xml:space="preserve"> </w:t>
      </w:r>
      <w:r w:rsidRPr="001C2BF8">
        <w:rPr>
          <w:b/>
        </w:rPr>
        <w:t>une</w:t>
      </w:r>
      <w:r w:rsidR="00677297" w:rsidRPr="001C2BF8">
        <w:rPr>
          <w:b/>
        </w:rPr>
        <w:t xml:space="preserve"> recommandation pr</w:t>
      </w:r>
      <w:r w:rsidR="00677297" w:rsidRPr="001C2BF8">
        <w:rPr>
          <w:b/>
        </w:rPr>
        <w:t>é</w:t>
      </w:r>
      <w:r w:rsidR="00677297" w:rsidRPr="001C2BF8">
        <w:rPr>
          <w:b/>
        </w:rPr>
        <w:t>sentant</w:t>
      </w:r>
      <w:r w:rsidRPr="001C2BF8">
        <w:rPr>
          <w:b/>
        </w:rPr>
        <w:t xml:space="preserve"> </w:t>
      </w:r>
      <w:r w:rsidR="00677297" w:rsidRPr="001C2BF8">
        <w:rPr>
          <w:b/>
        </w:rPr>
        <w:t xml:space="preserve">une </w:t>
      </w:r>
      <w:r w:rsidRPr="001C2BF8">
        <w:rPr>
          <w:b/>
        </w:rPr>
        <w:t xml:space="preserve">liste d’instances, institutions, collectivités et organismes </w:t>
      </w:r>
      <w:r w:rsidR="00B80269" w:rsidRPr="001C2BF8">
        <w:rPr>
          <w:b/>
        </w:rPr>
        <w:t>susceptibles</w:t>
      </w:r>
      <w:r w:rsidRPr="001C2BF8">
        <w:rPr>
          <w:b/>
        </w:rPr>
        <w:t xml:space="preserve"> </w:t>
      </w:r>
      <w:r w:rsidR="00625799">
        <w:rPr>
          <w:b/>
        </w:rPr>
        <w:t>d’</w:t>
      </w:r>
      <w:r w:rsidRPr="001C2BF8">
        <w:rPr>
          <w:b/>
        </w:rPr>
        <w:t xml:space="preserve">adapter leurs </w:t>
      </w:r>
      <w:r w:rsidR="00677297" w:rsidRPr="001C2BF8">
        <w:rPr>
          <w:b/>
        </w:rPr>
        <w:t xml:space="preserve">modalités de </w:t>
      </w:r>
      <w:r w:rsidR="00C70CC0">
        <w:rPr>
          <w:b/>
        </w:rPr>
        <w:t>participation</w:t>
      </w:r>
      <w:r w:rsidR="00677297" w:rsidRPr="001C2BF8">
        <w:rPr>
          <w:b/>
        </w:rPr>
        <w:t xml:space="preserve"> </w:t>
      </w:r>
      <w:r w:rsidRPr="001C2BF8">
        <w:rPr>
          <w:b/>
        </w:rPr>
        <w:t>des personnes</w:t>
      </w:r>
      <w:r w:rsidR="00677297" w:rsidRPr="001C2BF8">
        <w:rPr>
          <w:b/>
        </w:rPr>
        <w:t>, notamment au sein des d</w:t>
      </w:r>
      <w:r w:rsidR="00677297" w:rsidRPr="001C2BF8">
        <w:rPr>
          <w:b/>
        </w:rPr>
        <w:t>o</w:t>
      </w:r>
      <w:r w:rsidR="00677297" w:rsidRPr="001C2BF8">
        <w:rPr>
          <w:b/>
        </w:rPr>
        <w:t xml:space="preserve">maines suivants </w:t>
      </w:r>
      <w:r w:rsidR="00677297" w:rsidRPr="001C2BF8">
        <w:t>: lutte contre l’exclusion</w:t>
      </w:r>
      <w:r w:rsidRPr="001C2BF8">
        <w:t xml:space="preserve">, </w:t>
      </w:r>
      <w:r w:rsidR="00625799">
        <w:t>handicap,</w:t>
      </w:r>
      <w:r w:rsidRPr="001C2BF8">
        <w:t xml:space="preserve"> protection de l’enfance, perte d’autonomie, enfance</w:t>
      </w:r>
      <w:r w:rsidR="00B0384F" w:rsidRPr="001C2BF8">
        <w:t xml:space="preserve"> et famille</w:t>
      </w:r>
      <w:r w:rsidR="00251679">
        <w:t xml:space="preserve">, </w:t>
      </w:r>
      <w:r w:rsidR="006D6522" w:rsidRPr="001C2BF8">
        <w:t>emploi..</w:t>
      </w:r>
      <w:r w:rsidRPr="001C2BF8">
        <w:t>.</w:t>
      </w:r>
    </w:p>
    <w:p w:rsidR="00960221" w:rsidRPr="001C2BF8" w:rsidRDefault="000B146C" w:rsidP="00F60D16">
      <w:pPr>
        <w:pStyle w:val="LSTextecourant"/>
      </w:pPr>
      <w:r w:rsidRPr="001C2BF8">
        <w:rPr>
          <w:b/>
        </w:rPr>
        <w:t>Puis,</w:t>
      </w:r>
      <w:r w:rsidR="00964DCC" w:rsidRPr="001C2BF8">
        <w:rPr>
          <w:b/>
        </w:rPr>
        <w:t xml:space="preserve"> en fonction des décisions prises,</w:t>
      </w:r>
      <w:r w:rsidRPr="001C2BF8">
        <w:rPr>
          <w:b/>
        </w:rPr>
        <w:t xml:space="preserve"> des textes de</w:t>
      </w:r>
      <w:r w:rsidR="00677297" w:rsidRPr="001C2BF8">
        <w:rPr>
          <w:b/>
        </w:rPr>
        <w:t xml:space="preserve"> niveau adapté (instruction ou r</w:t>
      </w:r>
      <w:r w:rsidR="00677297" w:rsidRPr="001C2BF8">
        <w:rPr>
          <w:b/>
        </w:rPr>
        <w:t>è</w:t>
      </w:r>
      <w:r w:rsidR="00677297" w:rsidRPr="001C2BF8">
        <w:rPr>
          <w:b/>
        </w:rPr>
        <w:t xml:space="preserve">glement) prévoiront </w:t>
      </w:r>
      <w:r w:rsidR="00960221" w:rsidRPr="001C2BF8">
        <w:rPr>
          <w:b/>
        </w:rPr>
        <w:t xml:space="preserve">les finalités et modalités de mise en œuvre de la participation des personnes </w:t>
      </w:r>
      <w:r w:rsidR="00960221" w:rsidRPr="001C2BF8">
        <w:t>(statut et mandat des personnes, modalités d’organisation, moyens à mobil</w:t>
      </w:r>
      <w:r w:rsidR="00960221" w:rsidRPr="001C2BF8">
        <w:t>i</w:t>
      </w:r>
      <w:r w:rsidR="00960221" w:rsidRPr="001C2BF8">
        <w:t>ser…)</w:t>
      </w:r>
      <w:r w:rsidR="00B0384F" w:rsidRPr="001C2BF8">
        <w:t>.</w:t>
      </w:r>
      <w:r w:rsidR="00E54DD9" w:rsidRPr="001C2BF8">
        <w:t xml:space="preserve"> Ces textes seront adoptés par les ministères concernés.</w:t>
      </w:r>
    </w:p>
    <w:p w:rsidR="00960221" w:rsidRDefault="00960221" w:rsidP="00F60D16">
      <w:pPr>
        <w:pStyle w:val="LSTextecourant"/>
      </w:pPr>
      <w:r w:rsidRPr="001C2BF8">
        <w:t xml:space="preserve">L’évaluation de la mise en œuvre de cette mesure sera assurée par le </w:t>
      </w:r>
      <w:r w:rsidR="003C7E90" w:rsidRPr="001C2BF8">
        <w:t>CITS</w:t>
      </w:r>
      <w:r w:rsidRPr="001C2BF8">
        <w:t xml:space="preserve">. Il sera appuyé dans cette mission par les services de </w:t>
      </w:r>
      <w:r w:rsidR="00677297" w:rsidRPr="001C2BF8">
        <w:t xml:space="preserve">la </w:t>
      </w:r>
      <w:r w:rsidR="00C70CC0">
        <w:t>D</w:t>
      </w:r>
      <w:r w:rsidR="00677297" w:rsidRPr="001C2BF8">
        <w:t>irection générale de la cohésion sociale</w:t>
      </w:r>
      <w:r w:rsidR="003C7E90" w:rsidRPr="001C2BF8">
        <w:t xml:space="preserve"> (DGCS)</w:t>
      </w:r>
      <w:r w:rsidRPr="001C2BF8">
        <w:t>.</w:t>
      </w:r>
    </w:p>
    <w:p w:rsidR="00BD0FD7" w:rsidRDefault="00BD0FD7" w:rsidP="0009574D">
      <w:pPr>
        <w:jc w:val="both"/>
        <w:rPr>
          <w:rFonts w:asciiTheme="minorHAnsi" w:hAnsiTheme="minorHAnsi" w:cs="Arial"/>
          <w:sz w:val="20"/>
          <w:szCs w:val="20"/>
        </w:rPr>
      </w:pPr>
    </w:p>
    <w:tbl>
      <w:tblPr>
        <w:tblW w:w="8222" w:type="dxa"/>
        <w:tblInd w:w="534" w:type="dxa"/>
        <w:tblBorders>
          <w:top w:val="single" w:sz="12" w:space="0" w:color="DD3137"/>
          <w:bottom w:val="single" w:sz="12" w:space="0" w:color="DD3137"/>
        </w:tblBorders>
        <w:tblLook w:val="04A0"/>
      </w:tblPr>
      <w:tblGrid>
        <w:gridCol w:w="8222"/>
      </w:tblGrid>
      <w:tr w:rsidR="00BD0FD7" w:rsidRPr="005565AE" w:rsidTr="00325378">
        <w:trPr>
          <w:trHeight w:val="2921"/>
        </w:trPr>
        <w:tc>
          <w:tcPr>
            <w:tcW w:w="8222" w:type="dxa"/>
            <w:shd w:val="clear" w:color="auto" w:fill="auto"/>
          </w:tcPr>
          <w:p w:rsidR="00BD0FD7" w:rsidRPr="00F60D16" w:rsidRDefault="00AD7AF9" w:rsidP="007170DC">
            <w:pPr>
              <w:pStyle w:val="LSMesuretitre"/>
            </w:pPr>
            <w:r w:rsidRPr="00C76B81">
              <w:t>Mesure 1</w:t>
            </w:r>
            <w:r w:rsidR="00F66EDB">
              <w:t xml:space="preserve"> •</w:t>
            </w:r>
            <w:r>
              <w:t xml:space="preserve"> </w:t>
            </w:r>
            <w:r w:rsidR="00FE5F75">
              <w:t>É</w:t>
            </w:r>
            <w:r>
              <w:t>tendre le champ des instances devant prévoir une part</w:t>
            </w:r>
            <w:r>
              <w:t>i</w:t>
            </w:r>
            <w:r>
              <w:t>cipation institutionnelle des personnes</w:t>
            </w:r>
          </w:p>
          <w:p w:rsidR="00BD0FD7" w:rsidRPr="00B872BA" w:rsidRDefault="007170DC" w:rsidP="007170DC">
            <w:pPr>
              <w:pStyle w:val="LSTexteencadr"/>
            </w:pPr>
            <w:r w:rsidRPr="007170DC">
              <w:rPr>
                <w:b/>
                <w:color w:val="DD3137"/>
              </w:rPr>
              <w:t>Action 1 </w:t>
            </w:r>
            <w:r w:rsidR="00DA0B41">
              <w:rPr>
                <w:b/>
                <w:color w:val="DD3137"/>
              </w:rPr>
              <w:t>•</w:t>
            </w:r>
            <w:r w:rsidRPr="007170DC">
              <w:rPr>
                <w:b/>
              </w:rPr>
              <w:t xml:space="preserve"> </w:t>
            </w:r>
            <w:r w:rsidRPr="007170DC">
              <w:t xml:space="preserve">Le CITS </w:t>
            </w:r>
            <w:r w:rsidR="00251679" w:rsidRPr="007170DC">
              <w:t>présente</w:t>
            </w:r>
            <w:r w:rsidRPr="007170DC">
              <w:t xml:space="preserve"> au Premier ministre une recommandation prop</w:t>
            </w:r>
            <w:r w:rsidRPr="007170DC">
              <w:t>o</w:t>
            </w:r>
            <w:r w:rsidRPr="007170DC">
              <w:t xml:space="preserve">sant une liste d’instances, organismes et institutions susceptibles d’organiser une participation institutionnelle des personnes </w:t>
            </w:r>
            <w:r w:rsidR="00705F32">
              <w:t>accompagnées</w:t>
            </w:r>
          </w:p>
          <w:p w:rsidR="00BD0FD7" w:rsidRPr="00B872BA" w:rsidRDefault="007170DC" w:rsidP="007170DC">
            <w:pPr>
              <w:pStyle w:val="LSTexteencadr"/>
            </w:pPr>
            <w:r w:rsidRPr="007170DC">
              <w:rPr>
                <w:rStyle w:val="LSaction"/>
              </w:rPr>
              <w:t>Action 2 </w:t>
            </w:r>
            <w:r w:rsidR="00DA0B41">
              <w:rPr>
                <w:rStyle w:val="LSaction"/>
              </w:rPr>
              <w:t>•</w:t>
            </w:r>
            <w:r w:rsidRPr="007170DC">
              <w:t xml:space="preserve"> En fonction des décisions, chaque ministère adopte les textes n</w:t>
            </w:r>
            <w:r w:rsidRPr="007170DC">
              <w:t>é</w:t>
            </w:r>
            <w:r w:rsidRPr="007170DC">
              <w:t xml:space="preserve">cessaires </w:t>
            </w:r>
          </w:p>
          <w:p w:rsidR="007170DC" w:rsidRDefault="007170DC" w:rsidP="007170DC">
            <w:pPr>
              <w:pStyle w:val="LSTexteencadr"/>
            </w:pPr>
            <w:r w:rsidRPr="007170DC">
              <w:rPr>
                <w:b/>
              </w:rPr>
              <w:t>Délai :</w:t>
            </w:r>
            <w:r>
              <w:t xml:space="preserve"> Juin</w:t>
            </w:r>
            <w:r w:rsidRPr="00C76B81">
              <w:t xml:space="preserve"> 2016</w:t>
            </w:r>
            <w:r>
              <w:t xml:space="preserve"> pour l’action 1</w:t>
            </w:r>
            <w:r w:rsidRPr="00C76B81">
              <w:t>, puis adoption pr</w:t>
            </w:r>
            <w:r>
              <w:t xml:space="preserve">ogressive des textes </w:t>
            </w:r>
          </w:p>
          <w:p w:rsidR="00BD0FD7" w:rsidRPr="00B872BA" w:rsidRDefault="007170DC" w:rsidP="007170DC">
            <w:pPr>
              <w:pStyle w:val="LSTexteencadr"/>
              <w:rPr>
                <w:rFonts w:eastAsia="Calibri"/>
              </w:rPr>
            </w:pPr>
            <w:r w:rsidRPr="007170DC">
              <w:rPr>
                <w:b/>
              </w:rPr>
              <w:t>Responsable</w:t>
            </w:r>
            <w:r w:rsidR="00ED7DEF">
              <w:rPr>
                <w:b/>
              </w:rPr>
              <w:t>s</w:t>
            </w:r>
            <w:r w:rsidRPr="007170DC">
              <w:rPr>
                <w:b/>
              </w:rPr>
              <w:t> :</w:t>
            </w:r>
            <w:r w:rsidRPr="00C76B81">
              <w:t xml:space="preserve"> Conseil interministériel du travail social (CITS),</w:t>
            </w:r>
            <w:r>
              <w:t xml:space="preserve"> puis</w:t>
            </w:r>
            <w:r w:rsidRPr="00C76B81">
              <w:t xml:space="preserve"> </w:t>
            </w:r>
            <w:r>
              <w:t xml:space="preserve">DGCS, </w:t>
            </w:r>
            <w:r w:rsidRPr="00C76B81">
              <w:t>et ministères concernés</w:t>
            </w:r>
          </w:p>
        </w:tc>
      </w:tr>
    </w:tbl>
    <w:p w:rsidR="00BD0FD7" w:rsidRPr="001C2BF8" w:rsidRDefault="00BD0FD7" w:rsidP="0009574D">
      <w:pPr>
        <w:jc w:val="both"/>
        <w:rPr>
          <w:rFonts w:asciiTheme="minorHAnsi" w:hAnsiTheme="minorHAnsi" w:cs="Arial"/>
          <w:sz w:val="20"/>
          <w:szCs w:val="20"/>
        </w:rPr>
      </w:pPr>
    </w:p>
    <w:p w:rsidR="00C66085" w:rsidRPr="003E5F01" w:rsidRDefault="00B16339" w:rsidP="002919E7">
      <w:pPr>
        <w:pStyle w:val="Titre2"/>
      </w:pPr>
      <w:bookmarkStart w:id="53" w:name="_Toc432432703"/>
      <w:r>
        <w:t>I.2</w:t>
      </w:r>
      <w:r>
        <w:tab/>
      </w:r>
      <w:r w:rsidR="00C66085" w:rsidRPr="003E5F01">
        <w:t xml:space="preserve">Placer le pouvoir d’agir des </w:t>
      </w:r>
      <w:r w:rsidR="00C66085" w:rsidRPr="00F60D16">
        <w:t>personnes</w:t>
      </w:r>
      <w:r w:rsidR="00C66085" w:rsidRPr="003E5F01">
        <w:t xml:space="preserve"> au cœur des projets</w:t>
      </w:r>
      <w:bookmarkEnd w:id="52"/>
      <w:r w:rsidR="00E15A05">
        <w:t xml:space="preserve"> </w:t>
      </w:r>
      <w:r w:rsidR="00DA0B41">
        <w:br/>
      </w:r>
      <w:r w:rsidR="00E15A05">
        <w:t xml:space="preserve">des </w:t>
      </w:r>
      <w:r w:rsidR="00C66085" w:rsidRPr="003E5F01">
        <w:t>établissements et d</w:t>
      </w:r>
      <w:r w:rsidR="00521490">
        <w:t>e</w:t>
      </w:r>
      <w:r w:rsidR="00E15A05">
        <w:t>s</w:t>
      </w:r>
      <w:r w:rsidR="00521490">
        <w:t xml:space="preserve"> services associatifs et publics</w:t>
      </w:r>
      <w:bookmarkEnd w:id="53"/>
    </w:p>
    <w:p w:rsidR="003E5F01" w:rsidRPr="001C2BF8" w:rsidRDefault="003E5F01" w:rsidP="00F60D16">
      <w:pPr>
        <w:pStyle w:val="LSTextecourant"/>
      </w:pPr>
      <w:r w:rsidRPr="001C2BF8">
        <w:t>La loi du 2 janvier 2002 rénovant l'action sociale et médico-sociale prévoit la participation des personnes à la conception et à la mise en œuvre du projet d'accueil et d'accompagn</w:t>
      </w:r>
      <w:r w:rsidRPr="001C2BF8">
        <w:t>e</w:t>
      </w:r>
      <w:r w:rsidRPr="001C2BF8">
        <w:t>ment qui la concerne au sein des établissements et services sociaux et médico-sociaux (ES</w:t>
      </w:r>
      <w:r w:rsidR="004F27FF" w:rsidRPr="001C2BF8">
        <w:t>S</w:t>
      </w:r>
      <w:r w:rsidRPr="001C2BF8">
        <w:t>MS).</w:t>
      </w:r>
    </w:p>
    <w:p w:rsidR="006E20F5" w:rsidRPr="001C2BF8" w:rsidRDefault="003E5F01" w:rsidP="00F60D16">
      <w:pPr>
        <w:pStyle w:val="LSTextecourant"/>
      </w:pPr>
      <w:r w:rsidRPr="001C2BF8">
        <w:t xml:space="preserve">Cette loi a donné lieu à la mise en place de conseils de vie sociale (CVS), et </w:t>
      </w:r>
      <w:r w:rsidR="00B80269" w:rsidRPr="001C2BF8">
        <w:t xml:space="preserve">parfois </w:t>
      </w:r>
      <w:r w:rsidRPr="001C2BF8">
        <w:t>à l’intégration de la question de la participa</w:t>
      </w:r>
      <w:r w:rsidR="00635A95">
        <w:t>tion dans les conventions pluri</w:t>
      </w:r>
      <w:r w:rsidRPr="001C2BF8">
        <w:t>an</w:t>
      </w:r>
      <w:r w:rsidR="00E15A05">
        <w:t>nuelles d’objectifs entre les autorités en charge des autorisations (</w:t>
      </w:r>
      <w:r w:rsidR="00F34ED2">
        <w:t>État</w:t>
      </w:r>
      <w:r w:rsidR="00251679">
        <w:t>, a</w:t>
      </w:r>
      <w:r w:rsidR="00E15A05">
        <w:t xml:space="preserve">gences régionales de sante </w:t>
      </w:r>
      <w:r w:rsidR="00B3529B">
        <w:t>—</w:t>
      </w:r>
      <w:r w:rsidR="00E15A05">
        <w:t>ARS</w:t>
      </w:r>
      <w:r w:rsidR="00B3529B">
        <w:t>—</w:t>
      </w:r>
      <w:r w:rsidR="00E15A05">
        <w:t xml:space="preserve"> et conseils départementaux</w:t>
      </w:r>
      <w:r w:rsidR="002B4165">
        <w:t>)</w:t>
      </w:r>
      <w:r w:rsidRPr="001C2BF8">
        <w:t xml:space="preserve"> et les ES</w:t>
      </w:r>
      <w:r w:rsidR="00E15A05">
        <w:t>S</w:t>
      </w:r>
      <w:r w:rsidRPr="001C2BF8">
        <w:t xml:space="preserve">MS. Toutefois, </w:t>
      </w:r>
      <w:r w:rsidR="0025342F" w:rsidRPr="001C2BF8">
        <w:t>ces</w:t>
      </w:r>
      <w:r w:rsidRPr="001C2BF8">
        <w:t xml:space="preserve"> dispositifs sont loin d’être généralisés dans l’ensemble des ES</w:t>
      </w:r>
      <w:r w:rsidR="004F27FF" w:rsidRPr="001C2BF8">
        <w:t>S</w:t>
      </w:r>
      <w:r w:rsidR="00ED7DEF">
        <w:t>MS</w:t>
      </w:r>
      <w:r w:rsidRPr="001C2BF8">
        <w:t xml:space="preserve"> et ne garantissent pas la pleine prise en compte des besoins et aspirations des personnes. </w:t>
      </w:r>
    </w:p>
    <w:p w:rsidR="002D16B5" w:rsidRPr="001C2BF8" w:rsidRDefault="003E5F01" w:rsidP="00F60D16">
      <w:pPr>
        <w:pStyle w:val="LSTextecourant"/>
        <w:rPr>
          <w:rFonts w:cstheme="minorHAnsi"/>
        </w:rPr>
      </w:pPr>
      <w:r w:rsidRPr="001C2BF8">
        <w:t>Un certain nombre d’établissements et de structures d’accompagnement social ne sont</w:t>
      </w:r>
      <w:r w:rsidR="00ED7DEF">
        <w:t>,</w:t>
      </w:r>
      <w:r w:rsidRPr="001C2BF8">
        <w:t xml:space="preserve"> par ailleurs</w:t>
      </w:r>
      <w:r w:rsidR="00ED7DEF">
        <w:t>,</w:t>
      </w:r>
      <w:r w:rsidRPr="001C2BF8">
        <w:t xml:space="preserve"> pas </w:t>
      </w:r>
      <w:r w:rsidRPr="001C2BF8">
        <w:rPr>
          <w:rFonts w:cstheme="minorHAnsi"/>
        </w:rPr>
        <w:t>concernés par la loi de 2002.</w:t>
      </w:r>
      <w:r w:rsidR="00A21FA6" w:rsidRPr="001C2BF8">
        <w:rPr>
          <w:rFonts w:cstheme="minorHAnsi"/>
        </w:rPr>
        <w:t xml:space="preserve"> </w:t>
      </w:r>
    </w:p>
    <w:p w:rsidR="003E5F01" w:rsidRPr="001C2BF8" w:rsidRDefault="00A21FA6" w:rsidP="00F60D16">
      <w:pPr>
        <w:pStyle w:val="LSTextecourant"/>
        <w:rPr>
          <w:rFonts w:cstheme="minorHAnsi"/>
        </w:rPr>
      </w:pPr>
      <w:r w:rsidRPr="00251679">
        <w:rPr>
          <w:rFonts w:cstheme="minorHAnsi"/>
        </w:rPr>
        <w:t xml:space="preserve">Pour le groupe de travail national chargé de </w:t>
      </w:r>
      <w:r w:rsidR="0025342F" w:rsidRPr="00251679">
        <w:rPr>
          <w:rFonts w:cstheme="minorHAnsi"/>
        </w:rPr>
        <w:t>la question de la participation</w:t>
      </w:r>
      <w:r w:rsidRPr="00251679">
        <w:rPr>
          <w:rFonts w:cstheme="minorHAnsi"/>
        </w:rPr>
        <w:t xml:space="preserve">, « en tout état de cause, les usagers de l’action sociale doivent avoir un rôle plus actif dans la mise en </w:t>
      </w:r>
      <w:r w:rsidR="002D16B5" w:rsidRPr="00251679">
        <w:rPr>
          <w:rFonts w:cstheme="minorHAnsi"/>
        </w:rPr>
        <w:t>œuvre</w:t>
      </w:r>
      <w:r w:rsidRPr="00251679">
        <w:rPr>
          <w:rFonts w:cstheme="minorHAnsi"/>
        </w:rPr>
        <w:t xml:space="preserve"> des réponses appropriées à leurs difficultés, en exprimant leurs besoins, mais e</w:t>
      </w:r>
      <w:r w:rsidRPr="00251679">
        <w:rPr>
          <w:rFonts w:cstheme="minorHAnsi"/>
        </w:rPr>
        <w:t>n</w:t>
      </w:r>
      <w:r w:rsidRPr="00251679">
        <w:rPr>
          <w:rFonts w:cstheme="minorHAnsi"/>
        </w:rPr>
        <w:t>core en devenant de véritables acteurs du changement de leur vie quotidienne. Le travail social ne se contentera pas alors de respecter ses usagers ; il se mettra au service de leurs projets individuels ou collectifs</w:t>
      </w:r>
      <w:r w:rsidR="00F82D49" w:rsidRPr="001C2BF8">
        <w:rPr>
          <w:rStyle w:val="Appelnotedebasdep"/>
          <w:rFonts w:asciiTheme="minorHAnsi" w:hAnsiTheme="minorHAnsi"/>
          <w:szCs w:val="20"/>
        </w:rPr>
        <w:footnoteReference w:id="12"/>
      </w:r>
      <w:r w:rsidRPr="001C2BF8">
        <w:rPr>
          <w:rFonts w:cstheme="minorHAnsi"/>
        </w:rPr>
        <w:t>»</w:t>
      </w:r>
      <w:r w:rsidR="00251679">
        <w:rPr>
          <w:rFonts w:cstheme="minorHAnsi"/>
        </w:rPr>
        <w:t>.</w:t>
      </w:r>
    </w:p>
    <w:p w:rsidR="0003531A" w:rsidRPr="001C2BF8" w:rsidRDefault="0003531A" w:rsidP="00F60D16">
      <w:pPr>
        <w:pStyle w:val="LSTextecourant"/>
        <w:rPr>
          <w:rFonts w:cstheme="minorHAnsi"/>
        </w:rPr>
      </w:pPr>
      <w:r w:rsidRPr="001C2BF8">
        <w:rPr>
          <w:rFonts w:cstheme="minorHAnsi"/>
          <w:b/>
        </w:rPr>
        <w:lastRenderedPageBreak/>
        <w:t>Un décret</w:t>
      </w:r>
      <w:r w:rsidRPr="001C2BF8">
        <w:rPr>
          <w:rFonts w:cstheme="minorHAnsi"/>
        </w:rPr>
        <w:t xml:space="preserve"> </w:t>
      </w:r>
      <w:r w:rsidR="00B5637E" w:rsidRPr="00B5637E">
        <w:rPr>
          <w:rFonts w:cstheme="minorHAnsi"/>
        </w:rPr>
        <w:t>pris en applica</w:t>
      </w:r>
      <w:r w:rsidR="00251679">
        <w:rPr>
          <w:rFonts w:cstheme="minorHAnsi"/>
        </w:rPr>
        <w:t>tion du projet d’article 47 du projet de loi de financement de la Sécurité s</w:t>
      </w:r>
      <w:r w:rsidR="00B5637E" w:rsidRPr="00B5637E">
        <w:rPr>
          <w:rFonts w:cstheme="minorHAnsi"/>
        </w:rPr>
        <w:t>ociale pour l’année 2016</w:t>
      </w:r>
      <w:r w:rsidR="00B5637E">
        <w:rPr>
          <w:rFonts w:cstheme="minorHAnsi"/>
        </w:rPr>
        <w:t>,</w:t>
      </w:r>
      <w:r w:rsidR="00B5637E" w:rsidRPr="00B5637E">
        <w:rPr>
          <w:rFonts w:cstheme="minorHAnsi"/>
        </w:rPr>
        <w:t xml:space="preserve"> </w:t>
      </w:r>
      <w:r w:rsidRPr="001C2BF8">
        <w:rPr>
          <w:rFonts w:cstheme="minorHAnsi"/>
        </w:rPr>
        <w:t xml:space="preserve">qui prévoit la généralisation des </w:t>
      </w:r>
      <w:r w:rsidR="00B5637E">
        <w:rPr>
          <w:rFonts w:cstheme="minorHAnsi"/>
        </w:rPr>
        <w:t>c</w:t>
      </w:r>
      <w:r w:rsidRPr="001C2BF8">
        <w:rPr>
          <w:rFonts w:cstheme="minorHAnsi"/>
        </w:rPr>
        <w:t>ontrats pluriannuels d’objectifs et de moyens pour tous les établissements et services médico-sociaux en m</w:t>
      </w:r>
      <w:r w:rsidRPr="001C2BF8">
        <w:rPr>
          <w:rFonts w:cstheme="minorHAnsi"/>
        </w:rPr>
        <w:t>a</w:t>
      </w:r>
      <w:r w:rsidRPr="001C2BF8">
        <w:rPr>
          <w:rFonts w:cstheme="minorHAnsi"/>
        </w:rPr>
        <w:t>tière de handicap</w:t>
      </w:r>
      <w:r w:rsidR="00B5637E">
        <w:rPr>
          <w:rFonts w:cstheme="minorHAnsi"/>
        </w:rPr>
        <w:t>,</w:t>
      </w:r>
      <w:r w:rsidRPr="001C2BF8">
        <w:rPr>
          <w:rFonts w:cstheme="minorHAnsi"/>
        </w:rPr>
        <w:t xml:space="preserve"> précisera les attendus en matière d'objectifs d'activité et de q</w:t>
      </w:r>
      <w:r w:rsidR="000E7FED">
        <w:rPr>
          <w:rFonts w:cstheme="minorHAnsi"/>
        </w:rPr>
        <w:t>ualité</w:t>
      </w:r>
      <w:r w:rsidR="00B5637E">
        <w:rPr>
          <w:rFonts w:cstheme="minorHAnsi"/>
        </w:rPr>
        <w:t>,</w:t>
      </w:r>
      <w:r w:rsidR="000E7FED">
        <w:rPr>
          <w:rFonts w:cstheme="minorHAnsi"/>
        </w:rPr>
        <w:t xml:space="preserve"> dont</w:t>
      </w:r>
      <w:r w:rsidRPr="001C2BF8">
        <w:rPr>
          <w:rFonts w:cstheme="minorHAnsi"/>
        </w:rPr>
        <w:t xml:space="preserve"> la participation des usagers. </w:t>
      </w:r>
    </w:p>
    <w:p w:rsidR="00006363" w:rsidRPr="001C2BF8" w:rsidRDefault="00006363" w:rsidP="00F60D16">
      <w:pPr>
        <w:pStyle w:val="LSTextecourant"/>
      </w:pPr>
      <w:r w:rsidRPr="001C2BF8">
        <w:rPr>
          <w:b/>
        </w:rPr>
        <w:t>Un arrêté</w:t>
      </w:r>
      <w:r w:rsidR="00FB4DF7">
        <w:t xml:space="preserve"> pris en application du projet d</w:t>
      </w:r>
      <w:r w:rsidRPr="001C2BF8">
        <w:t>'article 40 bis du projet de loi d’adaptation de la société au vieillissement</w:t>
      </w:r>
      <w:r w:rsidR="00B5637E">
        <w:t xml:space="preserve">. Il </w:t>
      </w:r>
      <w:r w:rsidR="00B5637E" w:rsidRPr="00251679">
        <w:t>prévoira</w:t>
      </w:r>
      <w:r w:rsidRPr="00251679">
        <w:t xml:space="preserve"> qu'un CPOM-type pour les </w:t>
      </w:r>
      <w:r w:rsidR="00076168" w:rsidRPr="00251679">
        <w:rPr>
          <w:rFonts w:cstheme="minorHAnsi"/>
        </w:rPr>
        <w:t xml:space="preserve">établissements et services médico-sociaux </w:t>
      </w:r>
      <w:r w:rsidR="00076168" w:rsidRPr="00251679">
        <w:t>pour les p</w:t>
      </w:r>
      <w:r w:rsidRPr="00251679">
        <w:t>ers</w:t>
      </w:r>
      <w:r w:rsidR="00076168" w:rsidRPr="00251679">
        <w:t>onnes</w:t>
      </w:r>
      <w:r w:rsidRPr="00251679">
        <w:t xml:space="preserve"> âgées </w:t>
      </w:r>
      <w:r w:rsidR="00BE5177" w:rsidRPr="00251679">
        <w:t>soit</w:t>
      </w:r>
      <w:r w:rsidRPr="00251679">
        <w:t xml:space="preserve"> préparé </w:t>
      </w:r>
      <w:r w:rsidR="00B5637E" w:rsidRPr="00251679">
        <w:t>et encadre</w:t>
      </w:r>
      <w:r w:rsidRPr="001C2BF8">
        <w:t xml:space="preserve"> le contenu de cette co</w:t>
      </w:r>
      <w:r w:rsidRPr="001C2BF8">
        <w:t>n</w:t>
      </w:r>
      <w:r w:rsidRPr="001C2BF8">
        <w:t>tractualisation.</w:t>
      </w:r>
    </w:p>
    <w:p w:rsidR="005A036C" w:rsidRDefault="004520B2" w:rsidP="00F60D16">
      <w:pPr>
        <w:pStyle w:val="LSTextecourant"/>
      </w:pPr>
      <w:r w:rsidRPr="001C2BF8">
        <w:t>Une</w:t>
      </w:r>
      <w:r w:rsidR="0007455E" w:rsidRPr="001C2BF8">
        <w:t xml:space="preserve"> </w:t>
      </w:r>
      <w:r w:rsidR="0007455E" w:rsidRPr="001C2BF8">
        <w:rPr>
          <w:b/>
        </w:rPr>
        <w:t xml:space="preserve">instruction </w:t>
      </w:r>
      <w:r w:rsidR="00251679">
        <w:t>aux d</w:t>
      </w:r>
      <w:r w:rsidR="0007455E" w:rsidRPr="001C2BF8">
        <w:t xml:space="preserve">irections </w:t>
      </w:r>
      <w:r w:rsidR="00076168" w:rsidRPr="001C2BF8">
        <w:t xml:space="preserve">régionales de la jeunesse, des sports </w:t>
      </w:r>
      <w:r w:rsidR="0007455E" w:rsidRPr="001C2BF8">
        <w:t xml:space="preserve">et de la cohésion </w:t>
      </w:r>
      <w:r w:rsidR="00B5637E">
        <w:br/>
      </w:r>
      <w:r w:rsidR="0007455E" w:rsidRPr="001C2BF8">
        <w:t xml:space="preserve">sociale </w:t>
      </w:r>
      <w:r w:rsidR="00B5637E" w:rsidRPr="00B5637E">
        <w:t>précisera la circulaire du 29 septembre 2015 relative aux nouvelles relations entre l’</w:t>
      </w:r>
      <w:r w:rsidR="00B5637E">
        <w:t>É</w:t>
      </w:r>
      <w:r w:rsidR="00B5637E" w:rsidRPr="00B5637E">
        <w:t xml:space="preserve">tat et les associations pour que les conventions pluriannuelles d’objectifs avec le </w:t>
      </w:r>
      <w:r w:rsidR="00B5637E">
        <w:br/>
      </w:r>
      <w:r w:rsidR="00B5637E" w:rsidRPr="00B5637E">
        <w:t>secteur non lucratif intègrent l’obligation de participation des personnes.</w:t>
      </w:r>
    </w:p>
    <w:p w:rsidR="000C3382" w:rsidRPr="001C2BF8" w:rsidRDefault="000C3382" w:rsidP="00F60D16">
      <w:pPr>
        <w:pStyle w:val="LSTextecourant"/>
      </w:pPr>
      <w:r w:rsidRPr="001C2BF8">
        <w:t xml:space="preserve">Les trois niveaux de texte prévoiront d’associer les personnes </w:t>
      </w:r>
      <w:r w:rsidR="005423B5" w:rsidRPr="001C2BF8">
        <w:t xml:space="preserve">à l’évaluation </w:t>
      </w:r>
      <w:r w:rsidR="00261EDD">
        <w:t>d</w:t>
      </w:r>
      <w:r w:rsidR="00FB4DF7">
        <w:t xml:space="preserve">es dispositifs de promotion </w:t>
      </w:r>
      <w:r w:rsidR="00DA0B41">
        <w:t>de la</w:t>
      </w:r>
      <w:r w:rsidR="005423B5" w:rsidRPr="001C2BF8">
        <w:t xml:space="preserve"> participation</w:t>
      </w:r>
      <w:r w:rsidRPr="001C2BF8">
        <w:t>.</w:t>
      </w:r>
    </w:p>
    <w:p w:rsidR="00C66085" w:rsidRDefault="00076168" w:rsidP="00F60D16">
      <w:pPr>
        <w:pStyle w:val="LSTextecourant"/>
      </w:pPr>
      <w:r w:rsidRPr="001C2BF8">
        <w:t>Enfin, la DGCS mettra à disposition des agences régionales de santé</w:t>
      </w:r>
      <w:r w:rsidR="006E20F5" w:rsidRPr="001C2BF8">
        <w:t xml:space="preserve"> (ARS)</w:t>
      </w:r>
      <w:r w:rsidRPr="001C2BF8">
        <w:t xml:space="preserve"> et des </w:t>
      </w:r>
      <w:r w:rsidR="004F27FF" w:rsidRPr="001C2BF8">
        <w:t>directions régionales de la jeunesse, des sports et de la cohésion sociale (</w:t>
      </w:r>
      <w:r w:rsidRPr="001C2BF8">
        <w:t>DRJSCS</w:t>
      </w:r>
      <w:r w:rsidR="004F27FF" w:rsidRPr="001C2BF8">
        <w:t>)</w:t>
      </w:r>
      <w:r w:rsidRPr="001C2BF8">
        <w:t>, un fascicule pr</w:t>
      </w:r>
      <w:r w:rsidRPr="001C2BF8">
        <w:t>é</w:t>
      </w:r>
      <w:r w:rsidRPr="001C2BF8">
        <w:t>sentant diverses formules de soutien à la participation des personnes. Ce fascicule sera intitulé « </w:t>
      </w:r>
      <w:r w:rsidRPr="001C2BF8">
        <w:rPr>
          <w:b/>
        </w:rPr>
        <w:t>boîte à outil</w:t>
      </w:r>
      <w:r w:rsidR="00FB4DF7">
        <w:rPr>
          <w:b/>
        </w:rPr>
        <w:t>s</w:t>
      </w:r>
      <w:r w:rsidRPr="001C2BF8">
        <w:rPr>
          <w:b/>
        </w:rPr>
        <w:t xml:space="preserve"> de la participation</w:t>
      </w:r>
      <w:r w:rsidRPr="001C2BF8">
        <w:t xml:space="preserve"> ». </w:t>
      </w:r>
    </w:p>
    <w:p w:rsidR="004D26C5" w:rsidRDefault="004D26C5" w:rsidP="00ED1C47">
      <w:pPr>
        <w:pStyle w:val="LSTextecourant"/>
        <w:spacing w:after="0"/>
      </w:pPr>
    </w:p>
    <w:tbl>
      <w:tblPr>
        <w:tblW w:w="8222" w:type="dxa"/>
        <w:tblInd w:w="534" w:type="dxa"/>
        <w:tblBorders>
          <w:top w:val="single" w:sz="12" w:space="0" w:color="DD3137"/>
          <w:bottom w:val="single" w:sz="12" w:space="0" w:color="DD3137"/>
        </w:tblBorders>
        <w:tblLook w:val="04A0"/>
      </w:tblPr>
      <w:tblGrid>
        <w:gridCol w:w="8222"/>
      </w:tblGrid>
      <w:tr w:rsidR="004D26C5" w:rsidRPr="005565AE" w:rsidTr="00325378">
        <w:trPr>
          <w:trHeight w:val="2091"/>
        </w:trPr>
        <w:tc>
          <w:tcPr>
            <w:tcW w:w="8222" w:type="dxa"/>
            <w:shd w:val="clear" w:color="auto" w:fill="auto"/>
          </w:tcPr>
          <w:p w:rsidR="004D26C5" w:rsidRPr="00F60D16" w:rsidRDefault="004D26C5" w:rsidP="000A402D">
            <w:pPr>
              <w:pStyle w:val="LSMesuretitre"/>
              <w:ind w:right="460"/>
            </w:pPr>
            <w:r w:rsidRPr="004D26C5">
              <w:t>Mesure </w:t>
            </w:r>
            <w:r w:rsidR="00ED1C47">
              <w:t>2</w:t>
            </w:r>
            <w:r w:rsidRPr="004D26C5">
              <w:t> </w:t>
            </w:r>
            <w:r w:rsidR="00F66EDB">
              <w:t>•</w:t>
            </w:r>
            <w:r w:rsidRPr="004D26C5">
              <w:t xml:space="preserve"> Introduire la participation des personnes dans les textes relatifs à la contractualisation avec les établissements et services </w:t>
            </w:r>
          </w:p>
          <w:p w:rsidR="00ED1C47" w:rsidRDefault="004D26C5" w:rsidP="004D26C5">
            <w:pPr>
              <w:pStyle w:val="LSTexteencadr"/>
            </w:pPr>
            <w:r w:rsidRPr="004D26C5">
              <w:rPr>
                <w:b/>
                <w:color w:val="DD3137"/>
              </w:rPr>
              <w:t>Action 1 </w:t>
            </w:r>
            <w:r w:rsidR="00DA0B41">
              <w:rPr>
                <w:b/>
                <w:color w:val="DD3137"/>
              </w:rPr>
              <w:t>•</w:t>
            </w:r>
            <w:r w:rsidRPr="004D26C5">
              <w:rPr>
                <w:b/>
                <w:color w:val="DD3137"/>
              </w:rPr>
              <w:t xml:space="preserve"> </w:t>
            </w:r>
            <w:r w:rsidR="00DA0B41">
              <w:t>A</w:t>
            </w:r>
            <w:r w:rsidRPr="004D26C5">
              <w:t xml:space="preserve">dopter les textes nécessaires </w:t>
            </w:r>
          </w:p>
          <w:p w:rsidR="004D26C5" w:rsidRPr="00B872BA" w:rsidRDefault="004D26C5" w:rsidP="004D26C5">
            <w:pPr>
              <w:pStyle w:val="LSTexteencadr"/>
            </w:pPr>
            <w:r w:rsidRPr="007170DC">
              <w:rPr>
                <w:rStyle w:val="LSaction"/>
              </w:rPr>
              <w:t>Action 2 </w:t>
            </w:r>
            <w:r w:rsidR="00DA0B41">
              <w:rPr>
                <w:rStyle w:val="LSaction"/>
              </w:rPr>
              <w:t>•</w:t>
            </w:r>
            <w:r w:rsidRPr="007170DC">
              <w:t xml:space="preserve"> </w:t>
            </w:r>
            <w:r w:rsidR="00DA0B41">
              <w:t>D</w:t>
            </w:r>
            <w:r w:rsidR="00ED1C47" w:rsidRPr="00ED1C47">
              <w:t>iffuser la « boîte à outils » de la participation</w:t>
            </w:r>
          </w:p>
          <w:p w:rsidR="004D26C5" w:rsidRDefault="004D26C5" w:rsidP="004D26C5">
            <w:pPr>
              <w:pStyle w:val="LSTexteencadr"/>
            </w:pPr>
            <w:r w:rsidRPr="007170DC">
              <w:rPr>
                <w:b/>
              </w:rPr>
              <w:t>Délai :</w:t>
            </w:r>
            <w:r>
              <w:t xml:space="preserve"> </w:t>
            </w:r>
            <w:r w:rsidR="00DA0B41">
              <w:t>S</w:t>
            </w:r>
            <w:r w:rsidR="00DA0B41" w:rsidRPr="00DA0B41">
              <w:t>eptembre 2016 pour les deux actions</w:t>
            </w:r>
          </w:p>
          <w:p w:rsidR="004D26C5" w:rsidRPr="00B872BA" w:rsidRDefault="004D26C5" w:rsidP="00ED1C47">
            <w:pPr>
              <w:pStyle w:val="LSTexteencadr"/>
              <w:rPr>
                <w:rFonts w:eastAsia="Calibri"/>
              </w:rPr>
            </w:pPr>
            <w:r w:rsidRPr="007170DC">
              <w:rPr>
                <w:b/>
              </w:rPr>
              <w:t>Responsable :</w:t>
            </w:r>
            <w:r w:rsidRPr="00C76B81">
              <w:t xml:space="preserve"> </w:t>
            </w:r>
            <w:r>
              <w:t>DGCS</w:t>
            </w:r>
          </w:p>
        </w:tc>
      </w:tr>
    </w:tbl>
    <w:p w:rsidR="00C66085" w:rsidRPr="005431CD" w:rsidRDefault="006D5EF0" w:rsidP="002919E7">
      <w:pPr>
        <w:pStyle w:val="Titre2"/>
      </w:pPr>
      <w:bookmarkStart w:id="54" w:name="_Toc429644794"/>
      <w:bookmarkStart w:id="55" w:name="_Toc432432704"/>
      <w:r>
        <w:t>I.3</w:t>
      </w:r>
      <w:r>
        <w:tab/>
      </w:r>
      <w:r w:rsidR="00F15E0B">
        <w:t>Prévoi</w:t>
      </w:r>
      <w:r w:rsidR="00C66085" w:rsidRPr="005431CD">
        <w:t xml:space="preserve">r </w:t>
      </w:r>
      <w:r w:rsidR="0097599E">
        <w:t>que</w:t>
      </w:r>
      <w:r w:rsidR="00C66085" w:rsidRPr="005431CD">
        <w:t xml:space="preserve"> des personnes</w:t>
      </w:r>
      <w:r w:rsidR="0097599E">
        <w:t xml:space="preserve"> accompagnées dans le cadre de </w:t>
      </w:r>
      <w:r w:rsidR="00DA0B41">
        <w:br/>
      </w:r>
      <w:r w:rsidR="0097599E">
        <w:t xml:space="preserve">dispositifs sociaux interviennent dans les formations initiales </w:t>
      </w:r>
      <w:r w:rsidR="00DA0B41">
        <w:br/>
      </w:r>
      <w:r w:rsidR="0097599E">
        <w:t>et</w:t>
      </w:r>
      <w:r w:rsidR="00C66085" w:rsidRPr="005431CD">
        <w:t xml:space="preserve"> continues</w:t>
      </w:r>
      <w:bookmarkEnd w:id="54"/>
      <w:bookmarkEnd w:id="55"/>
    </w:p>
    <w:p w:rsidR="005F4BC4" w:rsidRPr="001C2BF8" w:rsidRDefault="005F4BC4" w:rsidP="00213BA6">
      <w:pPr>
        <w:pStyle w:val="LSTextecourant"/>
      </w:pPr>
      <w:r w:rsidRPr="001C2BF8">
        <w:t xml:space="preserve">Plusieurs </w:t>
      </w:r>
      <w:r w:rsidR="0032031C">
        <w:t>établissements de formation en travail social</w:t>
      </w:r>
      <w:r w:rsidRPr="001C2BF8">
        <w:t xml:space="preserve"> </w:t>
      </w:r>
      <w:r w:rsidR="0032031C">
        <w:t xml:space="preserve">(EFTS) </w:t>
      </w:r>
      <w:r w:rsidR="004F27FF" w:rsidRPr="001C2BF8">
        <w:t>ont décidé d’associer</w:t>
      </w:r>
      <w:r w:rsidRPr="001C2BF8">
        <w:t xml:space="preserve"> </w:t>
      </w:r>
      <w:r w:rsidR="006B03C5" w:rsidRPr="001C2BF8">
        <w:t xml:space="preserve">des personnes accompagnées ou ayant été accompagnées </w:t>
      </w:r>
      <w:r w:rsidR="00261EDD">
        <w:t xml:space="preserve">en tant que </w:t>
      </w:r>
      <w:r w:rsidRPr="001C2BF8">
        <w:t>formateurs</w:t>
      </w:r>
      <w:r w:rsidR="006B03C5" w:rsidRPr="001C2BF8">
        <w:t xml:space="preserve"> </w:t>
      </w:r>
      <w:r w:rsidR="00261EDD">
        <w:t xml:space="preserve">occasionnels </w:t>
      </w:r>
      <w:r w:rsidR="006B03C5" w:rsidRPr="001C2BF8">
        <w:t>des programmes de formation initiales et continues des travailleurs sociaux.</w:t>
      </w:r>
      <w:r w:rsidR="0067571F" w:rsidRPr="001C2BF8">
        <w:t xml:space="preserve"> </w:t>
      </w:r>
    </w:p>
    <w:p w:rsidR="005F4BC4" w:rsidRPr="001C2BF8" w:rsidRDefault="00C66085" w:rsidP="00213BA6">
      <w:pPr>
        <w:pStyle w:val="LSTextecourant"/>
      </w:pPr>
      <w:r w:rsidRPr="001C2BF8">
        <w:t>La participation de</w:t>
      </w:r>
      <w:r w:rsidR="000847EB">
        <w:t xml:space="preserve"> ces personnes </w:t>
      </w:r>
      <w:r w:rsidRPr="001C2BF8">
        <w:t xml:space="preserve">à des actions de formation est </w:t>
      </w:r>
      <w:r w:rsidR="00463DDA" w:rsidRPr="001C2BF8">
        <w:t>particulièrement efficace pour</w:t>
      </w:r>
      <w:r w:rsidRPr="001C2BF8">
        <w:t xml:space="preserve"> </w:t>
      </w:r>
      <w:r w:rsidR="00463DDA" w:rsidRPr="001C2BF8">
        <w:t>cré</w:t>
      </w:r>
      <w:r w:rsidRPr="001C2BF8">
        <w:t>er un dialogue</w:t>
      </w:r>
      <w:r w:rsidR="004F27FF" w:rsidRPr="001C2BF8">
        <w:t xml:space="preserve"> d’égal à égal</w:t>
      </w:r>
      <w:r w:rsidRPr="001C2BF8">
        <w:t xml:space="preserve"> avec les étudiants, hors de tout enjeu professionnel direct. Elle favorise également la </w:t>
      </w:r>
      <w:r w:rsidR="005F4BC4" w:rsidRPr="001C2BF8">
        <w:t xml:space="preserve">mise en confiance ou la </w:t>
      </w:r>
      <w:r w:rsidRPr="001C2BF8">
        <w:t xml:space="preserve">restauration de la confiance </w:t>
      </w:r>
      <w:r w:rsidR="0067571F" w:rsidRPr="001C2BF8">
        <w:t>i</w:t>
      </w:r>
      <w:r w:rsidR="0067571F" w:rsidRPr="001C2BF8">
        <w:t>n</w:t>
      </w:r>
      <w:r w:rsidR="0067571F" w:rsidRPr="001C2BF8">
        <w:t>dividuelle des personnes</w:t>
      </w:r>
      <w:r w:rsidRPr="001C2BF8">
        <w:t>.</w:t>
      </w:r>
      <w:r w:rsidR="005F4BC4" w:rsidRPr="001C2BF8">
        <w:t xml:space="preserve"> </w:t>
      </w:r>
    </w:p>
    <w:p w:rsidR="00C66085" w:rsidRDefault="005F4BC4" w:rsidP="00213BA6">
      <w:pPr>
        <w:pStyle w:val="LSTextecourant"/>
      </w:pPr>
      <w:r w:rsidRPr="001C2BF8">
        <w:t>Reconnaissant ainsi l</w:t>
      </w:r>
      <w:r w:rsidR="0067571F" w:rsidRPr="001C2BF8">
        <w:t>’expertise d’usage</w:t>
      </w:r>
      <w:r w:rsidRPr="001C2BF8">
        <w:t xml:space="preserve">, </w:t>
      </w:r>
      <w:r w:rsidR="004F27FF" w:rsidRPr="001C2BF8">
        <w:rPr>
          <w:b/>
        </w:rPr>
        <w:t>le principe de l</w:t>
      </w:r>
      <w:r w:rsidR="00261EDD">
        <w:rPr>
          <w:b/>
        </w:rPr>
        <w:t>a particip</w:t>
      </w:r>
      <w:r w:rsidR="00463DDA" w:rsidRPr="001C2BF8">
        <w:rPr>
          <w:b/>
        </w:rPr>
        <w:t>ation des personnes accompagnées</w:t>
      </w:r>
      <w:r w:rsidR="00921612">
        <w:rPr>
          <w:b/>
        </w:rPr>
        <w:t>, comme formateurs occasionnels,</w:t>
      </w:r>
      <w:r w:rsidR="00D46658">
        <w:rPr>
          <w:b/>
        </w:rPr>
        <w:t xml:space="preserve"> </w:t>
      </w:r>
      <w:r w:rsidR="00463DDA" w:rsidRPr="001C2BF8">
        <w:rPr>
          <w:b/>
        </w:rPr>
        <w:t>au sein des sessions de formation</w:t>
      </w:r>
      <w:r w:rsidRPr="001C2BF8">
        <w:rPr>
          <w:b/>
        </w:rPr>
        <w:t xml:space="preserve"> </w:t>
      </w:r>
      <w:r w:rsidR="00463DDA" w:rsidRPr="001C2BF8">
        <w:rPr>
          <w:b/>
        </w:rPr>
        <w:t>sera systématisé</w:t>
      </w:r>
      <w:r w:rsidR="00463DDA" w:rsidRPr="001C2BF8">
        <w:t xml:space="preserve">. </w:t>
      </w:r>
      <w:r w:rsidR="00C66085" w:rsidRPr="001C2BF8">
        <w:t xml:space="preserve">Son obligation figurera </w:t>
      </w:r>
      <w:r w:rsidR="00463DDA" w:rsidRPr="001C2BF8">
        <w:t xml:space="preserve">à cet effet </w:t>
      </w:r>
      <w:r w:rsidR="00C66085" w:rsidRPr="001C2BF8">
        <w:t>dans le cahier des charges des écoles et instituts du travail social</w:t>
      </w:r>
      <w:r w:rsidR="004F27FF" w:rsidRPr="001C2BF8">
        <w:t xml:space="preserve"> qui sera défini par arrêté</w:t>
      </w:r>
      <w:r w:rsidR="00C66085" w:rsidRPr="001C2BF8">
        <w:t xml:space="preserve"> (</w:t>
      </w:r>
      <w:r w:rsidR="00C66085" w:rsidRPr="00DA0B41">
        <w:rPr>
          <w:i/>
        </w:rPr>
        <w:t>cf</w:t>
      </w:r>
      <w:r w:rsidR="00251679">
        <w:rPr>
          <w:i/>
        </w:rPr>
        <w:t>.</w:t>
      </w:r>
      <w:r w:rsidR="00C66085" w:rsidRPr="00DA0B41">
        <w:rPr>
          <w:i/>
        </w:rPr>
        <w:t xml:space="preserve"> </w:t>
      </w:r>
      <w:r w:rsidR="00A853A7" w:rsidRPr="00DA0B41">
        <w:rPr>
          <w:i/>
        </w:rPr>
        <w:t>infra</w:t>
      </w:r>
      <w:r w:rsidR="00A853A7" w:rsidRPr="001C2BF8">
        <w:t xml:space="preserve"> en </w:t>
      </w:r>
      <w:r w:rsidR="00C66085" w:rsidRPr="001C2BF8">
        <w:t xml:space="preserve">partie III). </w:t>
      </w:r>
    </w:p>
    <w:p w:rsidR="006F3C69" w:rsidRPr="001C2BF8" w:rsidRDefault="006F3C69" w:rsidP="00213BA6">
      <w:pPr>
        <w:pStyle w:val="LSTextecourant"/>
      </w:pPr>
    </w:p>
    <w:tbl>
      <w:tblPr>
        <w:tblW w:w="8222" w:type="dxa"/>
        <w:tblInd w:w="534" w:type="dxa"/>
        <w:tblBorders>
          <w:top w:val="single" w:sz="12" w:space="0" w:color="DD3137"/>
          <w:bottom w:val="single" w:sz="12" w:space="0" w:color="DD3137"/>
        </w:tblBorders>
        <w:tblLook w:val="04A0"/>
      </w:tblPr>
      <w:tblGrid>
        <w:gridCol w:w="8222"/>
      </w:tblGrid>
      <w:tr w:rsidR="00ED1C47" w:rsidRPr="005565AE" w:rsidTr="00325378">
        <w:trPr>
          <w:trHeight w:val="1397"/>
        </w:trPr>
        <w:tc>
          <w:tcPr>
            <w:tcW w:w="8222" w:type="dxa"/>
            <w:shd w:val="clear" w:color="auto" w:fill="auto"/>
          </w:tcPr>
          <w:p w:rsidR="00ED1C47" w:rsidRDefault="00ED1C47" w:rsidP="000A402D">
            <w:pPr>
              <w:pStyle w:val="LSMesuretitre"/>
              <w:ind w:right="318"/>
            </w:pPr>
            <w:r w:rsidRPr="004D26C5">
              <w:lastRenderedPageBreak/>
              <w:t>Mesure </w:t>
            </w:r>
            <w:r>
              <w:t>3</w:t>
            </w:r>
            <w:r w:rsidRPr="004D26C5">
              <w:t> </w:t>
            </w:r>
            <w:r w:rsidR="00F66EDB">
              <w:t>•</w:t>
            </w:r>
            <w:r w:rsidRPr="004D26C5">
              <w:t xml:space="preserve"> </w:t>
            </w:r>
            <w:r>
              <w:t>Rendre obligatoire l’intervention des personnes accomp</w:t>
            </w:r>
            <w:r>
              <w:t>a</w:t>
            </w:r>
            <w:r>
              <w:t xml:space="preserve">gnées ou l’ayant été aux formations initiales et continues </w:t>
            </w:r>
          </w:p>
          <w:p w:rsidR="00ED1C47" w:rsidRDefault="00ED1C47" w:rsidP="000A402D">
            <w:pPr>
              <w:pStyle w:val="LSTexteencadr"/>
              <w:ind w:right="318"/>
            </w:pPr>
            <w:r w:rsidRPr="007170DC">
              <w:rPr>
                <w:b/>
              </w:rPr>
              <w:t>Délai :</w:t>
            </w:r>
            <w:r>
              <w:t xml:space="preserve"> </w:t>
            </w:r>
            <w:r w:rsidR="00DA0B41">
              <w:t>Septembre</w:t>
            </w:r>
            <w:r w:rsidR="006F3C69">
              <w:t xml:space="preserve"> 2017</w:t>
            </w:r>
            <w:r>
              <w:t xml:space="preserve"> </w:t>
            </w:r>
          </w:p>
          <w:p w:rsidR="00ED1C47" w:rsidRPr="00B872BA" w:rsidRDefault="00ED1C47" w:rsidP="000A402D">
            <w:pPr>
              <w:pStyle w:val="LSTexteencadr"/>
              <w:ind w:right="318"/>
              <w:rPr>
                <w:rFonts w:eastAsia="Calibri"/>
              </w:rPr>
            </w:pPr>
            <w:r w:rsidRPr="007170DC">
              <w:rPr>
                <w:b/>
              </w:rPr>
              <w:t>Responsable</w:t>
            </w:r>
            <w:r w:rsidR="006F3C69">
              <w:rPr>
                <w:b/>
              </w:rPr>
              <w:t>s</w:t>
            </w:r>
            <w:r w:rsidRPr="007170DC">
              <w:rPr>
                <w:b/>
              </w:rPr>
              <w:t> :</w:t>
            </w:r>
            <w:r w:rsidRPr="00C76B81">
              <w:t xml:space="preserve"> </w:t>
            </w:r>
            <w:r>
              <w:t>DGCS</w:t>
            </w:r>
            <w:r w:rsidR="006F3C69">
              <w:t xml:space="preserve"> et ARF</w:t>
            </w:r>
          </w:p>
        </w:tc>
      </w:tr>
    </w:tbl>
    <w:p w:rsidR="00A853A7" w:rsidRPr="00A853A7" w:rsidRDefault="006D5EF0" w:rsidP="002919E7">
      <w:pPr>
        <w:pStyle w:val="Titre2"/>
      </w:pPr>
      <w:bookmarkStart w:id="56" w:name="_Toc432432705"/>
      <w:bookmarkStart w:id="57" w:name="_Toc429644783"/>
      <w:r>
        <w:t>I.4</w:t>
      </w:r>
      <w:r>
        <w:tab/>
      </w:r>
      <w:r w:rsidR="00A853A7">
        <w:t>O</w:t>
      </w:r>
      <w:r w:rsidR="006418CC" w:rsidRPr="00A853A7">
        <w:t xml:space="preserve">rganiser </w:t>
      </w:r>
      <w:r w:rsidR="00A853A7">
        <w:t>un</w:t>
      </w:r>
      <w:r w:rsidR="006418CC" w:rsidRPr="00A853A7">
        <w:t xml:space="preserve"> premier accueil </w:t>
      </w:r>
      <w:r w:rsidR="002D16B5">
        <w:t xml:space="preserve">social </w:t>
      </w:r>
      <w:r w:rsidR="0097599E">
        <w:t xml:space="preserve">inconditionnel </w:t>
      </w:r>
      <w:r w:rsidR="00806E10">
        <w:t>de proximité</w:t>
      </w:r>
      <w:bookmarkEnd w:id="56"/>
      <w:r w:rsidR="00806E10">
        <w:t xml:space="preserve"> </w:t>
      </w:r>
    </w:p>
    <w:p w:rsidR="00A853A7" w:rsidRPr="001C2BF8" w:rsidRDefault="00A853A7" w:rsidP="00213BA6">
      <w:pPr>
        <w:pStyle w:val="LSTextecourant"/>
      </w:pPr>
      <w:r w:rsidRPr="001C2BF8">
        <w:t xml:space="preserve">Remettre la personne au cœur de l’organisation du travail social, c’est affirmer un droit inconditionnel </w:t>
      </w:r>
      <w:r w:rsidR="0097599E" w:rsidRPr="001C2BF8">
        <w:t>à un premier accueil qui offr</w:t>
      </w:r>
      <w:r w:rsidRPr="001C2BF8">
        <w:t xml:space="preserve">e une écoute de la globalité </w:t>
      </w:r>
      <w:r w:rsidRPr="00251679">
        <w:t>de</w:t>
      </w:r>
      <w:r w:rsidR="00DA0B41" w:rsidRPr="00251679">
        <w:t xml:space="preserve"> se</w:t>
      </w:r>
      <w:r w:rsidRPr="00251679">
        <w:t>s besoins</w:t>
      </w:r>
      <w:r w:rsidR="004F27FF" w:rsidRPr="001C2BF8">
        <w:t xml:space="preserve"> afin de lui proposer</w:t>
      </w:r>
      <w:r w:rsidR="00DA0B41">
        <w:t>,</w:t>
      </w:r>
      <w:r w:rsidR="004F27FF" w:rsidRPr="001C2BF8">
        <w:t xml:space="preserve"> au plus tôt</w:t>
      </w:r>
      <w:r w:rsidR="00DA0B41">
        <w:t>,</w:t>
      </w:r>
      <w:r w:rsidR="004F27FF" w:rsidRPr="001C2BF8">
        <w:t xml:space="preserve"> une réponse adéquate</w:t>
      </w:r>
      <w:r w:rsidRPr="001C2BF8">
        <w:t xml:space="preserve">. </w:t>
      </w:r>
      <w:r w:rsidR="0049511A" w:rsidRPr="001C2BF8">
        <w:t>Dans une perspective d’égalité entre les citoyens, il est nécessaire que ces types d’accueil soient accessibles le plus aisément possible</w:t>
      </w:r>
      <w:r w:rsidR="0097599E" w:rsidRPr="001C2BF8">
        <w:t xml:space="preserve"> sur l’ensemble du territoire</w:t>
      </w:r>
      <w:r w:rsidR="0049511A" w:rsidRPr="001C2BF8">
        <w:t>.</w:t>
      </w:r>
    </w:p>
    <w:p w:rsidR="00B767A3" w:rsidRPr="00F95EA2" w:rsidRDefault="00B767A3" w:rsidP="00213BA6">
      <w:pPr>
        <w:pStyle w:val="LSTextecourant"/>
        <w:rPr>
          <w:b/>
          <w:i/>
        </w:rPr>
      </w:pPr>
      <w:r w:rsidRPr="001C2BF8">
        <w:t xml:space="preserve">C’est pourquoi, </w:t>
      </w:r>
      <w:r w:rsidRPr="001C2BF8">
        <w:rPr>
          <w:b/>
        </w:rPr>
        <w:t>les schémas d’accessibilité des services au public</w:t>
      </w:r>
      <w:r w:rsidRPr="001C2BF8">
        <w:t>, portés par le Commi</w:t>
      </w:r>
      <w:r w:rsidRPr="001C2BF8">
        <w:t>s</w:t>
      </w:r>
      <w:r w:rsidRPr="001C2BF8">
        <w:t>sariat général à l’égalité des territoires</w:t>
      </w:r>
      <w:r w:rsidR="00DA0B41">
        <w:t xml:space="preserve"> en application de l’article 26-</w:t>
      </w:r>
      <w:r w:rsidRPr="001C2BF8">
        <w:t>I de la loi NOTRe</w:t>
      </w:r>
      <w:r w:rsidRPr="001C2BF8">
        <w:rPr>
          <w:rStyle w:val="Appelnotedebasdep"/>
          <w:szCs w:val="20"/>
        </w:rPr>
        <w:footnoteReference w:id="13"/>
      </w:r>
      <w:r w:rsidRPr="001C2BF8">
        <w:t xml:space="preserve"> </w:t>
      </w:r>
      <w:r w:rsidR="00F95EA2" w:rsidRPr="00F95EA2">
        <w:rPr>
          <w:b/>
        </w:rPr>
        <w:t xml:space="preserve">comprendront un volet sur l’organisation </w:t>
      </w:r>
      <w:r w:rsidR="004F27FF" w:rsidRPr="00F95EA2">
        <w:rPr>
          <w:b/>
        </w:rPr>
        <w:t>du</w:t>
      </w:r>
      <w:r w:rsidRPr="00F95EA2">
        <w:rPr>
          <w:b/>
        </w:rPr>
        <w:t xml:space="preserve"> premier accueil social</w:t>
      </w:r>
      <w:r w:rsidR="0067571F" w:rsidRPr="00F95EA2">
        <w:rPr>
          <w:b/>
        </w:rPr>
        <w:t xml:space="preserve"> </w:t>
      </w:r>
      <w:r w:rsidR="000A402D">
        <w:rPr>
          <w:b/>
        </w:rPr>
        <w:t xml:space="preserve">inconditionnel </w:t>
      </w:r>
      <w:r w:rsidR="00806E10" w:rsidRPr="00F95EA2">
        <w:rPr>
          <w:b/>
        </w:rPr>
        <w:t>de proximité</w:t>
      </w:r>
      <w:r w:rsidRPr="00F95EA2">
        <w:rPr>
          <w:b/>
        </w:rPr>
        <w:t>.</w:t>
      </w:r>
      <w:r w:rsidRPr="00F95EA2">
        <w:rPr>
          <w:b/>
          <w:i/>
        </w:rPr>
        <w:t xml:space="preserve"> </w:t>
      </w:r>
    </w:p>
    <w:p w:rsidR="0088655D" w:rsidRPr="001C2BF8" w:rsidRDefault="0088655D" w:rsidP="00213BA6">
      <w:pPr>
        <w:pStyle w:val="LSTextecourant"/>
      </w:pPr>
      <w:r w:rsidRPr="001C2BF8">
        <w:t>Cette mesure correspond à la demande du groupe de travail national « Coordination inst</w:t>
      </w:r>
      <w:r w:rsidRPr="001C2BF8">
        <w:t>i</w:t>
      </w:r>
      <w:r w:rsidRPr="001C2BF8">
        <w:t>tutionnelle entre acteurs</w:t>
      </w:r>
      <w:r w:rsidR="00F77E38">
        <w:t> »</w:t>
      </w:r>
      <w:r w:rsidRPr="001C2BF8">
        <w:rPr>
          <w:rStyle w:val="Appelnotedebasdep"/>
          <w:szCs w:val="20"/>
        </w:rPr>
        <w:footnoteReference w:id="14"/>
      </w:r>
      <w:r w:rsidRPr="001C2BF8">
        <w:rPr>
          <w:i/>
        </w:rPr>
        <w:t>.</w:t>
      </w:r>
      <w:r w:rsidR="00D46658">
        <w:rPr>
          <w:i/>
        </w:rPr>
        <w:t xml:space="preserve"> </w:t>
      </w:r>
    </w:p>
    <w:p w:rsidR="004F27FF" w:rsidRPr="001C2BF8" w:rsidRDefault="004F27FF" w:rsidP="00213BA6">
      <w:pPr>
        <w:pStyle w:val="LSTextecourant"/>
      </w:pPr>
      <w:r w:rsidRPr="001C2BF8">
        <w:t xml:space="preserve">Le premier accueil permettra de disposer </w:t>
      </w:r>
      <w:r w:rsidR="0088655D" w:rsidRPr="001C2BF8">
        <w:t>le plus tôt possible d’une</w:t>
      </w:r>
      <w:r w:rsidRPr="001C2BF8">
        <w:t xml:space="preserve"> orientation</w:t>
      </w:r>
      <w:r w:rsidR="0088655D" w:rsidRPr="001C2BF8">
        <w:t xml:space="preserve"> adaptée</w:t>
      </w:r>
      <w:r w:rsidRPr="001C2BF8">
        <w:t> : soit une information immédiate, soit d’une ouverture immédiate de droits, ou encore une orientation de deuxième niveau.</w:t>
      </w:r>
    </w:p>
    <w:p w:rsidR="00A853A7" w:rsidRPr="001C2BF8" w:rsidRDefault="004F27FF" w:rsidP="00213BA6">
      <w:pPr>
        <w:pStyle w:val="LSTextecourant"/>
      </w:pPr>
      <w:r w:rsidRPr="001C2BF8">
        <w:t xml:space="preserve">La fonction </w:t>
      </w:r>
      <w:r w:rsidR="00A853A7" w:rsidRPr="001C2BF8">
        <w:t>d’accueil et d’écoute de la</w:t>
      </w:r>
      <w:r w:rsidR="00463DDA" w:rsidRPr="001C2BF8">
        <w:t xml:space="preserve"> première</w:t>
      </w:r>
      <w:r w:rsidR="00A853A7" w:rsidRPr="001C2BF8">
        <w:t xml:space="preserve"> demande nécessite des intervenants di</w:t>
      </w:r>
      <w:r w:rsidR="00A853A7" w:rsidRPr="001C2BF8">
        <w:t>s</w:t>
      </w:r>
      <w:r w:rsidR="00A853A7" w:rsidRPr="001C2BF8">
        <w:t>ponibles, formés et informés, car la qualité de la première réponse apportée au public</w:t>
      </w:r>
      <w:r w:rsidR="00F77E38">
        <w:t xml:space="preserve"> est</w:t>
      </w:r>
      <w:r w:rsidR="00CC4FCA" w:rsidRPr="001C2BF8">
        <w:t xml:space="preserve"> déterminante</w:t>
      </w:r>
      <w:r w:rsidRPr="001C2BF8">
        <w:t>.</w:t>
      </w:r>
      <w:r w:rsidR="00CC4FCA" w:rsidRPr="001C2BF8">
        <w:t xml:space="preserve"> </w:t>
      </w:r>
    </w:p>
    <w:p w:rsidR="00A853A7" w:rsidRPr="001C2BF8" w:rsidRDefault="0097599E" w:rsidP="00213BA6">
      <w:pPr>
        <w:pStyle w:val="LSTextecourant"/>
      </w:pPr>
      <w:r w:rsidRPr="001C2BF8">
        <w:t>C</w:t>
      </w:r>
      <w:r w:rsidR="00B767A3" w:rsidRPr="001C2BF8">
        <w:t>e</w:t>
      </w:r>
      <w:r w:rsidR="00A853A7" w:rsidRPr="001C2BF8">
        <w:t xml:space="preserve"> premier accueil</w:t>
      </w:r>
      <w:r w:rsidR="002D16B5" w:rsidRPr="001C2BF8">
        <w:t xml:space="preserve"> social</w:t>
      </w:r>
      <w:r w:rsidR="00A853A7" w:rsidRPr="001C2BF8">
        <w:t xml:space="preserve"> </w:t>
      </w:r>
      <w:r w:rsidR="00463DDA" w:rsidRPr="001C2BF8">
        <w:t>inconditionnel</w:t>
      </w:r>
      <w:r w:rsidR="00A853A7" w:rsidRPr="001C2BF8">
        <w:t xml:space="preserve"> </w:t>
      </w:r>
      <w:r w:rsidR="00B767A3" w:rsidRPr="001C2BF8">
        <w:t>sera</w:t>
      </w:r>
      <w:r w:rsidR="00A853A7" w:rsidRPr="001C2BF8">
        <w:t xml:space="preserve"> organisé entre tous les acteurs présents sur le territoire, </w:t>
      </w:r>
      <w:r w:rsidR="00F95EA2">
        <w:t xml:space="preserve">maisons de service public, </w:t>
      </w:r>
      <w:r w:rsidR="00A853A7" w:rsidRPr="001C2BF8">
        <w:t>institutions et associations, salariés et bénévoles</w:t>
      </w:r>
      <w:r w:rsidR="000A402D">
        <w:t xml:space="preserve"> —</w:t>
      </w:r>
      <w:r w:rsidR="00A853A7" w:rsidRPr="001C2BF8">
        <w:t xml:space="preserve"> qu’ils soi</w:t>
      </w:r>
      <w:r w:rsidR="0067571F" w:rsidRPr="001C2BF8">
        <w:t xml:space="preserve">ent travailleurs sociaux ou non </w:t>
      </w:r>
      <w:r w:rsidR="000A402D">
        <w:t xml:space="preserve">— </w:t>
      </w:r>
      <w:r w:rsidR="0067571F" w:rsidRPr="001C2BF8">
        <w:t>de façon à articuler les fonctions de premier contact (maraudes par exemple) et de premier accueil.</w:t>
      </w:r>
    </w:p>
    <w:p w:rsidR="00B767A3" w:rsidRDefault="000A402D" w:rsidP="00213BA6">
      <w:pPr>
        <w:pStyle w:val="LSTextecourant"/>
      </w:pPr>
      <w:r w:rsidRPr="000A402D">
        <w:t>Les solutions pourront être diverses et notamment se dérouler dans des lieux déjà exi</w:t>
      </w:r>
      <w:r w:rsidRPr="000A402D">
        <w:t>s</w:t>
      </w:r>
      <w:r w:rsidRPr="000A402D">
        <w:t>tants (centre d’animation par exemple). En tant que chef de file de l’action sociale, le conseil départemental (ou la métropole le cas échéant) organisera ce premier accueil en lien avec les sous-préfectures, les communes, les centres communaux ou intercommunaux d’action sociale (CCAS et CIAS).</w:t>
      </w:r>
    </w:p>
    <w:p w:rsidR="00325378" w:rsidRPr="001C2BF8" w:rsidRDefault="00325378" w:rsidP="00213BA6">
      <w:pPr>
        <w:pStyle w:val="LSTextecourant"/>
      </w:pPr>
    </w:p>
    <w:tbl>
      <w:tblPr>
        <w:tblW w:w="8222" w:type="dxa"/>
        <w:tblInd w:w="392" w:type="dxa"/>
        <w:tblBorders>
          <w:top w:val="single" w:sz="12" w:space="0" w:color="DD3137"/>
          <w:bottom w:val="single" w:sz="12" w:space="0" w:color="DD3137"/>
        </w:tblBorders>
        <w:tblLook w:val="04A0"/>
      </w:tblPr>
      <w:tblGrid>
        <w:gridCol w:w="8222"/>
      </w:tblGrid>
      <w:tr w:rsidR="006F3C69" w:rsidRPr="005565AE" w:rsidTr="00325378">
        <w:trPr>
          <w:trHeight w:val="1680"/>
        </w:trPr>
        <w:tc>
          <w:tcPr>
            <w:tcW w:w="8222" w:type="dxa"/>
            <w:shd w:val="clear" w:color="auto" w:fill="auto"/>
          </w:tcPr>
          <w:p w:rsidR="006F3C69" w:rsidRPr="00F60D16" w:rsidRDefault="006F3C69" w:rsidP="000A402D">
            <w:pPr>
              <w:pStyle w:val="LSMesuretitre"/>
              <w:ind w:right="318"/>
            </w:pPr>
            <w:r w:rsidRPr="004D26C5">
              <w:t>Mesure </w:t>
            </w:r>
            <w:r w:rsidR="00251679">
              <w:t>3</w:t>
            </w:r>
            <w:r w:rsidRPr="004D26C5">
              <w:t> </w:t>
            </w:r>
            <w:r w:rsidR="00F66EDB">
              <w:t>•</w:t>
            </w:r>
            <w:r w:rsidRPr="004D26C5">
              <w:t xml:space="preserve"> </w:t>
            </w:r>
            <w:r>
              <w:t>O</w:t>
            </w:r>
            <w:r w:rsidRPr="006F3C69">
              <w:t xml:space="preserve">rganiser le premier accueil social inconditionnel de </w:t>
            </w:r>
            <w:r w:rsidR="0032031C" w:rsidRPr="006F3C69">
              <w:t>proxi</w:t>
            </w:r>
            <w:r w:rsidR="0032031C">
              <w:t>m</w:t>
            </w:r>
            <w:r w:rsidR="0032031C" w:rsidRPr="006F3C69">
              <w:t>ité</w:t>
            </w:r>
            <w:r w:rsidRPr="006F3C69">
              <w:t xml:space="preserve"> dans le cadre des schémas d’accessibilité des services au p</w:t>
            </w:r>
            <w:r w:rsidRPr="006F3C69">
              <w:t>u</w:t>
            </w:r>
            <w:r w:rsidRPr="006F3C69">
              <w:t>blic</w:t>
            </w:r>
          </w:p>
          <w:p w:rsidR="006F3C69" w:rsidRDefault="006F3C69" w:rsidP="000A402D">
            <w:pPr>
              <w:pStyle w:val="LSTexteencadr"/>
              <w:ind w:right="318"/>
            </w:pPr>
            <w:r w:rsidRPr="00C32D61">
              <w:rPr>
                <w:rStyle w:val="LSaction"/>
              </w:rPr>
              <w:t>Délai :</w:t>
            </w:r>
            <w:r>
              <w:t xml:space="preserve"> D</w:t>
            </w:r>
            <w:r w:rsidRPr="006F3C69">
              <w:t>écembre 2015 pour le décret. Les schémas</w:t>
            </w:r>
            <w:r w:rsidR="00325378">
              <w:t xml:space="preserve"> d’accessibilité seront term</w:t>
            </w:r>
            <w:r w:rsidR="00325378">
              <w:t>i</w:t>
            </w:r>
            <w:r w:rsidR="00325378">
              <w:t>né</w:t>
            </w:r>
            <w:r w:rsidRPr="006F3C69">
              <w:t xml:space="preserve">s en décembre </w:t>
            </w:r>
          </w:p>
          <w:p w:rsidR="006F3C69" w:rsidRPr="00B872BA" w:rsidRDefault="006F3C69" w:rsidP="000A402D">
            <w:pPr>
              <w:pStyle w:val="LSTexteencadr"/>
              <w:ind w:right="318"/>
              <w:rPr>
                <w:rFonts w:eastAsia="Calibri"/>
              </w:rPr>
            </w:pPr>
            <w:r w:rsidRPr="007170DC">
              <w:rPr>
                <w:b/>
              </w:rPr>
              <w:t>Responsable :</w:t>
            </w:r>
            <w:r w:rsidRPr="00C76B81">
              <w:t xml:space="preserve"> </w:t>
            </w:r>
            <w:r w:rsidR="00325378" w:rsidRPr="00325378">
              <w:t>Commissariat général à l</w:t>
            </w:r>
            <w:r w:rsidR="00325378">
              <w:t>’égalité des territoires</w:t>
            </w:r>
            <w:r w:rsidR="00D46658">
              <w:t xml:space="preserve"> </w:t>
            </w:r>
            <w:r w:rsidR="00325378">
              <w:t>(CGET)</w:t>
            </w:r>
          </w:p>
        </w:tc>
      </w:tr>
    </w:tbl>
    <w:p w:rsidR="006418CC" w:rsidRPr="001B548F" w:rsidRDefault="006D5EF0" w:rsidP="002919E7">
      <w:pPr>
        <w:pStyle w:val="Titre2"/>
      </w:pPr>
      <w:bookmarkStart w:id="58" w:name="_Toc432432706"/>
      <w:r>
        <w:lastRenderedPageBreak/>
        <w:t>I.5</w:t>
      </w:r>
      <w:r>
        <w:tab/>
      </w:r>
      <w:r w:rsidR="002F3E32">
        <w:t>Créer</w:t>
      </w:r>
      <w:r w:rsidR="00181484">
        <w:t xml:space="preserve"> la fonction de « référent</w:t>
      </w:r>
      <w:r w:rsidR="006418CC" w:rsidRPr="001B548F">
        <w:t xml:space="preserve"> de parcours »</w:t>
      </w:r>
      <w:bookmarkEnd w:id="57"/>
      <w:bookmarkEnd w:id="58"/>
    </w:p>
    <w:p w:rsidR="006418CC" w:rsidRPr="001C2BF8" w:rsidRDefault="006418CC" w:rsidP="00213BA6">
      <w:pPr>
        <w:pStyle w:val="LSTextecourant"/>
      </w:pPr>
      <w:r w:rsidRPr="001C2BF8">
        <w:t>Le premier accueil doit permettre à tou</w:t>
      </w:r>
      <w:r w:rsidR="002E7B09">
        <w:t>te personne d’avoir accès à une première orient</w:t>
      </w:r>
      <w:r w:rsidR="002E7B09">
        <w:t>a</w:t>
      </w:r>
      <w:r w:rsidR="002E7B09">
        <w:t xml:space="preserve">tion </w:t>
      </w:r>
      <w:r w:rsidRPr="001C2BF8">
        <w:t xml:space="preserve">appropriée. </w:t>
      </w:r>
    </w:p>
    <w:p w:rsidR="002638EF" w:rsidRPr="001C2BF8" w:rsidRDefault="006418CC" w:rsidP="00213BA6">
      <w:pPr>
        <w:pStyle w:val="LSTextecourant"/>
        <w:rPr>
          <w:b/>
        </w:rPr>
      </w:pPr>
      <w:r w:rsidRPr="001C2BF8">
        <w:t>Dans certains cas, il pourra s’agir d’une orientation vers un dispositif ponctuel</w:t>
      </w:r>
      <w:r w:rsidR="00846DBC" w:rsidRPr="001C2BF8">
        <w:t xml:space="preserve"> ou </w:t>
      </w:r>
      <w:r w:rsidR="0032031C">
        <w:t>d’</w:t>
      </w:r>
      <w:r w:rsidR="00846DBC" w:rsidRPr="001C2BF8">
        <w:t>une ouverture de droits</w:t>
      </w:r>
      <w:r w:rsidR="00B36792">
        <w:t>.</w:t>
      </w:r>
      <w:r w:rsidRPr="001C2BF8">
        <w:t xml:space="preserve"> </w:t>
      </w:r>
      <w:r w:rsidR="00B36792">
        <w:t>D</w:t>
      </w:r>
      <w:r w:rsidRPr="001C2BF8">
        <w:t xml:space="preserve">ans d’autre cas, il sera utile de proposer un accompagnement global, afin que soit mise en place une coordination durable entre divers dispositifs. </w:t>
      </w:r>
      <w:r w:rsidRPr="001C2BF8">
        <w:rPr>
          <w:b/>
        </w:rPr>
        <w:t>Tel est l’enjeu de la désignation d’un référent de parcours.</w:t>
      </w:r>
      <w:r w:rsidR="00D46658">
        <w:rPr>
          <w:b/>
        </w:rPr>
        <w:t xml:space="preserve"> </w:t>
      </w:r>
    </w:p>
    <w:p w:rsidR="006418CC" w:rsidRPr="001C2BF8" w:rsidRDefault="00E86CBB" w:rsidP="00213BA6">
      <w:pPr>
        <w:pStyle w:val="LSTextecourant"/>
      </w:pPr>
      <w:r>
        <w:t>Le référent de parcours, sur</w:t>
      </w:r>
      <w:r w:rsidR="002A12C9">
        <w:t xml:space="preserve"> le</w:t>
      </w:r>
      <w:r>
        <w:t xml:space="preserve"> modèle du médecin traitant dans le parcours de soin,</w:t>
      </w:r>
      <w:r w:rsidR="006418CC" w:rsidRPr="001C2BF8">
        <w:t xml:space="preserve"> a v</w:t>
      </w:r>
      <w:r w:rsidR="006418CC" w:rsidRPr="001C2BF8">
        <w:t>o</w:t>
      </w:r>
      <w:r w:rsidR="006418CC" w:rsidRPr="001C2BF8">
        <w:t xml:space="preserve">cation à avoir une vision globale des diverses interventions sociales qu’il coordonne, sur mandat de la personne. </w:t>
      </w:r>
    </w:p>
    <w:p w:rsidR="006418CC" w:rsidRPr="001C2BF8" w:rsidRDefault="00B36792" w:rsidP="00213BA6">
      <w:pPr>
        <w:pStyle w:val="LSTextecourant"/>
      </w:pPr>
      <w:r w:rsidRPr="00B36792">
        <w:t>Pour que la fonction de référent de parcours puisse se développer largement, il convient qu’elle soit précisée et que le référent soit formé et outillé pour assurer la coordination avec les autres intervenants, dont les bénévoles ou les pairs</w:t>
      </w:r>
      <w:r w:rsidR="0032031C">
        <w:t>,</w:t>
      </w:r>
      <w:r w:rsidRPr="00B36792">
        <w:t xml:space="preserve"> afin de favoriser la cohérence des actions menées avec les autres institutions dans une approche pluridisciplinaire et i</w:t>
      </w:r>
      <w:r w:rsidRPr="00B36792">
        <w:t>n</w:t>
      </w:r>
      <w:r w:rsidRPr="00B36792">
        <w:t>terinstitutionnelle.</w:t>
      </w:r>
    </w:p>
    <w:p w:rsidR="00A75BCE" w:rsidRPr="001C2BF8" w:rsidRDefault="00B36792" w:rsidP="00213BA6">
      <w:pPr>
        <w:pStyle w:val="LSTextecourant"/>
      </w:pPr>
      <w:r w:rsidRPr="00B36792">
        <w:t>Une expérimentation est donc nécessaire pour préciser les conditions d’une telle interve</w:t>
      </w:r>
      <w:r w:rsidRPr="00B36792">
        <w:t>n</w:t>
      </w:r>
      <w:r w:rsidRPr="00B36792">
        <w:t>tion, et pour définir les ajustements réglementaires nécessaires à son développement. Cette expérimentation s’inspirera des pratiques existantes (</w:t>
      </w:r>
      <w:r w:rsidR="0032031C" w:rsidRPr="001149D4">
        <w:rPr>
          <w:shd w:val="clear" w:color="auto" w:fill="FFFFFF"/>
        </w:rPr>
        <w:t>méthode</w:t>
      </w:r>
      <w:r w:rsidR="001149D4">
        <w:rPr>
          <w:shd w:val="clear" w:color="auto" w:fill="FFFFFF"/>
        </w:rPr>
        <w:t xml:space="preserve"> pour l’autonomie et l’intégration des malades d’Alzheimer</w:t>
      </w:r>
      <w:r w:rsidR="0032031C" w:rsidRPr="001149D4">
        <w:rPr>
          <w:shd w:val="clear" w:color="auto" w:fill="FFFFFF"/>
        </w:rPr>
        <w:t xml:space="preserve"> </w:t>
      </w:r>
      <w:r w:rsidR="0032031C" w:rsidRPr="0032031C">
        <w:rPr>
          <w:shd w:val="clear" w:color="auto" w:fill="FFFFFF"/>
        </w:rPr>
        <w:t>-</w:t>
      </w:r>
      <w:r w:rsidR="0032031C">
        <w:rPr>
          <w:color w:val="333333"/>
          <w:shd w:val="clear" w:color="auto" w:fill="FFFFFF"/>
        </w:rPr>
        <w:t xml:space="preserve"> </w:t>
      </w:r>
      <w:r w:rsidRPr="0032031C">
        <w:t>MAIA</w:t>
      </w:r>
      <w:r w:rsidRPr="00B36792">
        <w:t>, élaboration des plans d’accompagnement global dans le champ du handicap, référent de parcours pour les attributaires de logement social).</w:t>
      </w:r>
    </w:p>
    <w:p w:rsidR="00A75BCE" w:rsidRPr="001C2BF8" w:rsidRDefault="00B36792" w:rsidP="00213BA6">
      <w:pPr>
        <w:pStyle w:val="LSTextecourant"/>
      </w:pPr>
      <w:r w:rsidRPr="00B36792">
        <w:t>Plusieurs éléments devront être précisés : les modalités de la désignation du référent, la durée de son mandat, le périmètre de son intervention (limité aux professionnels du travail social ou élargi au réseau de la personne, qu’il s’agisse de la famille ou des bénévoles), les conditions de continuité de l’accompagnement…</w:t>
      </w:r>
    </w:p>
    <w:p w:rsidR="006418CC" w:rsidRPr="001C2BF8" w:rsidRDefault="00B36792" w:rsidP="00213BA6">
      <w:pPr>
        <w:pStyle w:val="LSTextecourant"/>
      </w:pPr>
      <w:r w:rsidRPr="00B36792">
        <w:t>La démarche AGILLE</w:t>
      </w:r>
      <w:r w:rsidRPr="00AE6741">
        <w:rPr>
          <w:rStyle w:val="Appelnotedebasdep"/>
        </w:rPr>
        <w:footnoteReference w:id="15"/>
      </w:r>
      <w:r w:rsidRPr="00B36792">
        <w:t xml:space="preserve"> offre le cadre expérimental adéquat pour la rédaction d’un cahier des charges avec les</w:t>
      </w:r>
      <w:r w:rsidR="00251679">
        <w:t xml:space="preserve"> départements, les associations</w:t>
      </w:r>
      <w:r w:rsidRPr="00B36792">
        <w:t xml:space="preserve"> et les différentes parties prenantes. La conception et l’évaluation de cette expérimentation seront suffisamment précises pour permettre la production d’outils </w:t>
      </w:r>
      <w:r w:rsidR="0032031C">
        <w:t>de nature à la</w:t>
      </w:r>
      <w:r w:rsidRPr="00B36792">
        <w:t xml:space="preserve"> dupliquer. Des évolutions législatives ou réglementaires pourront être proposées, par exemple, pour </w:t>
      </w:r>
      <w:r w:rsidR="0032031C">
        <w:t>organiser</w:t>
      </w:r>
      <w:r w:rsidRPr="00B36792">
        <w:t xml:space="preserve"> des décloisonn</w:t>
      </w:r>
      <w:r w:rsidRPr="00B36792">
        <w:t>e</w:t>
      </w:r>
      <w:r w:rsidRPr="00B36792">
        <w:t>ments de politiques publiques, voire des délégations de compétence.</w:t>
      </w:r>
    </w:p>
    <w:p w:rsidR="006418CC" w:rsidRDefault="006418CC" w:rsidP="00213BA6">
      <w:pPr>
        <w:pStyle w:val="LSTextecourant"/>
      </w:pPr>
      <w:r w:rsidRPr="001C2BF8">
        <w:t>L’évaluation menée dans le cadre du programme national des politiques publiques sur l’accompagnement</w:t>
      </w:r>
      <w:r w:rsidR="00B72051" w:rsidRPr="001C2BF8">
        <w:t xml:space="preserve"> en matière de politiques sociales</w:t>
      </w:r>
      <w:r w:rsidRPr="001C2BF8">
        <w:t xml:space="preserve"> nourrira la démarche.</w:t>
      </w:r>
    </w:p>
    <w:p w:rsidR="00325378" w:rsidRDefault="00325378" w:rsidP="00213BA6">
      <w:pPr>
        <w:pStyle w:val="LSTextecourant"/>
      </w:pPr>
    </w:p>
    <w:tbl>
      <w:tblPr>
        <w:tblW w:w="8222" w:type="dxa"/>
        <w:tblInd w:w="534" w:type="dxa"/>
        <w:tblBorders>
          <w:top w:val="single" w:sz="12" w:space="0" w:color="DD3137"/>
          <w:bottom w:val="single" w:sz="12" w:space="0" w:color="DD3137"/>
        </w:tblBorders>
        <w:tblLook w:val="04A0"/>
      </w:tblPr>
      <w:tblGrid>
        <w:gridCol w:w="8222"/>
      </w:tblGrid>
      <w:tr w:rsidR="00325378" w:rsidRPr="005565AE" w:rsidTr="00325378">
        <w:trPr>
          <w:trHeight w:val="2239"/>
        </w:trPr>
        <w:tc>
          <w:tcPr>
            <w:tcW w:w="8222" w:type="dxa"/>
            <w:shd w:val="clear" w:color="auto" w:fill="auto"/>
          </w:tcPr>
          <w:p w:rsidR="00325378" w:rsidRPr="00F60D16" w:rsidRDefault="00325378" w:rsidP="00AE6741">
            <w:pPr>
              <w:pStyle w:val="LSMesuretitre"/>
              <w:ind w:right="318"/>
            </w:pPr>
            <w:r w:rsidRPr="00C76B81">
              <w:t xml:space="preserve">Mesure </w:t>
            </w:r>
            <w:r>
              <w:t>5 </w:t>
            </w:r>
            <w:r w:rsidR="00F66EDB">
              <w:t>•</w:t>
            </w:r>
            <w:r>
              <w:t xml:space="preserve"> </w:t>
            </w:r>
            <w:r w:rsidRPr="00325378">
              <w:t>Expérimenter la mise en place d’un "référent de parcours" dans plusieurs départements en vue de proposer des premières</w:t>
            </w:r>
            <w:r w:rsidR="00D46658">
              <w:t xml:space="preserve"> </w:t>
            </w:r>
            <w:r w:rsidRPr="00325378">
              <w:t>évol</w:t>
            </w:r>
            <w:r w:rsidRPr="00325378">
              <w:t>u</w:t>
            </w:r>
            <w:r w:rsidRPr="00325378">
              <w:t xml:space="preserve">tions réglementaires fin </w:t>
            </w:r>
            <w:r>
              <w:t>2016</w:t>
            </w:r>
          </w:p>
          <w:p w:rsidR="00325378" w:rsidRDefault="00325378" w:rsidP="00AE6741">
            <w:pPr>
              <w:pStyle w:val="LSTexteencadr"/>
              <w:ind w:right="318"/>
            </w:pPr>
            <w:r w:rsidRPr="00C32D61">
              <w:rPr>
                <w:rStyle w:val="LSaction"/>
              </w:rPr>
              <w:t>Délai :</w:t>
            </w:r>
            <w:r>
              <w:t xml:space="preserve"> </w:t>
            </w:r>
            <w:r w:rsidRPr="00325378">
              <w:t xml:space="preserve">Décisions concernant les premières évolutions réglementaires nécessaires en décembre </w:t>
            </w:r>
            <w:r>
              <w:t>2016</w:t>
            </w:r>
          </w:p>
          <w:p w:rsidR="00325378" w:rsidRPr="00B872BA" w:rsidRDefault="00325378" w:rsidP="0032031C">
            <w:pPr>
              <w:pStyle w:val="LSTexteencadr"/>
              <w:ind w:right="318"/>
              <w:rPr>
                <w:rFonts w:eastAsia="Calibri"/>
              </w:rPr>
            </w:pPr>
            <w:r w:rsidRPr="00C32D61">
              <w:rPr>
                <w:rStyle w:val="LSaction"/>
              </w:rPr>
              <w:t>Responsables :</w:t>
            </w:r>
            <w:r w:rsidRPr="00C76B81">
              <w:t xml:space="preserve"> </w:t>
            </w:r>
            <w:r w:rsidR="00251679">
              <w:t>DGCS avec AD</w:t>
            </w:r>
            <w:r w:rsidRPr="00325378">
              <w:t xml:space="preserve">F, </w:t>
            </w:r>
            <w:r w:rsidRPr="00251679">
              <w:t>U</w:t>
            </w:r>
            <w:r w:rsidR="00BE5177" w:rsidRPr="00251679">
              <w:t>N</w:t>
            </w:r>
            <w:r w:rsidRPr="00251679">
              <w:t>C</w:t>
            </w:r>
            <w:r w:rsidR="00EE741E" w:rsidRPr="00251679">
              <w:t>C</w:t>
            </w:r>
            <w:r w:rsidR="00BE5177" w:rsidRPr="00251679">
              <w:t>A</w:t>
            </w:r>
            <w:r w:rsidRPr="00251679">
              <w:t>S</w:t>
            </w:r>
            <w:r w:rsidRPr="00325378">
              <w:t>,</w:t>
            </w:r>
            <w:r w:rsidR="00D46658">
              <w:t xml:space="preserve"> </w:t>
            </w:r>
            <w:r w:rsidRPr="00325378">
              <w:t>UNIOPSS, FNARS, ARS, MDPH, CNAF, MSA</w:t>
            </w:r>
            <w:r w:rsidR="00DB46C8">
              <w:t>, les branches d’</w:t>
            </w:r>
            <w:r w:rsidR="0032031C">
              <w:t>employeurs privés.</w:t>
            </w:r>
          </w:p>
        </w:tc>
      </w:tr>
    </w:tbl>
    <w:p w:rsidR="00C66085" w:rsidRPr="00937A0E" w:rsidRDefault="00C66085" w:rsidP="00937A0E">
      <w:pPr>
        <w:shd w:val="clear" w:color="auto" w:fill="DBE5F1" w:themeFill="accent1" w:themeFillTint="33"/>
        <w:jc w:val="both"/>
        <w:rPr>
          <w:rFonts w:asciiTheme="minorHAnsi" w:hAnsiTheme="minorHAnsi" w:cs="Arial"/>
          <w:b/>
          <w:sz w:val="16"/>
          <w:szCs w:val="16"/>
        </w:rPr>
      </w:pPr>
      <w:r>
        <w:rPr>
          <w:rFonts w:asciiTheme="minorHAnsi" w:hAnsiTheme="minorHAnsi" w:cs="Arial"/>
        </w:rPr>
        <w:br w:type="page"/>
      </w:r>
    </w:p>
    <w:p w:rsidR="001B43AB" w:rsidRPr="00356C07" w:rsidRDefault="0088655D" w:rsidP="00325378">
      <w:pPr>
        <w:pStyle w:val="Titre1"/>
      </w:pPr>
      <w:bookmarkStart w:id="59" w:name="_Toc432432707"/>
      <w:bookmarkStart w:id="60" w:name="_Toc429644782"/>
      <w:r w:rsidRPr="00356C07">
        <w:lastRenderedPageBreak/>
        <w:t>Promouvoir le développement social pour s</w:t>
      </w:r>
      <w:r w:rsidR="00BC3640" w:rsidRPr="00356C07">
        <w:t>implifi</w:t>
      </w:r>
      <w:r w:rsidR="009301E2" w:rsidRPr="00356C07">
        <w:t xml:space="preserve">er les politiques </w:t>
      </w:r>
      <w:r w:rsidR="00F22CBA">
        <w:br/>
      </w:r>
      <w:r w:rsidR="009301E2" w:rsidRPr="00356C07">
        <w:t>publiques et les organisations</w:t>
      </w:r>
      <w:bookmarkEnd w:id="59"/>
      <w:r w:rsidR="009301E2" w:rsidRPr="00356C07">
        <w:t xml:space="preserve"> </w:t>
      </w:r>
    </w:p>
    <w:p w:rsidR="001B43AB" w:rsidRPr="001C2BF8" w:rsidRDefault="001B43AB" w:rsidP="00F4071C">
      <w:pPr>
        <w:pStyle w:val="LSTextecourant"/>
      </w:pPr>
    </w:p>
    <w:p w:rsidR="0052068F" w:rsidRPr="0052068F" w:rsidRDefault="0052068F" w:rsidP="0052068F">
      <w:pPr>
        <w:pStyle w:val="LSTextecourant"/>
      </w:pPr>
      <w:r w:rsidRPr="0052068F">
        <w:t>Sans la mise en place d’une dynamique globale d’évolution des politiques, des organis</w:t>
      </w:r>
      <w:r w:rsidRPr="0052068F">
        <w:t>a</w:t>
      </w:r>
      <w:r w:rsidRPr="0052068F">
        <w:t>tions et des pratiques, le travail social resterait centré sur une approche uniquement rép</w:t>
      </w:r>
      <w:r w:rsidRPr="0052068F">
        <w:t>a</w:t>
      </w:r>
      <w:r w:rsidRPr="0052068F">
        <w:t>ratrice, et son cadre d’intervention resterait complexe pour les professionnels et les pe</w:t>
      </w:r>
      <w:r w:rsidRPr="0052068F">
        <w:t>r</w:t>
      </w:r>
      <w:r w:rsidRPr="0052068F">
        <w:t xml:space="preserve">sonnes accompagnées. </w:t>
      </w:r>
    </w:p>
    <w:p w:rsidR="0052068F" w:rsidRPr="0052068F" w:rsidRDefault="0052068F" w:rsidP="0052068F">
      <w:pPr>
        <w:pStyle w:val="LSTextecourant"/>
      </w:pPr>
      <w:r w:rsidRPr="0052068F">
        <w:t>Les évolutions souhaitées dépendent en effet d’une organisation politique et institutio</w:t>
      </w:r>
      <w:r w:rsidRPr="0052068F">
        <w:t>n</w:t>
      </w:r>
      <w:r w:rsidRPr="0052068F">
        <w:t xml:space="preserve">nelle qui offre au travail social un cadre précis et sécurisé. Il convient à cet effet de </w:t>
      </w:r>
      <w:r w:rsidR="00251679">
        <w:br/>
      </w:r>
      <w:r w:rsidRPr="0052068F">
        <w:rPr>
          <w:b/>
        </w:rPr>
        <w:t>donner toute sa place au développement social, consacré par la loi NOTRe</w:t>
      </w:r>
      <w:r w:rsidRPr="0052068F">
        <w:t>. Le dévelo</w:t>
      </w:r>
      <w:r w:rsidRPr="0052068F">
        <w:t>p</w:t>
      </w:r>
      <w:r w:rsidRPr="0052068F">
        <w:t>pement social a vocation à structurer les modes de coordination des politiques, ainsi que les modalités de participation et d’intervention sociale.</w:t>
      </w:r>
    </w:p>
    <w:p w:rsidR="0052068F" w:rsidRPr="0052068F" w:rsidRDefault="0052068F" w:rsidP="0052068F">
      <w:pPr>
        <w:pStyle w:val="LSTextecourant"/>
      </w:pPr>
      <w:r w:rsidRPr="0052068F">
        <w:t xml:space="preserve">Pour rendre possible un travail social recentré sur l’accompagnement individuel et collectif en capacité de contribuer aux dynamiques de développement social, il est indispensable que les employeurs légitiment et développent notamment les </w:t>
      </w:r>
      <w:r w:rsidRPr="0052068F">
        <w:rPr>
          <w:b/>
        </w:rPr>
        <w:t xml:space="preserve">pratiques de travail en </w:t>
      </w:r>
      <w:r w:rsidR="00251679">
        <w:rPr>
          <w:b/>
        </w:rPr>
        <w:br/>
      </w:r>
      <w:r w:rsidRPr="0052068F">
        <w:rPr>
          <w:b/>
        </w:rPr>
        <w:t>réseau entre intervenants sociaux et l’analyse des pratiques</w:t>
      </w:r>
      <w:r w:rsidRPr="0052068F">
        <w:t xml:space="preserve">. </w:t>
      </w:r>
    </w:p>
    <w:p w:rsidR="0052068F" w:rsidRPr="0052068F" w:rsidRDefault="0052068F" w:rsidP="0052068F">
      <w:pPr>
        <w:pStyle w:val="LSTextecourant"/>
        <w:rPr>
          <w:b/>
        </w:rPr>
      </w:pPr>
      <w:r w:rsidRPr="0052068F">
        <w:t xml:space="preserve">L’évolution des postures liées en particulier au travail en réseau imposera </w:t>
      </w:r>
      <w:r w:rsidRPr="0052068F">
        <w:rPr>
          <w:b/>
        </w:rPr>
        <w:t>d’organiser et de sécuriser le partage d’informations entre les professionnels.</w:t>
      </w:r>
    </w:p>
    <w:p w:rsidR="0052068F" w:rsidRPr="0052068F" w:rsidRDefault="0052068F" w:rsidP="0052068F">
      <w:pPr>
        <w:pStyle w:val="LSTextecourant"/>
      </w:pPr>
      <w:r w:rsidRPr="0052068F">
        <w:t xml:space="preserve">La </w:t>
      </w:r>
      <w:r w:rsidRPr="0052068F">
        <w:rPr>
          <w:b/>
        </w:rPr>
        <w:t>question du numérique</w:t>
      </w:r>
      <w:r w:rsidRPr="0052068F">
        <w:t>, longtemps reportée, se pose dans une double finalité : simpl</w:t>
      </w:r>
      <w:r w:rsidRPr="0052068F">
        <w:t>i</w:t>
      </w:r>
      <w:r w:rsidRPr="0052068F">
        <w:t>fier le travail des professionnels et  prévenir pour les personnes le risque de « fracture numérique ».</w:t>
      </w:r>
    </w:p>
    <w:p w:rsidR="00DB4535" w:rsidRPr="001C2BF8" w:rsidRDefault="0052068F" w:rsidP="0052068F">
      <w:pPr>
        <w:pStyle w:val="LSTextecourant"/>
      </w:pPr>
      <w:r w:rsidRPr="0052068F">
        <w:t xml:space="preserve">La rénovation des pratiques passe enfin par la confiance laissée aux acteurs qu’ils soient publics ou privés pour </w:t>
      </w:r>
      <w:r w:rsidRPr="0052068F">
        <w:rPr>
          <w:b/>
        </w:rPr>
        <w:t>innover</w:t>
      </w:r>
      <w:r w:rsidRPr="0052068F">
        <w:t>. Parce que le travail social intervient sur l’humain dans une société par définition en mouvement permanent, celui-ci doit être en processus d’amélioration permanente.</w:t>
      </w:r>
    </w:p>
    <w:p w:rsidR="00F15E0B" w:rsidRPr="00812686" w:rsidRDefault="00F15E0B" w:rsidP="002919E7">
      <w:pPr>
        <w:pStyle w:val="Titre2"/>
        <w:rPr>
          <w:rFonts w:ascii="Arial" w:hAnsi="Arial" w:cs="Arial"/>
          <w:b/>
          <w:color w:val="7030A0"/>
        </w:rPr>
      </w:pPr>
      <w:bookmarkStart w:id="61" w:name="_Toc432432708"/>
      <w:bookmarkEnd w:id="60"/>
      <w:r w:rsidRPr="004D3767">
        <w:t>II.1.</w:t>
      </w:r>
      <w:r w:rsidR="006D5EF0">
        <w:tab/>
      </w:r>
      <w:r w:rsidRPr="004D3767">
        <w:t xml:space="preserve">Inscrire le développement </w:t>
      </w:r>
      <w:r w:rsidR="00460F1E" w:rsidRPr="004D3767">
        <w:t xml:space="preserve">social </w:t>
      </w:r>
      <w:r w:rsidRPr="004D3767">
        <w:t xml:space="preserve">au cœur des politiques </w:t>
      </w:r>
      <w:r w:rsidR="0052068F">
        <w:br/>
      </w:r>
      <w:r w:rsidRPr="004D3767">
        <w:t>territoriales</w:t>
      </w:r>
      <w:bookmarkEnd w:id="61"/>
      <w:r w:rsidRPr="004D3767">
        <w:t xml:space="preserve"> </w:t>
      </w:r>
    </w:p>
    <w:p w:rsidR="0052068F" w:rsidRPr="0052068F" w:rsidRDefault="0052068F" w:rsidP="0052068F">
      <w:pPr>
        <w:pStyle w:val="LSTextecourant"/>
        <w:rPr>
          <w:bCs/>
        </w:rPr>
      </w:pPr>
      <w:r w:rsidRPr="0052068F">
        <w:t>Alors que le travail social est essentiellement fondé sur une action individuelle et colle</w:t>
      </w:r>
      <w:r w:rsidRPr="0052068F">
        <w:t>c</w:t>
      </w:r>
      <w:r w:rsidRPr="0052068F">
        <w:t>tive destinée à aider les personnes ou les groupes pour favoriser leur autonomie, l</w:t>
      </w:r>
      <w:r w:rsidRPr="0052068F">
        <w:rPr>
          <w:bCs/>
        </w:rPr>
        <w:t>e dév</w:t>
      </w:r>
      <w:r w:rsidRPr="0052068F">
        <w:rPr>
          <w:bCs/>
        </w:rPr>
        <w:t>e</w:t>
      </w:r>
      <w:r w:rsidRPr="0052068F">
        <w:rPr>
          <w:bCs/>
        </w:rPr>
        <w:t>loppement social consiste à mobiliser et à agir sur l’environnement général afin qu’il d</w:t>
      </w:r>
      <w:r w:rsidRPr="0052068F">
        <w:rPr>
          <w:bCs/>
        </w:rPr>
        <w:t>e</w:t>
      </w:r>
      <w:r w:rsidRPr="0052068F">
        <w:rPr>
          <w:bCs/>
        </w:rPr>
        <w:t>vienne plus « inclusif » et porteur de solidarités de proximité.</w:t>
      </w:r>
    </w:p>
    <w:p w:rsidR="00284899" w:rsidRPr="001C2BF8" w:rsidRDefault="0052068F" w:rsidP="0052068F">
      <w:pPr>
        <w:pStyle w:val="LSTextecourant"/>
        <w:rPr>
          <w:rFonts w:cstheme="minorHAnsi"/>
          <w:bCs/>
        </w:rPr>
      </w:pPr>
      <w:r w:rsidRPr="0052068F">
        <w:rPr>
          <w:bCs/>
        </w:rPr>
        <w:t xml:space="preserve">L’élaboration des stratégies de développement social relève des élus, comme le rappelle le groupe de travail national : [il] </w:t>
      </w:r>
      <w:r w:rsidRPr="0052068F">
        <w:rPr>
          <w:bCs/>
          <w:i/>
        </w:rPr>
        <w:t>se situe au niveau politique et stratégique, car la logique de développement du territoire vise à articuler le champ social aux autres dimensions des politiques locales, sur le plan de la culture, de l’économie, de l’urbain, de la santé, de l’éducation…)</w:t>
      </w:r>
      <w:r w:rsidR="00DC0904" w:rsidRPr="001C2BF8">
        <w:rPr>
          <w:rStyle w:val="Appelnotedebasdep"/>
          <w:rFonts w:asciiTheme="minorHAnsi" w:hAnsiTheme="minorHAnsi"/>
          <w:bCs/>
          <w:i/>
          <w:szCs w:val="20"/>
        </w:rPr>
        <w:footnoteReference w:id="16"/>
      </w:r>
      <w:r w:rsidR="00DC0904" w:rsidRPr="001C2BF8">
        <w:rPr>
          <w:rFonts w:cstheme="minorHAnsi"/>
          <w:bCs/>
          <w:i/>
        </w:rPr>
        <w:t>.</w:t>
      </w:r>
      <w:r w:rsidR="00DC0904" w:rsidRPr="001C2BF8">
        <w:rPr>
          <w:rFonts w:cstheme="minorHAnsi"/>
          <w:bCs/>
        </w:rPr>
        <w:t xml:space="preserve"> </w:t>
      </w:r>
    </w:p>
    <w:p w:rsidR="00930119" w:rsidRPr="001C2BF8" w:rsidRDefault="0052068F" w:rsidP="00213BA6">
      <w:pPr>
        <w:pStyle w:val="LSTextecourant"/>
        <w:rPr>
          <w:rFonts w:cstheme="minorHAnsi"/>
          <w:bCs/>
        </w:rPr>
      </w:pPr>
      <w:r w:rsidRPr="0052068F">
        <w:rPr>
          <w:rFonts w:cstheme="minorHAnsi"/>
          <w:bCs/>
        </w:rPr>
        <w:t xml:space="preserve">Or les schémas et plans stratégiques restent trop cloisonnés, avec une mobilisation inégale des forces vives du territoire, en particulier les personnes et les acteurs associatifs </w:t>
      </w:r>
      <w:r>
        <w:rPr>
          <w:rFonts w:cstheme="minorHAnsi"/>
          <w:bCs/>
        </w:rPr>
        <w:br/>
      </w:r>
      <w:r w:rsidRPr="0052068F">
        <w:rPr>
          <w:rFonts w:cstheme="minorHAnsi"/>
          <w:bCs/>
        </w:rPr>
        <w:t>(notamment les bénév</w:t>
      </w:r>
      <w:r w:rsidR="00251679">
        <w:rPr>
          <w:rFonts w:cstheme="minorHAnsi"/>
          <w:bCs/>
        </w:rPr>
        <w:t>oles). Les travailleurs sociaux</w:t>
      </w:r>
      <w:r w:rsidRPr="0052068F">
        <w:rPr>
          <w:rFonts w:cstheme="minorHAnsi"/>
          <w:bCs/>
        </w:rPr>
        <w:t xml:space="preserve"> eux-mêmes sont souvent peu consultés dans la phase de conception des dispositifs qu’ils devront mettre en œuvre.</w:t>
      </w:r>
    </w:p>
    <w:p w:rsidR="00FB25A6" w:rsidRDefault="00A132EF" w:rsidP="00213BA6">
      <w:pPr>
        <w:pStyle w:val="LSTextecourant"/>
      </w:pPr>
      <w:r w:rsidRPr="001C2BF8">
        <w:rPr>
          <w:bCs/>
        </w:rPr>
        <w:lastRenderedPageBreak/>
        <w:t xml:space="preserve">C’est </w:t>
      </w:r>
      <w:r w:rsidR="00261EDD">
        <w:rPr>
          <w:bCs/>
        </w:rPr>
        <w:t>pourquoi, l</w:t>
      </w:r>
      <w:r w:rsidRPr="00261EDD">
        <w:t xml:space="preserve">e </w:t>
      </w:r>
      <w:r w:rsidR="0052068F">
        <w:t>P</w:t>
      </w:r>
      <w:r w:rsidRPr="00261EDD">
        <w:t>acte territorial pour l’insertion (PTI)</w:t>
      </w:r>
      <w:r w:rsidR="00AD776D" w:rsidRPr="00261EDD">
        <w:rPr>
          <w:rStyle w:val="Appelnotedebasdep"/>
          <w:rFonts w:asciiTheme="minorHAnsi" w:hAnsiTheme="minorHAnsi"/>
          <w:szCs w:val="20"/>
        </w:rPr>
        <w:footnoteReference w:id="17"/>
      </w:r>
      <w:r w:rsidRPr="001C2BF8">
        <w:t xml:space="preserve"> </w:t>
      </w:r>
      <w:r w:rsidR="006613DB">
        <w:t>qui engage des institutions d</w:t>
      </w:r>
      <w:r w:rsidR="006613DB">
        <w:t>i</w:t>
      </w:r>
      <w:r w:rsidR="006613DB">
        <w:t xml:space="preserve">verses, et </w:t>
      </w:r>
      <w:r w:rsidRPr="001C2BF8">
        <w:t>mis en place par la loi du 1</w:t>
      </w:r>
      <w:r w:rsidRPr="0052068F">
        <w:rPr>
          <w:vertAlign w:val="superscript"/>
        </w:rPr>
        <w:t>er</w:t>
      </w:r>
      <w:r w:rsidRPr="001C2BF8">
        <w:t xml:space="preserve"> décembre 2008 généralisant le revenu de solidarité active </w:t>
      </w:r>
      <w:r w:rsidR="006613DB">
        <w:t>deviendra un Pacte</w:t>
      </w:r>
      <w:r w:rsidR="00700F74" w:rsidRPr="001C2BF8">
        <w:t xml:space="preserve"> départemental d’insertion et de développement </w:t>
      </w:r>
      <w:r w:rsidR="00700F74" w:rsidRPr="00261EDD">
        <w:t>social. L</w:t>
      </w:r>
      <w:r w:rsidR="00FB25A6" w:rsidRPr="00261EDD">
        <w:t>e PTI constitue</w:t>
      </w:r>
      <w:r w:rsidR="00261EDD" w:rsidRPr="00261EDD">
        <w:t xml:space="preserve"> en effet</w:t>
      </w:r>
      <w:r w:rsidR="00FB25A6" w:rsidRPr="00261EDD">
        <w:t xml:space="preserve"> un bon instrument pour</w:t>
      </w:r>
      <w:r w:rsidR="00261EDD" w:rsidRPr="00261EDD">
        <w:t xml:space="preserve"> </w:t>
      </w:r>
      <w:r w:rsidR="00251679">
        <w:t>accroître</w:t>
      </w:r>
      <w:r w:rsidR="00261EDD">
        <w:t xml:space="preserve"> </w:t>
      </w:r>
      <w:r w:rsidR="00261EDD" w:rsidRPr="00261EDD">
        <w:t xml:space="preserve">progressivement </w:t>
      </w:r>
      <w:r w:rsidR="00261EDD">
        <w:t>le champ du</w:t>
      </w:r>
      <w:r w:rsidR="00FB25A6" w:rsidRPr="00261EDD">
        <w:t xml:space="preserve"> dévelo</w:t>
      </w:r>
      <w:r w:rsidR="00FB25A6" w:rsidRPr="00261EDD">
        <w:t>p</w:t>
      </w:r>
      <w:r w:rsidR="00FB25A6" w:rsidRPr="00261EDD">
        <w:t>p</w:t>
      </w:r>
      <w:r w:rsidR="00F7465D" w:rsidRPr="00261EDD">
        <w:t>e</w:t>
      </w:r>
      <w:r w:rsidR="00261EDD">
        <w:t>ment soc</w:t>
      </w:r>
      <w:r w:rsidR="00FB25A6" w:rsidRPr="00261EDD">
        <w:t>i</w:t>
      </w:r>
      <w:r w:rsidR="00261EDD">
        <w:t>a</w:t>
      </w:r>
      <w:r w:rsidR="00FB25A6" w:rsidRPr="00261EDD">
        <w:t>l.</w:t>
      </w:r>
    </w:p>
    <w:p w:rsidR="00C27C65" w:rsidRPr="00C27C65" w:rsidRDefault="00C27C65" w:rsidP="00C27C65">
      <w:pPr>
        <w:pStyle w:val="LSTextecourant"/>
      </w:pPr>
      <w:r w:rsidRPr="00C27C65">
        <w:t>L’actuel PTI sera élargi par voie législative à l’ensemble du champ des politiques sociales dans une perspective de développement social</w:t>
      </w:r>
      <w:r w:rsidRPr="00C27C65">
        <w:rPr>
          <w:i/>
        </w:rPr>
        <w:t xml:space="preserve">, </w:t>
      </w:r>
      <w:r w:rsidRPr="00C27C65">
        <w:t>mettant en cohérence l’ensemble de</w:t>
      </w:r>
      <w:r w:rsidR="00251679">
        <w:t>s</w:t>
      </w:r>
      <w:r w:rsidRPr="00C27C65">
        <w:t xml:space="preserve"> di</w:t>
      </w:r>
      <w:r w:rsidRPr="00C27C65">
        <w:t>f</w:t>
      </w:r>
      <w:r w:rsidRPr="00C27C65">
        <w:t>férentes stratégies publiques (personnes âgées, personnes handicapées, enfance, famille, hébergement, logement, emploi et insertion…). Il s’ouvrira autant que possible aux pol</w:t>
      </w:r>
      <w:r w:rsidRPr="00C27C65">
        <w:t>i</w:t>
      </w:r>
      <w:r w:rsidRPr="00C27C65">
        <w:t xml:space="preserve">tiques de la mobilité, de la culture, de l’éducation, ou en faveur de la jeunesse. Il fera le lien avec les politiques de l’habitat, du logement, de l’emploi et de la santé. Il associera les personnes accompagnées et les travailleurs sociaux à sa conception. </w:t>
      </w:r>
    </w:p>
    <w:p w:rsidR="00D0058A" w:rsidRDefault="00C27C65" w:rsidP="00C27C65">
      <w:pPr>
        <w:pStyle w:val="LSTextecourant"/>
      </w:pPr>
      <w:r>
        <w:t>À</w:t>
      </w:r>
      <w:r w:rsidRPr="00C27C65">
        <w:t xml:space="preserve"> terme, les départements pourraient regrouper l’ensemble des schémas au sein d’un seul « Pacte des solidarités et du développement social ».</w:t>
      </w:r>
    </w:p>
    <w:p w:rsidR="00C87B61" w:rsidRDefault="00C87B61" w:rsidP="00213BA6">
      <w:pPr>
        <w:pStyle w:val="LSTextecourant"/>
      </w:pPr>
    </w:p>
    <w:tbl>
      <w:tblPr>
        <w:tblW w:w="8222" w:type="dxa"/>
        <w:tblInd w:w="534" w:type="dxa"/>
        <w:tblBorders>
          <w:top w:val="single" w:sz="12" w:space="0" w:color="DD3137"/>
          <w:bottom w:val="single" w:sz="12" w:space="0" w:color="DD3137"/>
        </w:tblBorders>
        <w:tblLook w:val="04A0"/>
      </w:tblPr>
      <w:tblGrid>
        <w:gridCol w:w="8222"/>
      </w:tblGrid>
      <w:tr w:rsidR="00C32D61" w:rsidRPr="005565AE" w:rsidTr="00C32D61">
        <w:trPr>
          <w:trHeight w:val="1697"/>
        </w:trPr>
        <w:tc>
          <w:tcPr>
            <w:tcW w:w="8222" w:type="dxa"/>
            <w:shd w:val="clear" w:color="auto" w:fill="auto"/>
          </w:tcPr>
          <w:p w:rsidR="00C32D61" w:rsidRPr="00F60D16" w:rsidRDefault="00C32D61" w:rsidP="00C27C65">
            <w:pPr>
              <w:pStyle w:val="LSMesuretitre"/>
              <w:ind w:right="460"/>
            </w:pPr>
            <w:r w:rsidRPr="00C76B81">
              <w:t xml:space="preserve">Mesure </w:t>
            </w:r>
            <w:r>
              <w:t>6</w:t>
            </w:r>
            <w:r w:rsidR="00F66EDB">
              <w:t xml:space="preserve"> • </w:t>
            </w:r>
            <w:r w:rsidRPr="00C32D61">
              <w:t>Transformer les pacte</w:t>
            </w:r>
            <w:r w:rsidR="00705F32">
              <w:t>s</w:t>
            </w:r>
            <w:r w:rsidRPr="00C32D61">
              <w:t xml:space="preserve"> territoriaux d’insertion en </w:t>
            </w:r>
            <w:r w:rsidR="00705F32">
              <w:t>projets</w:t>
            </w:r>
            <w:r w:rsidRPr="00C32D61">
              <w:t xml:space="preserve"> territoriaux d’insertion et de développement social</w:t>
            </w:r>
          </w:p>
          <w:p w:rsidR="00C32D61" w:rsidRDefault="00C32D61" w:rsidP="00C27C65">
            <w:pPr>
              <w:pStyle w:val="LSTexteencadr"/>
              <w:ind w:right="460"/>
            </w:pPr>
            <w:r w:rsidRPr="00C32D61">
              <w:rPr>
                <w:rStyle w:val="LSaction"/>
              </w:rPr>
              <w:t>Délai :</w:t>
            </w:r>
            <w:r>
              <w:t xml:space="preserve"> </w:t>
            </w:r>
            <w:r w:rsidR="00C27C65">
              <w:t>D</w:t>
            </w:r>
            <w:r w:rsidRPr="00C32D61">
              <w:t xml:space="preserve">ès </w:t>
            </w:r>
            <w:r w:rsidR="00C27C65">
              <w:t>2016</w:t>
            </w:r>
            <w:r w:rsidR="0032031C">
              <w:t>, puis dès que possible évolution législative</w:t>
            </w:r>
            <w:r w:rsidRPr="00C32D61">
              <w:t xml:space="preserve"> </w:t>
            </w:r>
          </w:p>
          <w:p w:rsidR="00C32D61" w:rsidRPr="00B872BA" w:rsidRDefault="00C32D61" w:rsidP="00C27C65">
            <w:pPr>
              <w:pStyle w:val="LSTexteencadr"/>
              <w:ind w:right="460"/>
              <w:rPr>
                <w:rFonts w:eastAsia="Calibri"/>
              </w:rPr>
            </w:pPr>
            <w:r w:rsidRPr="00C32D61">
              <w:rPr>
                <w:rStyle w:val="LSaction"/>
              </w:rPr>
              <w:t>Responsable :</w:t>
            </w:r>
            <w:r w:rsidRPr="00C76B81">
              <w:t xml:space="preserve"> </w:t>
            </w:r>
            <w:r w:rsidR="00C87B61" w:rsidRPr="00C87B61">
              <w:t xml:space="preserve">DGCS, en relation avec l’ADF </w:t>
            </w:r>
          </w:p>
        </w:tc>
      </w:tr>
    </w:tbl>
    <w:p w:rsidR="00FD0259" w:rsidRPr="00812686" w:rsidRDefault="004738A2" w:rsidP="002919E7">
      <w:pPr>
        <w:pStyle w:val="Titre2"/>
      </w:pPr>
      <w:bookmarkStart w:id="62" w:name="_Toc432432709"/>
      <w:r w:rsidRPr="00812686">
        <w:t>II</w:t>
      </w:r>
      <w:r w:rsidR="003D47A6" w:rsidRPr="00812686">
        <w:t>.2</w:t>
      </w:r>
      <w:bookmarkStart w:id="63" w:name="_Toc429644789"/>
      <w:r w:rsidR="00C27C65">
        <w:t>.</w:t>
      </w:r>
      <w:r w:rsidR="006D5EF0">
        <w:tab/>
      </w:r>
      <w:r w:rsidR="00016618" w:rsidRPr="00812686">
        <w:t>Favoriser les formations inter</w:t>
      </w:r>
      <w:r w:rsidR="00FD0259" w:rsidRPr="00812686">
        <w:t>institutionnelles</w:t>
      </w:r>
      <w:r w:rsidR="00016618" w:rsidRPr="00812686">
        <w:t xml:space="preserve"> </w:t>
      </w:r>
      <w:r w:rsidR="00C87B61" w:rsidRPr="00812686">
        <w:br/>
      </w:r>
      <w:r w:rsidR="00016618" w:rsidRPr="00812686">
        <w:t xml:space="preserve">et </w:t>
      </w:r>
      <w:bookmarkEnd w:id="62"/>
      <w:r w:rsidR="0032031C" w:rsidRPr="00812686">
        <w:t>pluri professionnelles</w:t>
      </w:r>
      <w:r w:rsidR="00FD0259" w:rsidRPr="00812686">
        <w:t xml:space="preserve"> </w:t>
      </w:r>
      <w:bookmarkEnd w:id="63"/>
    </w:p>
    <w:p w:rsidR="00C27C65" w:rsidRPr="00C27C65" w:rsidRDefault="00C27C65" w:rsidP="00C27C65">
      <w:pPr>
        <w:pStyle w:val="LSTextecourant"/>
      </w:pPr>
      <w:r w:rsidRPr="00C27C65">
        <w:t>Pour favoriser la connaissance réciproque des acteurs, les travaux des assises territoriales et des groupes de travail nationaux évoquent avec insistance la nécessité d’utiliser le l</w:t>
      </w:r>
      <w:r w:rsidRPr="00C27C65">
        <w:t>e</w:t>
      </w:r>
      <w:r w:rsidRPr="00C27C65">
        <w:t>vier de la fo</w:t>
      </w:r>
      <w:r w:rsidR="00251679">
        <w:t>rmation interinstitutionnelle (c</w:t>
      </w:r>
      <w:r w:rsidRPr="00C27C65">
        <w:t xml:space="preserve">aisses, pôle emploi, collectivités, associations, </w:t>
      </w:r>
      <w:r w:rsidR="00586CF3">
        <w:t>État</w:t>
      </w:r>
      <w:r w:rsidR="00251679">
        <w:t xml:space="preserve">), </w:t>
      </w:r>
      <w:r w:rsidR="0032031C">
        <w:t>inter</w:t>
      </w:r>
      <w:r w:rsidR="0032031C" w:rsidRPr="00C27C65">
        <w:t xml:space="preserve"> secteur</w:t>
      </w:r>
      <w:r w:rsidRPr="00C27C65">
        <w:t xml:space="preserve"> (judiciaire, logement, santé, éducation, emploi, animation, sport) ou interprofessionnelle</w:t>
      </w:r>
      <w:r w:rsidR="00D1634E">
        <w:t>,</w:t>
      </w:r>
      <w:r w:rsidRPr="00C27C65">
        <w:t xml:space="preserve"> comme outils de décloisonnement entre les organisations, entre les métiers, entre professionnels, bénévoles et personnes accompagnées et comme outil de renforcement des compétences mutuelles.</w:t>
      </w:r>
    </w:p>
    <w:p w:rsidR="00C27C65" w:rsidRPr="00C27C65" w:rsidRDefault="00C27C65" w:rsidP="00C27C65">
      <w:pPr>
        <w:pStyle w:val="LSTextecourant"/>
      </w:pPr>
      <w:r w:rsidRPr="00C27C65">
        <w:rPr>
          <w:b/>
        </w:rPr>
        <w:t>Le département, chef de file de l’action sociale</w:t>
      </w:r>
      <w:r w:rsidR="00251679">
        <w:rPr>
          <w:b/>
        </w:rPr>
        <w:t>,</w:t>
      </w:r>
      <w:r w:rsidRPr="00C27C65">
        <w:rPr>
          <w:b/>
        </w:rPr>
        <w:t xml:space="preserve"> a toute légitimité pour impulser la définition d’orientations communes</w:t>
      </w:r>
      <w:r w:rsidRPr="00C27C65">
        <w:t>.</w:t>
      </w:r>
    </w:p>
    <w:p w:rsidR="00C27C65" w:rsidRPr="00C27C65" w:rsidRDefault="00C27C65" w:rsidP="00C27C65">
      <w:pPr>
        <w:pStyle w:val="LSTextecourant"/>
      </w:pPr>
      <w:r w:rsidRPr="00C27C65">
        <w:t>C’est pourquoi, dans d</w:t>
      </w:r>
      <w:r w:rsidR="00251679">
        <w:t xml:space="preserve">es domaines où le travail </w:t>
      </w:r>
      <w:r w:rsidR="00D1634E">
        <w:t>pluri</w:t>
      </w:r>
      <w:r w:rsidR="00D1634E" w:rsidRPr="00C27C65">
        <w:t xml:space="preserve"> professionnel</w:t>
      </w:r>
      <w:r w:rsidRPr="00C27C65">
        <w:t xml:space="preserve"> en réseau est r</w:t>
      </w:r>
      <w:r w:rsidR="00251679">
        <w:t>econnu comme indispensable, le C</w:t>
      </w:r>
      <w:r w:rsidRPr="00C27C65">
        <w:t>entre national de formation de la fonction publique territoriale (CNFPT) sera invité à proposer des formations interdisciplinaires ouvertes à tous. Pour g</w:t>
      </w:r>
      <w:r w:rsidRPr="00C27C65">
        <w:t>a</w:t>
      </w:r>
      <w:r w:rsidRPr="00C27C65">
        <w:t>rantir la collégialité des choix, ces domaines seront définis pour trois ans, révisables a</w:t>
      </w:r>
      <w:r w:rsidRPr="00C27C65">
        <w:t>n</w:t>
      </w:r>
      <w:r w:rsidRPr="00C27C65">
        <w:t>nuellement, dans le cadre d’un accord-cadre entre l’</w:t>
      </w:r>
      <w:r>
        <w:t>É</w:t>
      </w:r>
      <w:r w:rsidRPr="00C27C65">
        <w:t xml:space="preserve">tat et les Commissions </w:t>
      </w:r>
      <w:r>
        <w:t>p</w:t>
      </w:r>
      <w:r w:rsidRPr="00C27C65">
        <w:t xml:space="preserve">aritaires </w:t>
      </w:r>
      <w:r>
        <w:t>n</w:t>
      </w:r>
      <w:r w:rsidRPr="00C27C65">
        <w:t>ationales pour l’</w:t>
      </w:r>
      <w:r>
        <w:t>e</w:t>
      </w:r>
      <w:r w:rsidRPr="00C27C65">
        <w:t>mploi (CPNE) dont les décisions s</w:t>
      </w:r>
      <w:r w:rsidR="00D1634E">
        <w:t>er</w:t>
      </w:r>
      <w:r w:rsidRPr="00C27C65">
        <w:t xml:space="preserve">ont mises en œuvre et financées par les </w:t>
      </w:r>
      <w:r w:rsidR="00251679">
        <w:t>o</w:t>
      </w:r>
      <w:r w:rsidRPr="00C27C65">
        <w:t xml:space="preserve">rganismes paritaires collecteurs agréés (OPCA) pour le secteur privé et </w:t>
      </w:r>
      <w:r w:rsidR="00D1634E">
        <w:t xml:space="preserve">des </w:t>
      </w:r>
      <w:r w:rsidR="00251679">
        <w:t xml:space="preserve">autres </w:t>
      </w:r>
      <w:r w:rsidRPr="00C27C65">
        <w:t>f</w:t>
      </w:r>
      <w:r w:rsidRPr="00C27C65">
        <w:t>i</w:t>
      </w:r>
      <w:r w:rsidRPr="00C27C65">
        <w:t xml:space="preserve">nanceurs de la formation professionnelle du secteur public (ANFH par exemple). </w:t>
      </w:r>
    </w:p>
    <w:p w:rsidR="00C27C65" w:rsidRPr="00C27C65" w:rsidRDefault="00C27C65" w:rsidP="00C27C65">
      <w:pPr>
        <w:pStyle w:val="LSTextecourant"/>
      </w:pPr>
      <w:r w:rsidRPr="00C27C65">
        <w:t>L’ensemble des parties prenantes sera associé à cette concertation conduite sous l’impulsion de la DGCS et de l’AD</w:t>
      </w:r>
      <w:r>
        <w:t xml:space="preserve">F : les </w:t>
      </w:r>
      <w:r w:rsidRPr="00C27C65">
        <w:t xml:space="preserve">OPCA des différentes branches (UNIFAF, UNIFORMATION), les organisateurs de la formation professionnelle du secteur public </w:t>
      </w:r>
      <w:r w:rsidRPr="00C27C65">
        <w:lastRenderedPageBreak/>
        <w:t>(CNFPT, ANFH), les régions… Pour tenir compte de l’existant, l’ingénierie de formation pourra être commune ; en effet, certains OPCA ont déjà spontanément développé ce type de formation sur des domaines très ciblés. Les formations ret</w:t>
      </w:r>
      <w:r w:rsidR="00251679">
        <w:t>enues pourront bien sûr être co</w:t>
      </w:r>
      <w:r w:rsidRPr="00C27C65">
        <w:t>construites avec les EFTS. Il sera nécessaire de prévoir la présence de bénévoles afin d’aborder la question des complémentarités entre leur intervention et celles des autres professionnels.</w:t>
      </w:r>
    </w:p>
    <w:p w:rsidR="00C27C65" w:rsidRPr="00C27C65" w:rsidRDefault="00C27C65" w:rsidP="00C27C65">
      <w:pPr>
        <w:pStyle w:val="LSTextecourant"/>
      </w:pPr>
      <w:r w:rsidRPr="00C27C65">
        <w:t>Les domaines pour lesquels ce type de formations semble particulièrement indispensable sont : les violences faites aux femmes, l’autisme et la protection de l’enfance…</w:t>
      </w:r>
    </w:p>
    <w:p w:rsidR="004738A2" w:rsidRDefault="00C27C65" w:rsidP="00C27C65">
      <w:pPr>
        <w:pStyle w:val="LSTextecourant"/>
      </w:pPr>
      <w:r w:rsidRPr="00C27C65">
        <w:t>Les EFT</w:t>
      </w:r>
      <w:r w:rsidR="00D1634E">
        <w:t>S</w:t>
      </w:r>
      <w:r w:rsidR="00251679">
        <w:t xml:space="preserve"> pourront dans le cadre de co</w:t>
      </w:r>
      <w:r w:rsidRPr="00C27C65">
        <w:t>financements proposer des journées d’actualité o</w:t>
      </w:r>
      <w:r w:rsidRPr="00C27C65">
        <w:t>u</w:t>
      </w:r>
      <w:r w:rsidRPr="00C27C65">
        <w:t>vertes aux professionnels du travail social mais aussi à l’ensemble des intervenants s</w:t>
      </w:r>
      <w:r w:rsidRPr="00C27C65">
        <w:t>o</w:t>
      </w:r>
      <w:r w:rsidRPr="00C27C65">
        <w:t>ciaux.</w:t>
      </w:r>
    </w:p>
    <w:p w:rsidR="00C97F34" w:rsidRDefault="00C97F34" w:rsidP="00213BA6">
      <w:pPr>
        <w:pStyle w:val="LSTextecourant"/>
      </w:pPr>
    </w:p>
    <w:tbl>
      <w:tblPr>
        <w:tblW w:w="8222" w:type="dxa"/>
        <w:tblInd w:w="534" w:type="dxa"/>
        <w:tblBorders>
          <w:top w:val="single" w:sz="12" w:space="0" w:color="DD3137"/>
          <w:bottom w:val="single" w:sz="12" w:space="0" w:color="DD3137"/>
        </w:tblBorders>
        <w:tblLook w:val="04A0"/>
      </w:tblPr>
      <w:tblGrid>
        <w:gridCol w:w="8222"/>
      </w:tblGrid>
      <w:tr w:rsidR="00C97F34" w:rsidRPr="005565AE" w:rsidTr="00C97F34">
        <w:trPr>
          <w:trHeight w:val="2229"/>
        </w:trPr>
        <w:tc>
          <w:tcPr>
            <w:tcW w:w="8222" w:type="dxa"/>
            <w:shd w:val="clear" w:color="auto" w:fill="auto"/>
          </w:tcPr>
          <w:p w:rsidR="00C97F34" w:rsidRDefault="00C97F34" w:rsidP="00C27C65">
            <w:pPr>
              <w:pStyle w:val="LSMesuretitre"/>
              <w:ind w:right="318"/>
            </w:pPr>
            <w:r w:rsidRPr="00C76B81">
              <w:t xml:space="preserve">Mesure </w:t>
            </w:r>
            <w:r>
              <w:t>7 </w:t>
            </w:r>
            <w:r w:rsidR="00F66EDB">
              <w:t>•</w:t>
            </w:r>
            <w:r>
              <w:t xml:space="preserve"> Faciliter les formations interinstitutionnelles et </w:t>
            </w:r>
            <w:r w:rsidR="00D1634E">
              <w:t>pluri pr</w:t>
            </w:r>
            <w:r w:rsidR="00D1634E">
              <w:t>o</w:t>
            </w:r>
            <w:r w:rsidR="00D1634E">
              <w:t>fessionnelles</w:t>
            </w:r>
            <w:r>
              <w:t xml:space="preserve"> sur des sujets identifiés comme prioritaires sur le terr</w:t>
            </w:r>
            <w:r>
              <w:t>i</w:t>
            </w:r>
            <w:r>
              <w:t xml:space="preserve">toire, et confier au CNFPT, </w:t>
            </w:r>
            <w:r w:rsidR="00C27C65" w:rsidRPr="00C27C65">
              <w:t>avec son accord et en concertation ou en coordination avec les OPCA concernés</w:t>
            </w:r>
            <w:r>
              <w:t xml:space="preserve">, le pilotage de l’ingénierie de formation </w:t>
            </w:r>
          </w:p>
          <w:p w:rsidR="00C97F34" w:rsidRDefault="00C97F34" w:rsidP="00C27C65">
            <w:pPr>
              <w:pStyle w:val="LSTexteencadr"/>
              <w:ind w:right="318"/>
            </w:pPr>
            <w:r w:rsidRPr="00C32D61">
              <w:rPr>
                <w:rStyle w:val="LSaction"/>
              </w:rPr>
              <w:t>Délai :</w:t>
            </w:r>
            <w:r>
              <w:t xml:space="preserve"> </w:t>
            </w:r>
            <w:r w:rsidR="00C27C65">
              <w:t>R</w:t>
            </w:r>
            <w:r>
              <w:t>entrée 201</w:t>
            </w:r>
            <w:r w:rsidR="00C27C65">
              <w:t>7</w:t>
            </w:r>
          </w:p>
          <w:p w:rsidR="00C97F34" w:rsidRPr="00B872BA" w:rsidRDefault="00C97F34" w:rsidP="009006D3">
            <w:pPr>
              <w:pStyle w:val="LSTexteencadr"/>
              <w:ind w:right="318"/>
              <w:rPr>
                <w:rFonts w:eastAsia="Calibri"/>
              </w:rPr>
            </w:pPr>
            <w:r w:rsidRPr="00C32D61">
              <w:rPr>
                <w:rStyle w:val="LSaction"/>
              </w:rPr>
              <w:t>Responsable</w:t>
            </w:r>
            <w:r>
              <w:rPr>
                <w:rStyle w:val="LSaction"/>
              </w:rPr>
              <w:t>s</w:t>
            </w:r>
            <w:r w:rsidRPr="00C32D61">
              <w:rPr>
                <w:rStyle w:val="LSaction"/>
              </w:rPr>
              <w:t> :</w:t>
            </w:r>
            <w:r w:rsidRPr="00C76B81">
              <w:t xml:space="preserve"> </w:t>
            </w:r>
            <w:r w:rsidR="00C27C65" w:rsidRPr="009006D3">
              <w:t>ADF, CNFPT, UDES, UNIFAF, ANFH, Union syndicale de branche</w:t>
            </w:r>
            <w:r w:rsidR="009006D3">
              <w:t xml:space="preserve"> </w:t>
            </w:r>
            <w:r w:rsidR="00251679">
              <w:t>domicile, UNIFORMATION, DGCS, D</w:t>
            </w:r>
            <w:r w:rsidR="00C27C65" w:rsidRPr="009006D3">
              <w:t>irection générale du travail (DGT), DGCL</w:t>
            </w:r>
          </w:p>
        </w:tc>
      </w:tr>
    </w:tbl>
    <w:p w:rsidR="004738A2" w:rsidRPr="00F7465D" w:rsidRDefault="006D5EF0" w:rsidP="002919E7">
      <w:pPr>
        <w:pStyle w:val="Titre2"/>
      </w:pPr>
      <w:bookmarkStart w:id="64" w:name="_Toc429644790"/>
      <w:bookmarkStart w:id="65" w:name="_Toc432432710"/>
      <w:r>
        <w:t>II.3</w:t>
      </w:r>
      <w:r>
        <w:tab/>
      </w:r>
      <w:r w:rsidR="004738A2" w:rsidRPr="00F7465D">
        <w:t xml:space="preserve">Former les élus, </w:t>
      </w:r>
      <w:bookmarkEnd w:id="64"/>
      <w:bookmarkEnd w:id="65"/>
      <w:r w:rsidR="009006D3" w:rsidRPr="009006D3">
        <w:t>les cadres et dirigeants du secteur public</w:t>
      </w:r>
      <w:r w:rsidR="009006D3">
        <w:t>,</w:t>
      </w:r>
      <w:r w:rsidR="009006D3" w:rsidRPr="009006D3">
        <w:t xml:space="preserve"> </w:t>
      </w:r>
      <w:r w:rsidR="009006D3">
        <w:br/>
      </w:r>
      <w:r w:rsidR="009006D3" w:rsidRPr="009006D3">
        <w:t>ainsi que les bénévoles dirigeants d’association</w:t>
      </w:r>
      <w:r w:rsidR="009006D3">
        <w:t>,</w:t>
      </w:r>
      <w:r w:rsidR="009006D3" w:rsidRPr="009006D3">
        <w:t xml:space="preserve"> au développement social et à la compréhension du travail social</w:t>
      </w:r>
    </w:p>
    <w:p w:rsidR="009006D3" w:rsidRPr="009006D3" w:rsidRDefault="009006D3" w:rsidP="009006D3">
      <w:pPr>
        <w:pStyle w:val="LSTextecourant"/>
      </w:pPr>
      <w:r w:rsidRPr="009006D3">
        <w:t>Le développement social est une approche stratégique visant à agir sur l’environnement économique et social des personnes. Il favorise le développement de liens sociaux. Il i</w:t>
      </w:r>
      <w:r w:rsidRPr="009006D3">
        <w:t>m</w:t>
      </w:r>
      <w:r w:rsidRPr="009006D3">
        <w:t>plique de mettre en synergie l'ensemble des politiques locales (aménagement du territoire, environnement, transport, sport, culture…) dans une perspective de cohésion sociale et de production d’un environnement plus inclusif.</w:t>
      </w:r>
    </w:p>
    <w:p w:rsidR="009006D3" w:rsidRPr="009006D3" w:rsidRDefault="009006D3" w:rsidP="009006D3">
      <w:pPr>
        <w:pStyle w:val="LSTextecourant"/>
      </w:pPr>
      <w:r w:rsidRPr="009006D3">
        <w:t>Introduite récemment dans les politiques publiques, cette notion doit maintenant être mieux connue des futurs décideurs publics</w:t>
      </w:r>
      <w:r w:rsidR="00251679">
        <w:t>. C’est la raison pour laquelle</w:t>
      </w:r>
      <w:r w:rsidRPr="009006D3">
        <w:t xml:space="preserve"> il est souhaitable que les cadres de la fonction publique bénéficient sous la forme qui semblera la plus a</w:t>
      </w:r>
      <w:r w:rsidRPr="009006D3">
        <w:t>p</w:t>
      </w:r>
      <w:r w:rsidRPr="009006D3">
        <w:t>propriée d’une formation</w:t>
      </w:r>
      <w:r w:rsidR="00693220">
        <w:t xml:space="preserve"> initiale ou continue</w:t>
      </w:r>
      <w:r w:rsidRPr="009006D3">
        <w:t xml:space="preserve"> relative au développement social. </w:t>
      </w:r>
    </w:p>
    <w:p w:rsidR="009006D3" w:rsidRPr="009006D3" w:rsidRDefault="009006D3" w:rsidP="009006D3">
      <w:pPr>
        <w:pStyle w:val="LSTextecourant"/>
      </w:pPr>
      <w:r w:rsidRPr="009006D3">
        <w:t xml:space="preserve">Cette évolution est d’ores et déjà entreprise </w:t>
      </w:r>
      <w:r w:rsidR="006A3DE4">
        <w:t>par les</w:t>
      </w:r>
      <w:r w:rsidR="00693220">
        <w:t xml:space="preserve"> écoles de service public (</w:t>
      </w:r>
      <w:r w:rsidR="00E57DED">
        <w:t>dont font partie É</w:t>
      </w:r>
      <w:r w:rsidR="00693220">
        <w:t>NA, INET, IRA et INSET…).</w:t>
      </w:r>
    </w:p>
    <w:p w:rsidR="009006D3" w:rsidRPr="009006D3" w:rsidRDefault="009006D3" w:rsidP="009006D3">
      <w:pPr>
        <w:pStyle w:val="LSTextecourant"/>
      </w:pPr>
      <w:r w:rsidRPr="009006D3">
        <w:t xml:space="preserve">Ces formations pourront comprendre des modules ou mises en situation permettant de comprendre l’apport des diverses formes de travail social au développement social. Elles comprendront également une sensibilisation à la notion « d’investissement social » qui consiste à considérer l’action sociale comme un levier de développement économique et non pas comme une charge. </w:t>
      </w:r>
    </w:p>
    <w:p w:rsidR="00961249" w:rsidRDefault="009006D3" w:rsidP="009006D3">
      <w:pPr>
        <w:pStyle w:val="LSTextecourant"/>
      </w:pPr>
      <w:r w:rsidRPr="009006D3">
        <w:t>Cette suggestion ressort de trois des cinq rapports des groupes de travail nationaux. Il co</w:t>
      </w:r>
      <w:r w:rsidRPr="009006D3">
        <w:t>n</w:t>
      </w:r>
      <w:r w:rsidRPr="009006D3">
        <w:t>vient toutefois de préciser que s’agissant des élus, il ne peut s’agir que d’une recomma</w:t>
      </w:r>
      <w:r w:rsidRPr="009006D3">
        <w:t>n</w:t>
      </w:r>
      <w:r w:rsidRPr="009006D3">
        <w:t>dation.</w:t>
      </w:r>
    </w:p>
    <w:p w:rsidR="00056873" w:rsidRDefault="00056873" w:rsidP="00213BA6">
      <w:pPr>
        <w:pStyle w:val="LSTextecourant"/>
      </w:pPr>
    </w:p>
    <w:tbl>
      <w:tblPr>
        <w:tblW w:w="8222" w:type="dxa"/>
        <w:tblInd w:w="534" w:type="dxa"/>
        <w:tblBorders>
          <w:top w:val="single" w:sz="12" w:space="0" w:color="DD3137"/>
          <w:bottom w:val="single" w:sz="12" w:space="0" w:color="DD3137"/>
        </w:tblBorders>
        <w:tblLook w:val="04A0"/>
      </w:tblPr>
      <w:tblGrid>
        <w:gridCol w:w="8222"/>
      </w:tblGrid>
      <w:tr w:rsidR="00056873" w:rsidRPr="005565AE" w:rsidTr="00056873">
        <w:trPr>
          <w:trHeight w:val="1670"/>
        </w:trPr>
        <w:tc>
          <w:tcPr>
            <w:tcW w:w="8222" w:type="dxa"/>
            <w:shd w:val="clear" w:color="auto" w:fill="auto"/>
          </w:tcPr>
          <w:p w:rsidR="00056873" w:rsidRDefault="00056873" w:rsidP="00056873">
            <w:pPr>
              <w:pStyle w:val="LSMesuretitre"/>
            </w:pPr>
            <w:r w:rsidRPr="00C76B81">
              <w:lastRenderedPageBreak/>
              <w:t xml:space="preserve">Mesure </w:t>
            </w:r>
            <w:r>
              <w:t>8 </w:t>
            </w:r>
            <w:r w:rsidR="00F66EDB">
              <w:t>•</w:t>
            </w:r>
            <w:r>
              <w:t xml:space="preserve"> </w:t>
            </w:r>
            <w:r w:rsidR="009006D3">
              <w:t>F</w:t>
            </w:r>
            <w:r w:rsidR="009006D3" w:rsidRPr="009006D3">
              <w:t>avoriser l’information et développer l’offre de form</w:t>
            </w:r>
            <w:r w:rsidR="009006D3" w:rsidRPr="009006D3">
              <w:t>a</w:t>
            </w:r>
            <w:r w:rsidR="009006D3" w:rsidRPr="009006D3">
              <w:t>tion initiale et continue relatives aux notions de développement s</w:t>
            </w:r>
            <w:r w:rsidR="009006D3" w:rsidRPr="009006D3">
              <w:t>o</w:t>
            </w:r>
            <w:r w:rsidR="009006D3" w:rsidRPr="009006D3">
              <w:t>cial, de travail social et d’investissement social en direction des cadres publics, des élus locaux et des bénévoles dirigeants d’association</w:t>
            </w:r>
            <w:r w:rsidR="00705F32">
              <w:t>s</w:t>
            </w:r>
          </w:p>
          <w:p w:rsidR="00056873" w:rsidRDefault="00056873" w:rsidP="00056873">
            <w:pPr>
              <w:pStyle w:val="LSTexteencadr"/>
            </w:pPr>
            <w:r w:rsidRPr="00C32D61">
              <w:rPr>
                <w:rStyle w:val="LSaction"/>
              </w:rPr>
              <w:t>Délai :</w:t>
            </w:r>
            <w:r>
              <w:t xml:space="preserve"> </w:t>
            </w:r>
            <w:r w:rsidR="009006D3">
              <w:t>Septembre</w:t>
            </w:r>
            <w:r>
              <w:t xml:space="preserve"> 2016</w:t>
            </w:r>
            <w:r w:rsidRPr="00C32D61">
              <w:t xml:space="preserve"> </w:t>
            </w:r>
          </w:p>
          <w:p w:rsidR="00056873" w:rsidRPr="00B872BA" w:rsidRDefault="00056873" w:rsidP="009006D3">
            <w:pPr>
              <w:pStyle w:val="LSTexteencadr"/>
              <w:rPr>
                <w:rFonts w:eastAsia="Calibri"/>
              </w:rPr>
            </w:pPr>
            <w:r w:rsidRPr="00C32D61">
              <w:rPr>
                <w:rStyle w:val="LSaction"/>
              </w:rPr>
              <w:t>Responsable</w:t>
            </w:r>
            <w:r>
              <w:rPr>
                <w:rStyle w:val="LSaction"/>
              </w:rPr>
              <w:t>s</w:t>
            </w:r>
            <w:r w:rsidRPr="00C32D61">
              <w:rPr>
                <w:rStyle w:val="LSaction"/>
              </w:rPr>
              <w:t> :</w:t>
            </w:r>
            <w:r w:rsidRPr="00C76B81">
              <w:t xml:space="preserve"> </w:t>
            </w:r>
            <w:r w:rsidR="009006D3">
              <w:t>DGAFP, associations d’élus, F</w:t>
            </w:r>
            <w:r w:rsidR="009006D3" w:rsidRPr="009006D3">
              <w:t>onds pour le développement de la vie associative (FDVA)</w:t>
            </w:r>
          </w:p>
        </w:tc>
      </w:tr>
    </w:tbl>
    <w:p w:rsidR="00990A95" w:rsidRPr="00B3529B" w:rsidRDefault="001A3DDA" w:rsidP="002919E7">
      <w:pPr>
        <w:pStyle w:val="Titre2"/>
      </w:pPr>
      <w:bookmarkStart w:id="66" w:name="_Toc432432711"/>
      <w:r>
        <w:t>II.4</w:t>
      </w:r>
      <w:r>
        <w:tab/>
      </w:r>
      <w:r w:rsidR="003D47A6" w:rsidRPr="00B3529B">
        <w:t>Reconnaître</w:t>
      </w:r>
      <w:r w:rsidR="00156CB1" w:rsidRPr="00B3529B">
        <w:t xml:space="preserve"> </w:t>
      </w:r>
      <w:r w:rsidR="00251679">
        <w:t>dans une c</w:t>
      </w:r>
      <w:r w:rsidR="00CC3A05" w:rsidRPr="00B3529B">
        <w:t xml:space="preserve">harte </w:t>
      </w:r>
      <w:r w:rsidR="00961249" w:rsidRPr="00B3529B">
        <w:t xml:space="preserve">des employeurs </w:t>
      </w:r>
      <w:r w:rsidR="00CC3A05" w:rsidRPr="00B3529B">
        <w:t>public</w:t>
      </w:r>
      <w:r w:rsidR="00961249" w:rsidRPr="00B3529B">
        <w:t xml:space="preserve">s </w:t>
      </w:r>
      <w:r w:rsidR="009006D3">
        <w:br/>
      </w:r>
      <w:r w:rsidR="00961249" w:rsidRPr="00B3529B">
        <w:t xml:space="preserve">et </w:t>
      </w:r>
      <w:r w:rsidR="00CC3A05" w:rsidRPr="00B3529B">
        <w:t>privé</w:t>
      </w:r>
      <w:r w:rsidR="00961249" w:rsidRPr="00B3529B">
        <w:t>s</w:t>
      </w:r>
      <w:r w:rsidR="00CC3A05" w:rsidRPr="00B3529B">
        <w:t xml:space="preserve"> les évolutions </w:t>
      </w:r>
      <w:r w:rsidR="00961249" w:rsidRPr="00B3529B">
        <w:t xml:space="preserve">nécessaires </w:t>
      </w:r>
      <w:r w:rsidR="00CC3A05" w:rsidRPr="00B3529B">
        <w:t>de</w:t>
      </w:r>
      <w:r w:rsidR="00961249" w:rsidRPr="00B3529B">
        <w:t>s</w:t>
      </w:r>
      <w:r w:rsidR="00CC3A05" w:rsidRPr="00B3529B">
        <w:t xml:space="preserve"> pratiques </w:t>
      </w:r>
      <w:r w:rsidR="009006D3">
        <w:br/>
      </w:r>
      <w:r w:rsidR="00CC3A05" w:rsidRPr="00B3529B">
        <w:t xml:space="preserve">professionnelles, </w:t>
      </w:r>
      <w:r w:rsidR="00D368E7" w:rsidRPr="00B3529B">
        <w:t xml:space="preserve">en particulier </w:t>
      </w:r>
      <w:r w:rsidR="00961249" w:rsidRPr="00B3529B">
        <w:t xml:space="preserve">pour développer </w:t>
      </w:r>
      <w:r w:rsidR="00D368E7" w:rsidRPr="00B3529B">
        <w:t>le</w:t>
      </w:r>
      <w:r w:rsidR="00156CB1" w:rsidRPr="00B3529B">
        <w:t xml:space="preserve"> </w:t>
      </w:r>
      <w:r w:rsidR="00990A95" w:rsidRPr="00B3529B">
        <w:t xml:space="preserve">travail </w:t>
      </w:r>
      <w:r w:rsidR="009006D3">
        <w:br/>
      </w:r>
      <w:r w:rsidR="00990A95" w:rsidRPr="00B3529B">
        <w:t>en réseau</w:t>
      </w:r>
      <w:r w:rsidR="00156CB1" w:rsidRPr="00B3529B">
        <w:t xml:space="preserve"> et </w:t>
      </w:r>
      <w:r w:rsidR="00D368E7" w:rsidRPr="00B3529B">
        <w:t>l</w:t>
      </w:r>
      <w:r w:rsidR="00EB5F3E" w:rsidRPr="00B3529B">
        <w:t>’analyse des pratiques</w:t>
      </w:r>
      <w:bookmarkEnd w:id="66"/>
    </w:p>
    <w:p w:rsidR="009006D3" w:rsidRPr="009006D3" w:rsidRDefault="009006D3" w:rsidP="009006D3">
      <w:pPr>
        <w:pStyle w:val="LSTextecourant"/>
      </w:pPr>
      <w:r w:rsidRPr="009006D3">
        <w:t>L’inscription du travail social dans une dynamique de développement social impose aux employeurs de rendre possible certaines pratiques admises mais pas réellement général</w:t>
      </w:r>
      <w:r w:rsidRPr="009006D3">
        <w:t>i</w:t>
      </w:r>
      <w:r w:rsidRPr="009006D3">
        <w:t xml:space="preserve">sées. </w:t>
      </w:r>
    </w:p>
    <w:p w:rsidR="009006D3" w:rsidRPr="009006D3" w:rsidRDefault="009006D3" w:rsidP="009006D3">
      <w:pPr>
        <w:pStyle w:val="LSTextecourant"/>
      </w:pPr>
      <w:r w:rsidRPr="009006D3">
        <w:t>Le premier besoin exprimé par les personnes en relation avec des travailleurs sociaux, c’est celui</w:t>
      </w:r>
      <w:r w:rsidRPr="009006D3">
        <w:rPr>
          <w:b/>
        </w:rPr>
        <w:t xml:space="preserve"> d’une meilleure articulation des intervenants entre eux</w:t>
      </w:r>
      <w:r w:rsidRPr="009006D3">
        <w:rPr>
          <w:rStyle w:val="Appelnotedebasdep"/>
        </w:rPr>
        <w:footnoteReference w:id="18"/>
      </w:r>
      <w:r w:rsidRPr="009006D3">
        <w:t>, afin d’éviter les interventions contradictoires, les accompagnements non coordonnés ou absents faute d’accord sur le « qui fait quoi », le sentiment de devoir éternellement réexposer sa situ</w:t>
      </w:r>
      <w:r w:rsidRPr="009006D3">
        <w:t>a</w:t>
      </w:r>
      <w:r w:rsidRPr="009006D3">
        <w:t>tion…  C’est la raison pour laquelle le décloisonnement et l’articulation entre professio</w:t>
      </w:r>
      <w:r w:rsidRPr="009006D3">
        <w:t>n</w:t>
      </w:r>
      <w:r w:rsidRPr="009006D3">
        <w:t xml:space="preserve">nels, c’est-à-dire le travail en réseau,  doivent devenir une pratique courante. </w:t>
      </w:r>
    </w:p>
    <w:p w:rsidR="009006D3" w:rsidRPr="009006D3" w:rsidRDefault="009006D3" w:rsidP="009006D3">
      <w:pPr>
        <w:pStyle w:val="LSTextecourant"/>
      </w:pPr>
      <w:r w:rsidRPr="009006D3">
        <w:t xml:space="preserve">Le travail en réseau est notamment indispensable pour la mise en place du référent de parcours. </w:t>
      </w:r>
    </w:p>
    <w:p w:rsidR="009006D3" w:rsidRPr="009006D3" w:rsidRDefault="009006D3" w:rsidP="009006D3">
      <w:pPr>
        <w:pStyle w:val="LSTextecourant"/>
      </w:pPr>
      <w:r w:rsidRPr="009006D3">
        <w:t>Si les employeurs publics et privés s’accordent pour reconnaître ce besoin, il convient d’en préciser le contenu pour réaliser un saut qualitatif consistant à passer d’un fonctionn</w:t>
      </w:r>
      <w:r w:rsidRPr="009006D3">
        <w:t>e</w:t>
      </w:r>
      <w:r w:rsidRPr="009006D3">
        <w:t>ment informel à un fonctionnement en réseau intégré. S’inspirant de la philosophie des MAIA existant dans le secteur des personnes âgées, la proposition vise à développer les réseaux intégrés sur la base d’une méthodologie éprouvée. Celle-ci, actuellement en cours d’expérimentation dans le cadre d’AGILLE donnerait lieu à la publication d’un guide m</w:t>
      </w:r>
      <w:r w:rsidRPr="009006D3">
        <w:t>é</w:t>
      </w:r>
      <w:r w:rsidRPr="009006D3">
        <w:t>thodologique nécessaire à l’intégration du travail en réseau  dans les fiches de poste.</w:t>
      </w:r>
    </w:p>
    <w:p w:rsidR="009006D3" w:rsidRPr="009006D3" w:rsidRDefault="009006D3" w:rsidP="009006D3">
      <w:pPr>
        <w:pStyle w:val="LSTextecourant"/>
      </w:pPr>
      <w:r w:rsidRPr="009006D3">
        <w:t>En outre, les travaux des assises territoriales comme ceux des groupes de travail nati</w:t>
      </w:r>
      <w:r w:rsidRPr="009006D3">
        <w:t>o</w:t>
      </w:r>
      <w:r w:rsidRPr="009006D3">
        <w:t xml:space="preserve">naux, confortés par les auditions de la mission confiée à Mme Brigitte Bourguignon, ont montré la nécessité de la formalisation de </w:t>
      </w:r>
      <w:r w:rsidR="00DB46C8">
        <w:rPr>
          <w:b/>
        </w:rPr>
        <w:t xml:space="preserve">lieux </w:t>
      </w:r>
      <w:r w:rsidRPr="009006D3">
        <w:rPr>
          <w:b/>
        </w:rPr>
        <w:t>d’analyse des pratiques, compléme</w:t>
      </w:r>
      <w:r w:rsidRPr="009006D3">
        <w:rPr>
          <w:b/>
        </w:rPr>
        <w:t>n</w:t>
      </w:r>
      <w:r w:rsidRPr="009006D3">
        <w:rPr>
          <w:b/>
        </w:rPr>
        <w:t>taires aux formations continues</w:t>
      </w:r>
      <w:r w:rsidRPr="009006D3">
        <w:t>, qui permettent de s’interroger sur les pratiques, afin de les réguler et de les faire évoluer si nécessaire, ainsi que de consolider les prises de di</w:t>
      </w:r>
      <w:r w:rsidRPr="009006D3">
        <w:t>s</w:t>
      </w:r>
      <w:r w:rsidRPr="009006D3">
        <w:t>tance nécessaires au positionnement professionnel. Il s’agit de rendre disponibles des e</w:t>
      </w:r>
      <w:r w:rsidRPr="009006D3">
        <w:t>s</w:t>
      </w:r>
      <w:r w:rsidRPr="009006D3">
        <w:t>paces neutres et libres d’accès pour les travailleurs sociaux afin qu’ils puissent en perm</w:t>
      </w:r>
      <w:r w:rsidRPr="009006D3">
        <w:t>a</w:t>
      </w:r>
      <w:r w:rsidRPr="009006D3">
        <w:t>nence bénéficier du regard régulateur d’un pair ou d’un intervenant externe en dehors de toute relation hiérarchique.</w:t>
      </w:r>
    </w:p>
    <w:p w:rsidR="009006D3" w:rsidRPr="009006D3" w:rsidRDefault="00251679" w:rsidP="009006D3">
      <w:pPr>
        <w:pStyle w:val="LSTextecourant"/>
      </w:pPr>
      <w:r>
        <w:t>Une c</w:t>
      </w:r>
      <w:r w:rsidR="009006D3" w:rsidRPr="009006D3">
        <w:t>harte d’engagement éla</w:t>
      </w:r>
      <w:r>
        <w:t>borée de façon concertée et co</w:t>
      </w:r>
      <w:r w:rsidR="009006D3" w:rsidRPr="009006D3">
        <w:t xml:space="preserve">signée par les employeurs publics et privés reconnaîtra le temps de travail en réseau et l’analyse des pratiques comme partie intégrante des missions des travailleurs sociaux. </w:t>
      </w:r>
    </w:p>
    <w:p w:rsidR="009006D3" w:rsidRPr="009006D3" w:rsidRDefault="009006D3" w:rsidP="009006D3">
      <w:pPr>
        <w:pStyle w:val="LSTextecourant"/>
      </w:pPr>
      <w:r w:rsidRPr="009006D3">
        <w:t xml:space="preserve">Cette charte qui est un document d’engagement impliquant les signataires à relayer en tant que « tête de réseau » les orientations y figurant, pourra être enrichie. </w:t>
      </w:r>
    </w:p>
    <w:p w:rsidR="009006D3" w:rsidRPr="009006D3" w:rsidRDefault="009006D3" w:rsidP="009006D3">
      <w:pPr>
        <w:pStyle w:val="LSTextecourant"/>
      </w:pPr>
      <w:r w:rsidRPr="009006D3">
        <w:lastRenderedPageBreak/>
        <w:t>Dans la perspective d’alléger la charge des professionnels du travail social relative aux dossiers d’ouverture de droits</w:t>
      </w:r>
      <w:r w:rsidR="006B7F23">
        <w:t>,</w:t>
      </w:r>
      <w:r w:rsidRPr="009006D3">
        <w:t xml:space="preserve"> la complémentarité entre les fonctions administratives et les métiers du travail social pourrait être abordée. Il est également important de mieux appuyer les formes de travail social qui développent la capacité d’expression et d’action collective des personnes. </w:t>
      </w:r>
    </w:p>
    <w:p w:rsidR="00F4071C" w:rsidRDefault="009006D3" w:rsidP="009006D3">
      <w:pPr>
        <w:pStyle w:val="LSTextecourant"/>
      </w:pPr>
      <w:r w:rsidRPr="009006D3">
        <w:t>Les premières orientations de la charte figurent en annexe 3.</w:t>
      </w:r>
    </w:p>
    <w:p w:rsidR="009006D3" w:rsidRPr="001C2BF8" w:rsidRDefault="009006D3" w:rsidP="009006D3">
      <w:pPr>
        <w:pStyle w:val="LSTextecourant"/>
      </w:pPr>
    </w:p>
    <w:tbl>
      <w:tblPr>
        <w:tblW w:w="8222" w:type="dxa"/>
        <w:tblInd w:w="534" w:type="dxa"/>
        <w:tblBorders>
          <w:top w:val="single" w:sz="12" w:space="0" w:color="DD3137"/>
          <w:bottom w:val="single" w:sz="12" w:space="0" w:color="DD3137"/>
        </w:tblBorders>
        <w:tblLook w:val="04A0"/>
      </w:tblPr>
      <w:tblGrid>
        <w:gridCol w:w="8222"/>
      </w:tblGrid>
      <w:tr w:rsidR="00F4071C" w:rsidRPr="005565AE" w:rsidTr="00F4071C">
        <w:trPr>
          <w:trHeight w:val="1372"/>
        </w:trPr>
        <w:tc>
          <w:tcPr>
            <w:tcW w:w="8222" w:type="dxa"/>
            <w:shd w:val="clear" w:color="auto" w:fill="auto"/>
          </w:tcPr>
          <w:p w:rsidR="00F4071C" w:rsidRDefault="00F4071C" w:rsidP="009006D3">
            <w:pPr>
              <w:pStyle w:val="LSMesuretitre"/>
              <w:ind w:right="318"/>
            </w:pPr>
            <w:r w:rsidRPr="00C76B81">
              <w:t xml:space="preserve">Mesure </w:t>
            </w:r>
            <w:r>
              <w:t>9 </w:t>
            </w:r>
            <w:r w:rsidR="00F66EDB">
              <w:t>•</w:t>
            </w:r>
            <w:r>
              <w:t xml:space="preserve"> </w:t>
            </w:r>
            <w:r w:rsidRPr="00F4071C">
              <w:t>Reconnaître le travail en réseau et</w:t>
            </w:r>
            <w:r w:rsidR="00D46658">
              <w:t xml:space="preserve"> </w:t>
            </w:r>
            <w:r w:rsidRPr="00F4071C">
              <w:t>l’analyse des pratiques dans le cadre d’une charte d’engagement des employeurs public</w:t>
            </w:r>
            <w:r w:rsidR="00D1634E">
              <w:t>s</w:t>
            </w:r>
            <w:r w:rsidRPr="00F4071C">
              <w:t xml:space="preserve"> et privés </w:t>
            </w:r>
          </w:p>
          <w:p w:rsidR="00F4071C" w:rsidRDefault="00F4071C" w:rsidP="009006D3">
            <w:pPr>
              <w:pStyle w:val="LSTexteencadr"/>
              <w:ind w:right="318"/>
            </w:pPr>
            <w:r w:rsidRPr="00C32D61">
              <w:rPr>
                <w:rStyle w:val="LSaction"/>
              </w:rPr>
              <w:t>Délai :</w:t>
            </w:r>
            <w:r>
              <w:t xml:space="preserve"> J</w:t>
            </w:r>
            <w:r w:rsidRPr="00F4071C">
              <w:t>anvier 2016</w:t>
            </w:r>
          </w:p>
          <w:p w:rsidR="00F4071C" w:rsidRPr="00B872BA" w:rsidRDefault="00F4071C" w:rsidP="009006D3">
            <w:pPr>
              <w:pStyle w:val="LSTexteencadr"/>
              <w:ind w:right="318"/>
              <w:rPr>
                <w:rFonts w:eastAsia="Calibri"/>
              </w:rPr>
            </w:pPr>
            <w:r w:rsidRPr="00C32D61">
              <w:rPr>
                <w:rStyle w:val="LSaction"/>
              </w:rPr>
              <w:t>Responsable :</w:t>
            </w:r>
            <w:r w:rsidRPr="00C76B81">
              <w:t xml:space="preserve"> </w:t>
            </w:r>
            <w:r w:rsidRPr="00C97F34">
              <w:t xml:space="preserve">DGCS </w:t>
            </w:r>
          </w:p>
        </w:tc>
      </w:tr>
    </w:tbl>
    <w:p w:rsidR="00C81B53" w:rsidRPr="00B3529B" w:rsidRDefault="00F15E0B" w:rsidP="002919E7">
      <w:pPr>
        <w:pStyle w:val="Titre2"/>
        <w:rPr>
          <w:b/>
          <w:color w:val="548DD4" w:themeColor="text2" w:themeTint="99"/>
        </w:rPr>
      </w:pPr>
      <w:bookmarkStart w:id="67" w:name="_Toc432432712"/>
      <w:r w:rsidRPr="004D3767">
        <w:t>II.5. Sécuriser et outiller le partage d’information</w:t>
      </w:r>
      <w:bookmarkEnd w:id="67"/>
      <w:r w:rsidRPr="004D3767">
        <w:t xml:space="preserve"> </w:t>
      </w:r>
    </w:p>
    <w:p w:rsidR="009006D3" w:rsidRPr="009006D3" w:rsidRDefault="009006D3" w:rsidP="009006D3">
      <w:pPr>
        <w:pStyle w:val="LSTextecourant"/>
      </w:pPr>
      <w:r w:rsidRPr="009006D3">
        <w:t>Dans une logique d’accompagnement global des personnes et de coordination des acteurs, les travailleurs sociaux sont amenés à partager des informations avec d’autres intervenants sociaux (professionnels et bénévoles), avec leur accord préalable</w:t>
      </w:r>
      <w:r w:rsidRPr="009006D3">
        <w:rPr>
          <w:rStyle w:val="Appelnotedebasdep"/>
        </w:rPr>
        <w:footnoteReference w:id="19"/>
      </w:r>
      <w:r w:rsidRPr="009006D3">
        <w:t xml:space="preserve"> dans le respect de leurs droits et leur vie privée, et dans le cadre éthique et déontologique des professions </w:t>
      </w:r>
      <w:r w:rsidR="006B7F23">
        <w:br/>
      </w:r>
      <w:r w:rsidRPr="009006D3">
        <w:t>sociales.</w:t>
      </w:r>
    </w:p>
    <w:p w:rsidR="009006D3" w:rsidRPr="009006D3" w:rsidRDefault="009006D3" w:rsidP="009006D3">
      <w:pPr>
        <w:pStyle w:val="LSTextecourant"/>
      </w:pPr>
      <w:r w:rsidRPr="009006D3">
        <w:t>Il convient donc de sécuriser et de mieux outiller les professionnels concernant leurs obl</w:t>
      </w:r>
      <w:r w:rsidRPr="009006D3">
        <w:t>i</w:t>
      </w:r>
      <w:r w:rsidRPr="009006D3">
        <w:t>gations en matière de secret pro</w:t>
      </w:r>
      <w:r w:rsidR="006B7F23">
        <w:t>fessionnel et de les aider à co</w:t>
      </w:r>
      <w:r w:rsidRPr="009006D3">
        <w:t>construire avec les pe</w:t>
      </w:r>
      <w:r w:rsidRPr="009006D3">
        <w:t>r</w:t>
      </w:r>
      <w:r w:rsidRPr="009006D3">
        <w:t xml:space="preserve">sonnes et les autres intervenants sociaux le partage d’information nécessaire à un bon </w:t>
      </w:r>
      <w:r w:rsidR="006B7F23">
        <w:br/>
      </w:r>
      <w:r w:rsidRPr="009006D3">
        <w:t xml:space="preserve">accompagnement. </w:t>
      </w:r>
    </w:p>
    <w:p w:rsidR="009006D3" w:rsidRPr="009006D3" w:rsidRDefault="009006D3" w:rsidP="009006D3">
      <w:pPr>
        <w:pStyle w:val="LSTextecourant"/>
      </w:pPr>
      <w:r w:rsidRPr="009006D3">
        <w:t xml:space="preserve">Le CSTS a produit sur ce point une recommandation importante qu’il convient de vulgariser pour qu’elle soit bien appropriée. Cette recommandation encourage à la mise en place de Comités d’éthique locaux permettant de définir les conditions du partage d’information. Dans quelques régions, comme la Bretagne, ou départements, des chartes locales existent déjà, formalisées après des travaux interdisciplinaires approfondis. Certains comités d’éthique sont organisés par collèges : employeurs, travailleurs sociaux, personnes pouvant être concernées par le partage d’information, autres intervenants sociaux. </w:t>
      </w:r>
    </w:p>
    <w:p w:rsidR="009006D3" w:rsidRPr="009006D3" w:rsidRDefault="009006D3" w:rsidP="009006D3">
      <w:pPr>
        <w:pStyle w:val="LSTextecourant"/>
      </w:pPr>
      <w:r w:rsidRPr="009006D3">
        <w:t xml:space="preserve">Sur ces bases et sous la coordination du CITS, une </w:t>
      </w:r>
      <w:r w:rsidRPr="009006D3">
        <w:rPr>
          <w:b/>
        </w:rPr>
        <w:t xml:space="preserve">conférence de consensus nationale </w:t>
      </w:r>
      <w:r w:rsidRPr="009006D3">
        <w:t xml:space="preserve">sera organisée. Elle sera précédée de plusieurs </w:t>
      </w:r>
      <w:r w:rsidRPr="009006D3">
        <w:rPr>
          <w:b/>
        </w:rPr>
        <w:t>conférences de consensus locales.</w:t>
      </w:r>
      <w:r w:rsidRPr="009006D3">
        <w:t xml:space="preserve"> La </w:t>
      </w:r>
      <w:r w:rsidRPr="009006D3">
        <w:rPr>
          <w:b/>
        </w:rPr>
        <w:t>co</w:t>
      </w:r>
      <w:r w:rsidRPr="009006D3">
        <w:rPr>
          <w:b/>
        </w:rPr>
        <w:t>n</w:t>
      </w:r>
      <w:r w:rsidRPr="009006D3">
        <w:rPr>
          <w:b/>
        </w:rPr>
        <w:t xml:space="preserve">férence de consensus nationale </w:t>
      </w:r>
      <w:r w:rsidRPr="009006D3">
        <w:t>s’appuiera à la fois sur les enseignements des conf</w:t>
      </w:r>
      <w:r w:rsidRPr="009006D3">
        <w:t>é</w:t>
      </w:r>
      <w:r w:rsidRPr="009006D3">
        <w:t xml:space="preserve">rences de consensus locales et sur les exemples étrangers. </w:t>
      </w:r>
    </w:p>
    <w:p w:rsidR="009006D3" w:rsidRPr="009006D3" w:rsidRDefault="009006D3" w:rsidP="009006D3">
      <w:pPr>
        <w:pStyle w:val="LSTextecourant"/>
      </w:pPr>
      <w:r w:rsidRPr="009006D3">
        <w:t>Les programmes de formation initiale et continue seront enfin actualisés afin de renforcer la c</w:t>
      </w:r>
      <w:r w:rsidR="006B7F23">
        <w:t>ulture du partage d’information</w:t>
      </w:r>
      <w:r w:rsidRPr="009006D3">
        <w:t xml:space="preserve"> au travers d’enseignements permettant de préciser les finalités, les bénéfices, les conditions et les mod</w:t>
      </w:r>
      <w:r w:rsidR="006B7F23">
        <w:t>alités de partage d’information</w:t>
      </w:r>
      <w:r w:rsidRPr="009006D3">
        <w:t xml:space="preserve"> dans le cadre de la coopération et du partenariat entre intervenants sociaux.</w:t>
      </w:r>
    </w:p>
    <w:p w:rsidR="002904E8" w:rsidRPr="001C2BF8" w:rsidRDefault="002904E8" w:rsidP="00F4071C">
      <w:pPr>
        <w:pStyle w:val="LSTextecourant"/>
      </w:pPr>
    </w:p>
    <w:tbl>
      <w:tblPr>
        <w:tblW w:w="8222" w:type="dxa"/>
        <w:tblInd w:w="534" w:type="dxa"/>
        <w:tblBorders>
          <w:top w:val="single" w:sz="12" w:space="0" w:color="DD3137"/>
          <w:bottom w:val="single" w:sz="12" w:space="0" w:color="DD3137"/>
        </w:tblBorders>
        <w:tblLook w:val="04A0"/>
      </w:tblPr>
      <w:tblGrid>
        <w:gridCol w:w="8222"/>
      </w:tblGrid>
      <w:tr w:rsidR="00F4071C" w:rsidRPr="005565AE" w:rsidTr="00F4071C">
        <w:trPr>
          <w:trHeight w:val="1678"/>
        </w:trPr>
        <w:tc>
          <w:tcPr>
            <w:tcW w:w="8222" w:type="dxa"/>
            <w:shd w:val="clear" w:color="auto" w:fill="auto"/>
          </w:tcPr>
          <w:p w:rsidR="00F4071C" w:rsidRDefault="00F4071C" w:rsidP="00A04FC1">
            <w:pPr>
              <w:pStyle w:val="LSMesuretitre"/>
              <w:ind w:right="318"/>
            </w:pPr>
            <w:r w:rsidRPr="00C76B81">
              <w:t xml:space="preserve">Mesure </w:t>
            </w:r>
            <w:r>
              <w:t>10 </w:t>
            </w:r>
            <w:r w:rsidR="00F66EDB">
              <w:t>•</w:t>
            </w:r>
            <w:r>
              <w:t xml:space="preserve"> </w:t>
            </w:r>
            <w:r w:rsidR="00A04FC1">
              <w:t>É</w:t>
            </w:r>
            <w:r w:rsidR="00A04FC1" w:rsidRPr="00A04FC1">
              <w:t>laborer par des conférences de consensus locales les conditions du partage d’information dans un cadre déontologique et mener une conférence de consensus nationale</w:t>
            </w:r>
          </w:p>
          <w:p w:rsidR="00F4071C" w:rsidRDefault="00F4071C" w:rsidP="00A04FC1">
            <w:pPr>
              <w:pStyle w:val="LSTexteencadr"/>
              <w:ind w:right="318"/>
            </w:pPr>
            <w:r w:rsidRPr="00C32D61">
              <w:rPr>
                <w:rStyle w:val="LSaction"/>
              </w:rPr>
              <w:t>Délai :</w:t>
            </w:r>
            <w:r>
              <w:t xml:space="preserve"> Décembre 2016</w:t>
            </w:r>
            <w:r w:rsidRPr="00C32D61">
              <w:t xml:space="preserve"> </w:t>
            </w:r>
          </w:p>
          <w:p w:rsidR="00F4071C" w:rsidRPr="00B872BA" w:rsidRDefault="00F4071C" w:rsidP="00A04FC1">
            <w:pPr>
              <w:pStyle w:val="LSTexteencadr"/>
              <w:ind w:right="318"/>
              <w:rPr>
                <w:rFonts w:eastAsia="Calibri"/>
              </w:rPr>
            </w:pPr>
            <w:r w:rsidRPr="00C32D61">
              <w:rPr>
                <w:rStyle w:val="LSaction"/>
              </w:rPr>
              <w:t>Responsable :</w:t>
            </w:r>
            <w:r w:rsidRPr="00C76B81">
              <w:t xml:space="preserve"> </w:t>
            </w:r>
            <w:r w:rsidRPr="00F4071C">
              <w:t xml:space="preserve">CITS avec l’appui de la </w:t>
            </w:r>
            <w:r>
              <w:t>DGCS</w:t>
            </w:r>
          </w:p>
        </w:tc>
      </w:tr>
    </w:tbl>
    <w:p w:rsidR="00DB4535" w:rsidRPr="00B3529B" w:rsidRDefault="00F15E0B" w:rsidP="002919E7">
      <w:pPr>
        <w:pStyle w:val="Titre2"/>
        <w:rPr>
          <w:b/>
          <w:color w:val="548DD4" w:themeColor="text2" w:themeTint="99"/>
        </w:rPr>
      </w:pPr>
      <w:bookmarkStart w:id="68" w:name="_Toc432432713"/>
      <w:r w:rsidRPr="004D3767">
        <w:lastRenderedPageBreak/>
        <w:t xml:space="preserve">II.6. </w:t>
      </w:r>
      <w:r w:rsidR="00F4071C">
        <w:tab/>
      </w:r>
      <w:r w:rsidR="00921AA6">
        <w:t>Élaborer</w:t>
      </w:r>
      <w:r w:rsidRPr="004D3767">
        <w:t xml:space="preserve"> un plan numérique pour le travail social</w:t>
      </w:r>
      <w:bookmarkEnd w:id="68"/>
      <w:r w:rsidRPr="004D3767">
        <w:t xml:space="preserve"> </w:t>
      </w:r>
    </w:p>
    <w:p w:rsidR="002919E7" w:rsidRPr="002919E7" w:rsidRDefault="002919E7" w:rsidP="002919E7">
      <w:pPr>
        <w:pStyle w:val="LSTextecourant"/>
      </w:pPr>
      <w:r w:rsidRPr="002919E7">
        <w:t>Le développement des usages et pratiques numériques chez les intervenants sociaux est un enjeu essentiel pour permettre aux professionnels de se concentrer sur l’accompagnement humain et de travailler davantage en réseau. Il doit également permettre de renforcer le pouvoir d’agir des personnes et de prévenir le risque de fracture numérique.</w:t>
      </w:r>
    </w:p>
    <w:p w:rsidR="002919E7" w:rsidRPr="002919E7" w:rsidRDefault="002919E7" w:rsidP="002919E7">
      <w:pPr>
        <w:pStyle w:val="LSTextecourant"/>
      </w:pPr>
      <w:r w:rsidRPr="002919E7">
        <w:t>Le « </w:t>
      </w:r>
      <w:r w:rsidRPr="002919E7">
        <w:rPr>
          <w:b/>
        </w:rPr>
        <w:t>simulateur des droits </w:t>
      </w:r>
      <w:r w:rsidRPr="002919E7">
        <w:t xml:space="preserve">» permettra de soutenir la relation entre les professionnels et les personnes en demande d’information concernant l’accès aux droits. Il s’agit d’une première étape.  Pour simplifier le travail des professionnels, le chantier simplifié du </w:t>
      </w:r>
      <w:r w:rsidRPr="00D1634E">
        <w:rPr>
          <w:b/>
        </w:rPr>
        <w:t>do</w:t>
      </w:r>
      <w:r w:rsidRPr="00D1634E">
        <w:rPr>
          <w:b/>
        </w:rPr>
        <w:t>s</w:t>
      </w:r>
      <w:r w:rsidRPr="00D1634E">
        <w:rPr>
          <w:b/>
        </w:rPr>
        <w:t>sier social unique</w:t>
      </w:r>
      <w:r w:rsidRPr="002919E7">
        <w:t xml:space="preserve"> sera relancé</w:t>
      </w:r>
      <w:r w:rsidR="006B7F23">
        <w:t xml:space="preserve">. </w:t>
      </w:r>
      <w:r w:rsidRPr="002919E7">
        <w:t>Il permettra de ne recueillir qu’une seule fois les princ</w:t>
      </w:r>
      <w:r w:rsidRPr="002919E7">
        <w:t>i</w:t>
      </w:r>
      <w:r w:rsidRPr="002919E7">
        <w:t>pales informations requises pour l’ouverture des dro</w:t>
      </w:r>
      <w:r w:rsidR="006B7F23">
        <w:t xml:space="preserve">its ou le suivi des personnes. </w:t>
      </w:r>
      <w:r w:rsidRPr="002919E7">
        <w:t>Cet outil sera notamment particulièrement utile au référent de parcours.</w:t>
      </w:r>
    </w:p>
    <w:p w:rsidR="002919E7" w:rsidRPr="002919E7" w:rsidRDefault="002919E7" w:rsidP="002919E7">
      <w:pPr>
        <w:pStyle w:val="LSTextecourant"/>
      </w:pPr>
      <w:r w:rsidRPr="002919E7">
        <w:t>Les espaces publics numériques ouverts à toute personne permettront de prévenir la fra</w:t>
      </w:r>
      <w:r w:rsidRPr="002919E7">
        <w:t>c</w:t>
      </w:r>
      <w:r w:rsidRPr="002919E7">
        <w:t xml:space="preserve">ture numérique. </w:t>
      </w:r>
    </w:p>
    <w:p w:rsidR="002919E7" w:rsidRPr="002919E7" w:rsidRDefault="002919E7" w:rsidP="002919E7">
      <w:pPr>
        <w:pStyle w:val="LSTextecourant"/>
      </w:pPr>
      <w:r w:rsidRPr="002919E7">
        <w:t xml:space="preserve">Pour faciliter l’accompagnement et l’orientation des personnes, des </w:t>
      </w:r>
      <w:r w:rsidRPr="002919E7">
        <w:rPr>
          <w:b/>
        </w:rPr>
        <w:t xml:space="preserve">outils numériques de géo-localisation </w:t>
      </w:r>
      <w:r w:rsidR="006B7F23">
        <w:rPr>
          <w:b/>
        </w:rPr>
        <w:t>du premier accueil de proximité</w:t>
      </w:r>
      <w:r w:rsidRPr="002919E7">
        <w:rPr>
          <w:b/>
        </w:rPr>
        <w:t xml:space="preserve"> et de l’offre d’accompagnement social</w:t>
      </w:r>
      <w:r w:rsidRPr="002919E7">
        <w:t xml:space="preserve"> (de type « guide des solidarités interactif» en ligne ») seront développés sur la base des open data des collectivités ouverts dans le cadre de la loi NOTRe.</w:t>
      </w:r>
    </w:p>
    <w:p w:rsidR="002919E7" w:rsidRPr="002919E7" w:rsidRDefault="002919E7" w:rsidP="002919E7">
      <w:pPr>
        <w:pStyle w:val="LSTextecourant"/>
      </w:pPr>
      <w:r w:rsidRPr="002919E7">
        <w:t xml:space="preserve">Afin que le numérique puisse jouer pleinement son rôle, </w:t>
      </w:r>
      <w:r w:rsidRPr="002919E7">
        <w:rPr>
          <w:b/>
        </w:rPr>
        <w:t>la formation des travailleurs s</w:t>
      </w:r>
      <w:r w:rsidRPr="002919E7">
        <w:rPr>
          <w:b/>
        </w:rPr>
        <w:t>o</w:t>
      </w:r>
      <w:r w:rsidRPr="002919E7">
        <w:rPr>
          <w:b/>
        </w:rPr>
        <w:t>ciaux</w:t>
      </w:r>
      <w:r w:rsidRPr="002919E7">
        <w:t xml:space="preserve"> aux usages du numérique sera renforcée. Les contenus de formation seront dé</w:t>
      </w:r>
      <w:r w:rsidR="006B7F23">
        <w:t>finis en lien avec l’Agence du n</w:t>
      </w:r>
      <w:r w:rsidRPr="002919E7">
        <w:t>umérique, les emp</w:t>
      </w:r>
      <w:r w:rsidR="006B7F23">
        <w:t>loyeurs, les régions, le CNFPT,</w:t>
      </w:r>
      <w:r w:rsidRPr="002919E7">
        <w:t xml:space="preserve"> les organismes de formation et les organismes collecteurs.</w:t>
      </w:r>
    </w:p>
    <w:p w:rsidR="00EE49B0" w:rsidRDefault="002919E7" w:rsidP="002919E7">
      <w:pPr>
        <w:pStyle w:val="LSTextecourant"/>
      </w:pPr>
      <w:r w:rsidRPr="002919E7">
        <w:t xml:space="preserve">Ces éléments sont constitutifs de premiers éléments d’un plan d’action en faveur de l’apport du numérique au travail social qui </w:t>
      </w:r>
      <w:r w:rsidR="006B7F23">
        <w:t>sera élaboré sous l’égide de l’A</w:t>
      </w:r>
      <w:r w:rsidRPr="002919E7">
        <w:t>gence du num</w:t>
      </w:r>
      <w:r w:rsidRPr="002919E7">
        <w:t>é</w:t>
      </w:r>
      <w:r w:rsidRPr="002919E7">
        <w:t>rique en relation avec le CITS.</w:t>
      </w:r>
    </w:p>
    <w:p w:rsidR="00F4071C" w:rsidRDefault="00F4071C" w:rsidP="00213BA6">
      <w:pPr>
        <w:pStyle w:val="LSTextecourant"/>
      </w:pPr>
    </w:p>
    <w:tbl>
      <w:tblPr>
        <w:tblW w:w="8222" w:type="dxa"/>
        <w:tblInd w:w="534" w:type="dxa"/>
        <w:tblBorders>
          <w:top w:val="single" w:sz="12" w:space="0" w:color="DD3137"/>
          <w:bottom w:val="single" w:sz="12" w:space="0" w:color="DD3137"/>
        </w:tblBorders>
        <w:tblLook w:val="04A0"/>
      </w:tblPr>
      <w:tblGrid>
        <w:gridCol w:w="8222"/>
      </w:tblGrid>
      <w:tr w:rsidR="00F4071C" w:rsidRPr="005565AE" w:rsidTr="00F4071C">
        <w:trPr>
          <w:trHeight w:val="2229"/>
        </w:trPr>
        <w:tc>
          <w:tcPr>
            <w:tcW w:w="8222" w:type="dxa"/>
            <w:shd w:val="clear" w:color="auto" w:fill="auto"/>
          </w:tcPr>
          <w:p w:rsidR="00F4071C" w:rsidRDefault="00F4071C" w:rsidP="002919E7">
            <w:pPr>
              <w:pStyle w:val="LSMesuretitre"/>
              <w:ind w:right="318"/>
            </w:pPr>
            <w:r w:rsidRPr="00C76B81">
              <w:t xml:space="preserve">Mesure </w:t>
            </w:r>
            <w:r>
              <w:t>11 </w:t>
            </w:r>
            <w:r w:rsidR="00F66EDB">
              <w:t>•</w:t>
            </w:r>
            <w:r>
              <w:t xml:space="preserve"> É</w:t>
            </w:r>
            <w:r w:rsidRPr="00F4071C">
              <w:t>laborer un plan numérique en lien avec l’</w:t>
            </w:r>
            <w:r w:rsidR="002919E7">
              <w:t>A</w:t>
            </w:r>
            <w:r w:rsidRPr="00F4071C">
              <w:t xml:space="preserve">gence du </w:t>
            </w:r>
            <w:r w:rsidR="002919E7">
              <w:br/>
            </w:r>
            <w:r w:rsidRPr="00F4071C">
              <w:t>numérique prévoyant notamment le lancement d’un chantier pour mettre en place « un dossier social unique »</w:t>
            </w:r>
          </w:p>
          <w:p w:rsidR="00F4071C" w:rsidRDefault="00F4071C" w:rsidP="002919E7">
            <w:pPr>
              <w:pStyle w:val="LSTexteencadr"/>
              <w:ind w:right="318"/>
            </w:pPr>
            <w:r w:rsidRPr="00C32D61">
              <w:rPr>
                <w:rStyle w:val="LSaction"/>
              </w:rPr>
              <w:t>Délai :</w:t>
            </w:r>
            <w:r>
              <w:t xml:space="preserve"> </w:t>
            </w:r>
          </w:p>
          <w:p w:rsidR="00F4071C" w:rsidRDefault="00F4071C" w:rsidP="002919E7">
            <w:pPr>
              <w:pStyle w:val="LSTexteencadr"/>
              <w:numPr>
                <w:ilvl w:val="0"/>
                <w:numId w:val="28"/>
              </w:numPr>
              <w:ind w:right="318"/>
            </w:pPr>
            <w:r w:rsidRPr="00F4071C">
              <w:t>pour l’élaboration du plan</w:t>
            </w:r>
            <w:r w:rsidR="002919E7">
              <w:t> :</w:t>
            </w:r>
            <w:r w:rsidRPr="00F4071C">
              <w:t xml:space="preserve"> </w:t>
            </w:r>
            <w:r w:rsidR="002919E7">
              <w:t>S</w:t>
            </w:r>
            <w:r w:rsidRPr="00F4071C">
              <w:t>eptembre 201</w:t>
            </w:r>
            <w:r>
              <w:t xml:space="preserve">6 </w:t>
            </w:r>
          </w:p>
          <w:p w:rsidR="002919E7" w:rsidRDefault="00F4071C" w:rsidP="002919E7">
            <w:pPr>
              <w:pStyle w:val="LSTexteencadr"/>
              <w:numPr>
                <w:ilvl w:val="0"/>
                <w:numId w:val="28"/>
              </w:numPr>
              <w:ind w:right="318"/>
            </w:pPr>
            <w:r w:rsidRPr="00F4071C">
              <w:t>pour la relance du chant</w:t>
            </w:r>
            <w:r w:rsidR="002919E7">
              <w:t xml:space="preserve">ier du « dossier social </w:t>
            </w:r>
            <w:r w:rsidR="00D1634E">
              <w:t>unique</w:t>
            </w:r>
            <w:r w:rsidR="002919E7">
              <w:t> » :</w:t>
            </w:r>
            <w:r w:rsidRPr="00F4071C">
              <w:t xml:space="preserve"> </w:t>
            </w:r>
            <w:r w:rsidR="002919E7">
              <w:t>I</w:t>
            </w:r>
            <w:r w:rsidRPr="00F4071C">
              <w:t>mmédiat</w:t>
            </w:r>
            <w:r>
              <w:t xml:space="preserve"> </w:t>
            </w:r>
          </w:p>
          <w:p w:rsidR="00F4071C" w:rsidRDefault="00F4071C" w:rsidP="002919E7">
            <w:pPr>
              <w:pStyle w:val="LSTexteencadr"/>
              <w:numPr>
                <w:ilvl w:val="0"/>
                <w:numId w:val="28"/>
              </w:numPr>
              <w:ind w:right="318"/>
            </w:pPr>
            <w:r w:rsidRPr="00F4071C">
              <w:t xml:space="preserve">les délais d’aboutissement des mesures seront précisés dans le </w:t>
            </w:r>
            <w:r w:rsidR="002919E7" w:rsidRPr="002919E7">
              <w:t>« plan num</w:t>
            </w:r>
            <w:r w:rsidR="002919E7" w:rsidRPr="002919E7">
              <w:t>é</w:t>
            </w:r>
            <w:r w:rsidR="002919E7" w:rsidRPr="002919E7">
              <w:t>rique »</w:t>
            </w:r>
          </w:p>
          <w:p w:rsidR="00F4071C" w:rsidRPr="00B872BA" w:rsidRDefault="00F4071C" w:rsidP="002919E7">
            <w:pPr>
              <w:pStyle w:val="LSTexteencadr"/>
              <w:ind w:right="318"/>
              <w:rPr>
                <w:rFonts w:eastAsia="Calibri"/>
              </w:rPr>
            </w:pPr>
            <w:r w:rsidRPr="00C32D61">
              <w:rPr>
                <w:rStyle w:val="LSaction"/>
              </w:rPr>
              <w:t>Responsable</w:t>
            </w:r>
            <w:r>
              <w:rPr>
                <w:rStyle w:val="LSaction"/>
              </w:rPr>
              <w:t>s</w:t>
            </w:r>
            <w:r w:rsidRPr="00C32D61">
              <w:rPr>
                <w:rStyle w:val="LSaction"/>
              </w:rPr>
              <w:t> :</w:t>
            </w:r>
            <w:r w:rsidRPr="00C76B81">
              <w:t xml:space="preserve"> </w:t>
            </w:r>
            <w:r w:rsidR="001C19B0" w:rsidRPr="001C19B0">
              <w:t xml:space="preserve">DGCS, </w:t>
            </w:r>
            <w:r w:rsidR="002919E7">
              <w:t>A</w:t>
            </w:r>
            <w:r w:rsidR="001C19B0" w:rsidRPr="001C19B0">
              <w:t xml:space="preserve">gence du numérique, CITS </w:t>
            </w:r>
          </w:p>
        </w:tc>
      </w:tr>
    </w:tbl>
    <w:p w:rsidR="00F15E0B" w:rsidRPr="00790F68" w:rsidRDefault="00F34933" w:rsidP="002919E7">
      <w:pPr>
        <w:pStyle w:val="Titre2"/>
      </w:pPr>
      <w:bookmarkStart w:id="69" w:name="_Toc432432714"/>
      <w:r w:rsidRPr="00790F68">
        <w:t>II.7</w:t>
      </w:r>
      <w:r w:rsidR="00F15E0B" w:rsidRPr="00790F68">
        <w:t>. Favoriser l’innovation privée-publique</w:t>
      </w:r>
      <w:bookmarkEnd w:id="69"/>
    </w:p>
    <w:p w:rsidR="002919E7" w:rsidRPr="002919E7" w:rsidRDefault="002919E7" w:rsidP="002919E7">
      <w:pPr>
        <w:pStyle w:val="LSTextecourant"/>
      </w:pPr>
      <w:r w:rsidRPr="002919E7">
        <w:t>Nicole Questiaux écrivait en 1982 que</w:t>
      </w:r>
      <w:r w:rsidR="006B7F23">
        <w:t> :</w:t>
      </w:r>
      <w:r w:rsidRPr="002919E7">
        <w:t xml:space="preserve"> « La capacité à évoluer est une des conditions de la légitimité du travail social</w:t>
      </w:r>
      <w:r w:rsidR="006B7F23">
        <w:t>. »</w:t>
      </w:r>
      <w:r w:rsidRPr="002919E7">
        <w:t xml:space="preserve"> Dans cette perspective, les démarches innovantes dans le champ de l’intervention sociale seront encouragées afin de faire émerger les meilleures conditions de mise en œuvre des stratégies de développement social et d’accompagner l’évolution des pratiques.</w:t>
      </w:r>
    </w:p>
    <w:p w:rsidR="002919E7" w:rsidRPr="002919E7" w:rsidRDefault="002919E7" w:rsidP="002919E7">
      <w:pPr>
        <w:pStyle w:val="LSTextecourant"/>
      </w:pPr>
      <w:r w:rsidRPr="002919E7">
        <w:t>Un « </w:t>
      </w:r>
      <w:r w:rsidRPr="002919E7">
        <w:rPr>
          <w:b/>
        </w:rPr>
        <w:t>fonds privé-public d’innovation pour le développement social</w:t>
      </w:r>
      <w:r w:rsidRPr="002919E7">
        <w:t> » sera mis en place à cet effet dans un but « d’incubation ». Des projets seront soutenus financièrement et a</w:t>
      </w:r>
      <w:r w:rsidRPr="002919E7">
        <w:t>c</w:t>
      </w:r>
      <w:r w:rsidRPr="002919E7">
        <w:t>compagnés, puis  évalués et modélisés dans une perspective de généralisation.</w:t>
      </w:r>
    </w:p>
    <w:p w:rsidR="002919E7" w:rsidRPr="002919E7" w:rsidRDefault="002919E7" w:rsidP="002919E7">
      <w:pPr>
        <w:pStyle w:val="LSTextecourant"/>
      </w:pPr>
      <w:r w:rsidRPr="002919E7">
        <w:t>Ce fonds permanent dédié à l’innovation sociale et aux expérimentations sera destiné n</w:t>
      </w:r>
      <w:r w:rsidRPr="002919E7">
        <w:t>o</w:t>
      </w:r>
      <w:r w:rsidRPr="002919E7">
        <w:t xml:space="preserve">tamment à soutenir la participation des acteurs, le développement social en lien avec l’environnement rural et urbain dense, le développement de formes de travail collectif, </w:t>
      </w:r>
      <w:r w:rsidRPr="002919E7">
        <w:lastRenderedPageBreak/>
        <w:t>des innovations en matière de prise en charge, ou bien des innovations techniques (dév</w:t>
      </w:r>
      <w:r w:rsidRPr="002919E7">
        <w:t>e</w:t>
      </w:r>
      <w:r w:rsidRPr="002919E7">
        <w:t>loppement du numérique par exemple)…</w:t>
      </w:r>
    </w:p>
    <w:p w:rsidR="002919E7" w:rsidRPr="002919E7" w:rsidRDefault="002919E7" w:rsidP="002919E7">
      <w:pPr>
        <w:pStyle w:val="LSTextecourant"/>
      </w:pPr>
      <w:r w:rsidRPr="002919E7">
        <w:t>L’évaluation sera réalisée le plus souvent possible avec des équipes de recherche spécial</w:t>
      </w:r>
      <w:r w:rsidRPr="002919E7">
        <w:t>i</w:t>
      </w:r>
      <w:r w:rsidRPr="002919E7">
        <w:t>sées garantissant son indépendance et sa qualité. Une évaluation du retour sur investiss</w:t>
      </w:r>
      <w:r w:rsidRPr="002919E7">
        <w:t>e</w:t>
      </w:r>
      <w:r w:rsidRPr="002919E7">
        <w:t>ment social sera systématique.</w:t>
      </w:r>
    </w:p>
    <w:p w:rsidR="002919E7" w:rsidRPr="002919E7" w:rsidRDefault="002919E7" w:rsidP="002919E7">
      <w:pPr>
        <w:pStyle w:val="LSTextecourant"/>
      </w:pPr>
      <w:r w:rsidRPr="002919E7">
        <w:t xml:space="preserve">La démarche </w:t>
      </w:r>
      <w:r w:rsidR="006B7F23">
        <w:t>AGILLE</w:t>
      </w:r>
      <w:r w:rsidRPr="002919E7">
        <w:t>, qui offre la possibilité d’assouplissements normatifs</w:t>
      </w:r>
      <w:r w:rsidR="006B7F23">
        <w:t xml:space="preserve"> favorisant l’expérimentation, </w:t>
      </w:r>
      <w:r w:rsidRPr="002919E7">
        <w:t>sera un cadre privilégié pour faciliter l’émergence de projets inn</w:t>
      </w:r>
      <w:r w:rsidRPr="002919E7">
        <w:t>o</w:t>
      </w:r>
      <w:r w:rsidRPr="002919E7">
        <w:t xml:space="preserve">vants. </w:t>
      </w:r>
    </w:p>
    <w:p w:rsidR="00CF3CA9" w:rsidRDefault="002919E7" w:rsidP="002919E7">
      <w:pPr>
        <w:pStyle w:val="LSTextecourant"/>
      </w:pPr>
      <w:r w:rsidRPr="002919E7">
        <w:t xml:space="preserve">Le Club des expérimentateurs, créé dans le cadre de la démarche </w:t>
      </w:r>
      <w:r w:rsidR="006B7F23">
        <w:t>AGILLE</w:t>
      </w:r>
      <w:r w:rsidRPr="002919E7">
        <w:t>, sera quant à lui chargé de favoriser la capitalisation et l’essaimage des pratiques innovantes ayant fait la preuve de leur efficacité.</w:t>
      </w:r>
    </w:p>
    <w:p w:rsidR="001C19B0" w:rsidRDefault="001C19B0" w:rsidP="00213BA6">
      <w:pPr>
        <w:pStyle w:val="LSTextecourant"/>
      </w:pPr>
    </w:p>
    <w:tbl>
      <w:tblPr>
        <w:tblW w:w="8222" w:type="dxa"/>
        <w:tblInd w:w="534" w:type="dxa"/>
        <w:tblBorders>
          <w:top w:val="single" w:sz="12" w:space="0" w:color="DD3137"/>
          <w:bottom w:val="single" w:sz="12" w:space="0" w:color="DD3137"/>
        </w:tblBorders>
        <w:tblLook w:val="04A0"/>
      </w:tblPr>
      <w:tblGrid>
        <w:gridCol w:w="8222"/>
      </w:tblGrid>
      <w:tr w:rsidR="001C19B0" w:rsidRPr="005565AE" w:rsidTr="00972C0E">
        <w:trPr>
          <w:trHeight w:val="1646"/>
        </w:trPr>
        <w:tc>
          <w:tcPr>
            <w:tcW w:w="8222" w:type="dxa"/>
            <w:shd w:val="clear" w:color="auto" w:fill="auto"/>
          </w:tcPr>
          <w:p w:rsidR="001C19B0" w:rsidRDefault="001C19B0" w:rsidP="00D3010C">
            <w:pPr>
              <w:pStyle w:val="LSMesuretitre"/>
              <w:ind w:right="318"/>
            </w:pPr>
            <w:r w:rsidRPr="00C76B81">
              <w:t xml:space="preserve">Mesure </w:t>
            </w:r>
            <w:r>
              <w:t>1</w:t>
            </w:r>
            <w:r w:rsidR="00972C0E">
              <w:t>2</w:t>
            </w:r>
            <w:r>
              <w:t> </w:t>
            </w:r>
            <w:r w:rsidR="00F66EDB">
              <w:t>•</w:t>
            </w:r>
            <w:r>
              <w:t xml:space="preserve"> </w:t>
            </w:r>
            <w:r w:rsidRPr="001C19B0">
              <w:t>Créer un fonds privé-public d’innovation pour le dévelo</w:t>
            </w:r>
            <w:r w:rsidRPr="001C19B0">
              <w:t>p</w:t>
            </w:r>
            <w:r w:rsidRPr="001C19B0">
              <w:t xml:space="preserve">pement social </w:t>
            </w:r>
          </w:p>
          <w:p w:rsidR="001C19B0" w:rsidRDefault="001C19B0" w:rsidP="00D3010C">
            <w:pPr>
              <w:pStyle w:val="LSTexteencadr"/>
              <w:ind w:right="318"/>
            </w:pPr>
            <w:r w:rsidRPr="00C32D61">
              <w:rPr>
                <w:rStyle w:val="LSaction"/>
              </w:rPr>
              <w:t>Délai :</w:t>
            </w:r>
            <w:r>
              <w:t xml:space="preserve"> </w:t>
            </w:r>
            <w:r w:rsidR="002613BD" w:rsidRPr="002613BD">
              <w:t>Lancement de l’appel à participation en novembre 2015</w:t>
            </w:r>
          </w:p>
          <w:p w:rsidR="001C19B0" w:rsidRPr="00B872BA" w:rsidRDefault="001C19B0" w:rsidP="00D3010C">
            <w:pPr>
              <w:pStyle w:val="LSTexteencadr"/>
              <w:ind w:right="318"/>
              <w:rPr>
                <w:rFonts w:eastAsia="Calibri"/>
              </w:rPr>
            </w:pPr>
            <w:r w:rsidRPr="00C32D61">
              <w:rPr>
                <w:rStyle w:val="LSaction"/>
              </w:rPr>
              <w:t>Responsable</w:t>
            </w:r>
            <w:r>
              <w:rPr>
                <w:rStyle w:val="LSaction"/>
              </w:rPr>
              <w:t>s</w:t>
            </w:r>
            <w:r w:rsidRPr="00C32D61">
              <w:rPr>
                <w:rStyle w:val="LSaction"/>
              </w:rPr>
              <w:t> :</w:t>
            </w:r>
            <w:r w:rsidRPr="00C76B81">
              <w:t xml:space="preserve"> </w:t>
            </w:r>
            <w:r w:rsidRPr="001C19B0">
              <w:t xml:space="preserve">DGCS, </w:t>
            </w:r>
            <w:r w:rsidR="002613BD" w:rsidRPr="002613BD">
              <w:t xml:space="preserve">fondations et organismes de recherche ayant répondu à l’appel à participation </w:t>
            </w:r>
          </w:p>
        </w:tc>
      </w:tr>
    </w:tbl>
    <w:p w:rsidR="00C66085" w:rsidRPr="004D33F1" w:rsidRDefault="004738A2" w:rsidP="004D33F1">
      <w:pPr>
        <w:jc w:val="both"/>
        <w:rPr>
          <w:rFonts w:asciiTheme="minorHAnsi" w:hAnsiTheme="minorHAnsi" w:cs="Arial"/>
        </w:rPr>
      </w:pPr>
      <w:r>
        <w:rPr>
          <w:rFonts w:ascii="Arial" w:hAnsi="Arial" w:cs="Arial"/>
          <w:b/>
          <w:bCs/>
          <w:color w:val="00B0F0"/>
          <w:sz w:val="20"/>
          <w:szCs w:val="20"/>
        </w:rPr>
        <w:br w:type="page"/>
      </w:r>
    </w:p>
    <w:p w:rsidR="00C66085" w:rsidRDefault="00C66085" w:rsidP="005221D5">
      <w:pPr>
        <w:pStyle w:val="Titre1"/>
        <w:rPr>
          <w:rFonts w:ascii="Arial" w:hAnsi="Arial" w:cs="Arial"/>
          <w:color w:val="7030A0"/>
          <w:sz w:val="20"/>
          <w:szCs w:val="20"/>
        </w:rPr>
      </w:pPr>
      <w:bookmarkStart w:id="70" w:name="_Toc432432715"/>
      <w:r>
        <w:lastRenderedPageBreak/>
        <w:t xml:space="preserve">Mieux reconnaître le travail social et moderniser l’appareil </w:t>
      </w:r>
      <w:r w:rsidR="002D6DA2">
        <w:br/>
      </w:r>
      <w:r>
        <w:t>de formation</w:t>
      </w:r>
      <w:bookmarkEnd w:id="70"/>
    </w:p>
    <w:p w:rsidR="00C66085" w:rsidRDefault="00C66085" w:rsidP="0009574D">
      <w:pPr>
        <w:widowControl w:val="0"/>
        <w:adjustRightInd w:val="0"/>
        <w:jc w:val="both"/>
        <w:rPr>
          <w:rFonts w:ascii="Arial" w:hAnsi="Arial" w:cs="Arial"/>
          <w:sz w:val="20"/>
          <w:szCs w:val="20"/>
          <w:lang w:eastAsia="fr-FR"/>
        </w:rPr>
      </w:pPr>
    </w:p>
    <w:p w:rsidR="00381497" w:rsidRPr="00381497" w:rsidRDefault="00381497" w:rsidP="00381497">
      <w:pPr>
        <w:pStyle w:val="LSTextecourant"/>
      </w:pPr>
      <w:r w:rsidRPr="00381497">
        <w:t>Les professionnels du travail social réclament une meilleure valorisation de leurs métiers, compte tenu de leur impact social, ils souhaitent avoir des perspectives d’évolution et de mobilité professionnelles.</w:t>
      </w:r>
    </w:p>
    <w:p w:rsidR="00381497" w:rsidRPr="00381497" w:rsidRDefault="00381497" w:rsidP="00381497">
      <w:pPr>
        <w:pStyle w:val="LSTextecourant"/>
      </w:pPr>
      <w:r w:rsidRPr="00381497">
        <w:t xml:space="preserve">Il est nécessaire de reconnaître cette revendication ancienne.  </w:t>
      </w:r>
    </w:p>
    <w:p w:rsidR="00381497" w:rsidRPr="00381497" w:rsidRDefault="00381497" w:rsidP="00381497">
      <w:pPr>
        <w:pStyle w:val="LSTextecourant"/>
      </w:pPr>
      <w:r w:rsidRPr="00381497">
        <w:t xml:space="preserve">Trois évolutions convergentes visant la reconnaissance et la valorisation du travail social seront donc mises en œuvre : </w:t>
      </w:r>
    </w:p>
    <w:p w:rsidR="00C66085" w:rsidRPr="001C2BF8" w:rsidRDefault="00381497" w:rsidP="00CE3D94">
      <w:pPr>
        <w:pStyle w:val="LSEnumration1"/>
      </w:pPr>
      <w:r>
        <w:t>u</w:t>
      </w:r>
      <w:r w:rsidR="00C66085" w:rsidRPr="001C2BF8">
        <w:t>ne revalorisation des métiers du travail social au sein de la fonction publique</w:t>
      </w:r>
      <w:r>
        <w:t> ;</w:t>
      </w:r>
    </w:p>
    <w:p w:rsidR="00C66085" w:rsidRPr="001C2BF8" w:rsidRDefault="00381497" w:rsidP="00CE3D94">
      <w:pPr>
        <w:pStyle w:val="LSEnumration1"/>
      </w:pPr>
      <w:r>
        <w:t>u</w:t>
      </w:r>
      <w:r w:rsidR="00C66085" w:rsidRPr="001C2BF8">
        <w:t xml:space="preserve">ne entrée dans le processus </w:t>
      </w:r>
      <w:r w:rsidR="00117B4D" w:rsidRPr="001C2BF8">
        <w:t>« </w:t>
      </w:r>
      <w:r w:rsidR="00C66085" w:rsidRPr="001C2BF8">
        <w:t>LMD</w:t>
      </w:r>
      <w:r w:rsidR="00117B4D" w:rsidRPr="001C2BF8">
        <w:t> »</w:t>
      </w:r>
      <w:r w:rsidR="00C66085" w:rsidRPr="001C2BF8">
        <w:t xml:space="preserve"> européen de Bologne</w:t>
      </w:r>
      <w:r>
        <w:t> ;</w:t>
      </w:r>
    </w:p>
    <w:p w:rsidR="00C66085" w:rsidRPr="001C2BF8" w:rsidRDefault="00381497" w:rsidP="00CE3D94">
      <w:pPr>
        <w:pStyle w:val="LSEnumration1"/>
      </w:pPr>
      <w:r>
        <w:t>u</w:t>
      </w:r>
      <w:r w:rsidR="00C66085" w:rsidRPr="001C2BF8">
        <w:t xml:space="preserve">ne évolution de l’appareil de formation en relation avec les régions. </w:t>
      </w:r>
    </w:p>
    <w:p w:rsidR="00C66085" w:rsidRPr="00790F68" w:rsidRDefault="00C66085" w:rsidP="002919E7">
      <w:pPr>
        <w:pStyle w:val="Titre2"/>
      </w:pPr>
      <w:bookmarkStart w:id="71" w:name="_Toc432432716"/>
      <w:bookmarkStart w:id="72" w:name="_Toc429644797"/>
      <w:r w:rsidRPr="00790F68">
        <w:t>III.1</w:t>
      </w:r>
      <w:r w:rsidR="00B75B1F">
        <w:tab/>
      </w:r>
      <w:r w:rsidRPr="00790F68">
        <w:t>Revaloriser les métiers du social</w:t>
      </w:r>
      <w:r w:rsidR="00DE49A0" w:rsidRPr="00790F68">
        <w:t xml:space="preserve"> dans la fonction publique</w:t>
      </w:r>
      <w:bookmarkEnd w:id="71"/>
      <w:bookmarkEnd w:id="72"/>
    </w:p>
    <w:p w:rsidR="00381497" w:rsidRPr="00381497" w:rsidRDefault="00381497" w:rsidP="00381497">
      <w:pPr>
        <w:pStyle w:val="LSTextecourant"/>
      </w:pPr>
      <w:r>
        <w:t>À</w:t>
      </w:r>
      <w:r w:rsidRPr="00381497">
        <w:t xml:space="preserve"> l’issue d’une négociation de près de deux années associant, au cours de 36 réunions thématiques, les employeurs des trois versants de la fonction publique et les organisati</w:t>
      </w:r>
      <w:r w:rsidR="003330D6">
        <w:t>ons syndicales représentées au c</w:t>
      </w:r>
      <w:r w:rsidRPr="00381497">
        <w:t>onseil commun de la fonction publique, le Premier ministre a annoncé le 30 septembre 2015 l’application de l’ensemble des mesures inscrites dans le protocole relatif à l’avenir de la fonction publique, à la modernisation des parcours profe</w:t>
      </w:r>
      <w:r w:rsidRPr="00381497">
        <w:t>s</w:t>
      </w:r>
      <w:r w:rsidRPr="00381497">
        <w:t>sionnels, des carrières et des rémunérations.</w:t>
      </w:r>
    </w:p>
    <w:p w:rsidR="00381497" w:rsidRPr="00381497" w:rsidRDefault="00381497" w:rsidP="00381497">
      <w:pPr>
        <w:pStyle w:val="LSTextecourant"/>
      </w:pPr>
      <w:r w:rsidRPr="00381497">
        <w:t>Les fonctionnaires exerçant dans le secteur social sont concernés à double titre par la mise en œuvre du protocole.</w:t>
      </w:r>
    </w:p>
    <w:p w:rsidR="00381497" w:rsidRPr="00381497" w:rsidRDefault="00381497" w:rsidP="00381497">
      <w:pPr>
        <w:pStyle w:val="LSTextecourant"/>
      </w:pPr>
      <w:r w:rsidRPr="00381497">
        <w:t>En premier lieu, les agents des catégories B et A de la filière bénéficieront, dès le 1</w:t>
      </w:r>
      <w:r w:rsidRPr="00381497">
        <w:rPr>
          <w:vertAlign w:val="superscript"/>
        </w:rPr>
        <w:t>er</w:t>
      </w:r>
      <w:r w:rsidRPr="00381497">
        <w:t xml:space="preserve"> ja</w:t>
      </w:r>
      <w:r w:rsidRPr="00381497">
        <w:t>n</w:t>
      </w:r>
      <w:r w:rsidRPr="00381497">
        <w:t>vier 2016, de mesures de revalorisation indiciaire consistant pour partie en un rééquil</w:t>
      </w:r>
      <w:r w:rsidRPr="00381497">
        <w:t>i</w:t>
      </w:r>
      <w:r w:rsidRPr="00381497">
        <w:t>brage entre traitement indiciaire et primes dans la rémunération globale des agents au bénéfice du traitement indiciaire pris en compte pour la retraite, et pour une autre partie, au 1</w:t>
      </w:r>
      <w:r w:rsidRPr="00381497">
        <w:rPr>
          <w:vertAlign w:val="superscript"/>
        </w:rPr>
        <w:t>er</w:t>
      </w:r>
      <w:r w:rsidRPr="00381497">
        <w:t xml:space="preserve"> janvier 2017 et au 1</w:t>
      </w:r>
      <w:r w:rsidRPr="00381497">
        <w:rPr>
          <w:vertAlign w:val="superscript"/>
        </w:rPr>
        <w:t>er</w:t>
      </w:r>
      <w:r w:rsidRPr="00381497">
        <w:t xml:space="preserve"> janvier 2018, en une revalorisation indiciaire nette.</w:t>
      </w:r>
    </w:p>
    <w:p w:rsidR="00381497" w:rsidRPr="00381497" w:rsidRDefault="00381497" w:rsidP="00381497">
      <w:pPr>
        <w:pStyle w:val="LSTextecourant"/>
      </w:pPr>
      <w:r w:rsidRPr="00381497">
        <w:t xml:space="preserve">En second lieu, la carrière des travailleurs sociaux sera impactée par la traduction sur le plan statutaire, annoncée dans le protocole, de l’élévation au niveau licence des diplômes du travail social aujourd’hui classés au niveau III du </w:t>
      </w:r>
      <w:r w:rsidRPr="003330D6">
        <w:rPr>
          <w:i/>
        </w:rPr>
        <w:t>Répertoire national des certifications professionnelles</w:t>
      </w:r>
      <w:r w:rsidRPr="00381497">
        <w:t xml:space="preserve"> (RNCP) et de la reconnaissance du niveau des missions exercées par les travailleurs sociaux. Cette réforme statutaire d’ampleur sera engagée à compter de 2018, en cohérence avec les réformes précédemment conduites dans la filière paramédicale.</w:t>
      </w:r>
    </w:p>
    <w:p w:rsidR="00381497" w:rsidRPr="00381497" w:rsidRDefault="00381497" w:rsidP="00381497">
      <w:pPr>
        <w:pStyle w:val="LSTextecourant"/>
      </w:pPr>
      <w:r w:rsidRPr="00381497">
        <w:t>Le reclassement en catégorie A des fonctionnaires de la filière sociale relevant actuell</w:t>
      </w:r>
      <w:r w:rsidRPr="00381497">
        <w:t>e</w:t>
      </w:r>
      <w:r w:rsidRPr="00381497">
        <w:t>ment de corps et cadres d’emplois aujourd’hui classés en catégorie B fera l’objet d’une concertation dans le cadre de groupes de travail, sur la base des travaux des assises terr</w:t>
      </w:r>
      <w:r w:rsidRPr="00381497">
        <w:t>i</w:t>
      </w:r>
      <w:r w:rsidRPr="00381497">
        <w:t>toriales qui ont d’ores et déjà contribué à mettre en valeur la dimension d’expertise du travail social, autour des métiers de travailleur social référent, de gestionnaire de cas complexes, de chef de projet de développement social, de coordonnateur territorial, d’expert des questions éthiques et déontologiques, ou des fonctions d’ingénierie sociale.</w:t>
      </w:r>
    </w:p>
    <w:p w:rsidR="00381497" w:rsidRPr="00381497" w:rsidRDefault="00381497" w:rsidP="00381497">
      <w:pPr>
        <w:pStyle w:val="LSTextecourant"/>
      </w:pPr>
      <w:r w:rsidRPr="00381497">
        <w:t xml:space="preserve">Ce reclassement en catégorie A sera subordonné à la réingénierie préalable des diplômes organisant une équivalence au niveau licence (niveau II du RNCP) des actuels diplômes de niveau III. </w:t>
      </w:r>
    </w:p>
    <w:p w:rsidR="00381497" w:rsidRPr="00381497" w:rsidRDefault="00381497" w:rsidP="00381497">
      <w:pPr>
        <w:pStyle w:val="LSTextecourant"/>
      </w:pPr>
      <w:r w:rsidRPr="00381497">
        <w:lastRenderedPageBreak/>
        <w:t>Le processus de réingénierie se déroulera sur deux ans de décembre 2015 à décembre 2017. Il s’accompagnera d’une redéfinition des missions à partir d’un travail sur les réf</w:t>
      </w:r>
      <w:r w:rsidRPr="00381497">
        <w:t>é</w:t>
      </w:r>
      <w:r w:rsidRPr="00381497">
        <w:t xml:space="preserve">rentiels de métier et les fiches de postes concernées. </w:t>
      </w:r>
    </w:p>
    <w:p w:rsidR="00381497" w:rsidRPr="00381497" w:rsidRDefault="00381497" w:rsidP="00381497">
      <w:pPr>
        <w:pStyle w:val="LSTextecourant"/>
      </w:pPr>
      <w:r w:rsidRPr="00381497">
        <w:t>Les nouveaux diplômés seront reconnus en niveau II et passeront directement des concours de niveau A. Ces évolutions faciliteront l’accès des travailleurs sociaux à des emplois fon</w:t>
      </w:r>
      <w:r w:rsidRPr="00381497">
        <w:t>c</w:t>
      </w:r>
      <w:r w:rsidRPr="00381497">
        <w:t>tionnels de directeur ou directeur général adjoint des services dans les communes et ét</w:t>
      </w:r>
      <w:r w:rsidRPr="00381497">
        <w:t>a</w:t>
      </w:r>
      <w:r w:rsidRPr="00381497">
        <w:t xml:space="preserve">blissements publics de coopération intercommunale de moins de 150 000 habitants. </w:t>
      </w:r>
    </w:p>
    <w:p w:rsidR="00381497" w:rsidRPr="00381497" w:rsidRDefault="00381497" w:rsidP="00381497">
      <w:pPr>
        <w:pStyle w:val="LSTextecourant"/>
      </w:pPr>
      <w:r w:rsidRPr="00381497">
        <w:t>Le pilotage de la concertation sera conduit par la DGAFP, la DGCL et la DGOS, en collab</w:t>
      </w:r>
      <w:r w:rsidRPr="00381497">
        <w:t>o</w:t>
      </w:r>
      <w:r w:rsidRPr="00381497">
        <w:t>ration avec la DGCS.</w:t>
      </w:r>
    </w:p>
    <w:p w:rsidR="00EF4875" w:rsidRDefault="00381497" w:rsidP="00381497">
      <w:pPr>
        <w:pStyle w:val="LSTextecourant"/>
      </w:pPr>
      <w:r w:rsidRPr="00381497">
        <w:t>S’agissant du secteur privé, et si elle était engagée, la négociation sur les classifications dans les conventions collectives concernées permettrait, dans le même esprit, de valoriser ces fonctions d’expertise.</w:t>
      </w:r>
    </w:p>
    <w:p w:rsidR="00B75B1F" w:rsidRDefault="00B75B1F" w:rsidP="00213BA6">
      <w:pPr>
        <w:pStyle w:val="LSTextecourant"/>
      </w:pPr>
    </w:p>
    <w:tbl>
      <w:tblPr>
        <w:tblW w:w="8222" w:type="dxa"/>
        <w:tblInd w:w="534" w:type="dxa"/>
        <w:tblBorders>
          <w:top w:val="single" w:sz="12" w:space="0" w:color="DD3137"/>
          <w:bottom w:val="single" w:sz="12" w:space="0" w:color="DD3137"/>
        </w:tblBorders>
        <w:tblLook w:val="04A0"/>
      </w:tblPr>
      <w:tblGrid>
        <w:gridCol w:w="8222"/>
      </w:tblGrid>
      <w:tr w:rsidR="00B75B1F" w:rsidRPr="005565AE" w:rsidTr="00B75B1F">
        <w:trPr>
          <w:trHeight w:val="1865"/>
        </w:trPr>
        <w:tc>
          <w:tcPr>
            <w:tcW w:w="8222" w:type="dxa"/>
            <w:shd w:val="clear" w:color="auto" w:fill="auto"/>
          </w:tcPr>
          <w:p w:rsidR="00B75B1F" w:rsidRDefault="00B75B1F" w:rsidP="00AA7B86">
            <w:pPr>
              <w:pStyle w:val="LSMesuretitre"/>
              <w:ind w:right="318"/>
            </w:pPr>
            <w:r w:rsidRPr="00C76B81">
              <w:t xml:space="preserve">Mesure </w:t>
            </w:r>
            <w:r>
              <w:t>13 </w:t>
            </w:r>
            <w:r w:rsidR="00F66EDB">
              <w:t>•</w:t>
            </w:r>
            <w:r>
              <w:t xml:space="preserve"> </w:t>
            </w:r>
            <w:r w:rsidR="00AA7B86" w:rsidRPr="00AA7B86">
              <w:t xml:space="preserve">Les travailleurs sociaux de niveau III de la fonction </w:t>
            </w:r>
            <w:r w:rsidR="00AA7B86">
              <w:br/>
            </w:r>
            <w:r w:rsidR="00AA7B86" w:rsidRPr="00AA7B86">
              <w:t>pu</w:t>
            </w:r>
            <w:r w:rsidR="00AA7B86">
              <w:t xml:space="preserve">blique seront reclassés en </w:t>
            </w:r>
            <w:r w:rsidR="00AA7B86" w:rsidRPr="00AA7B86">
              <w:t>catégorie A à partir de 2018 à l’issue de la phase de réingénierie des diplômes et en reconnaissance de la redéf</w:t>
            </w:r>
            <w:r w:rsidR="00AA7B86" w:rsidRPr="00AA7B86">
              <w:t>i</w:t>
            </w:r>
            <w:r w:rsidR="00AA7B86" w:rsidRPr="00AA7B86">
              <w:t>nition des missions</w:t>
            </w:r>
          </w:p>
          <w:p w:rsidR="00B75B1F" w:rsidRDefault="00B75B1F" w:rsidP="00AA7B86">
            <w:pPr>
              <w:pStyle w:val="LSTexteencadr"/>
              <w:ind w:right="318"/>
            </w:pPr>
            <w:r w:rsidRPr="00C32D61">
              <w:rPr>
                <w:rStyle w:val="LSaction"/>
              </w:rPr>
              <w:t>Délai :</w:t>
            </w:r>
            <w:r>
              <w:t xml:space="preserve"> </w:t>
            </w:r>
            <w:r w:rsidR="001F2853">
              <w:t>en annexe 4</w:t>
            </w:r>
            <w:r w:rsidRPr="00B75B1F">
              <w:t>, récapitulatif des délais des mesures de revalorisation et de réforme de l’appareil de formation</w:t>
            </w:r>
          </w:p>
          <w:p w:rsidR="00B75B1F" w:rsidRPr="00B872BA" w:rsidRDefault="00B75B1F" w:rsidP="00AA7B86">
            <w:pPr>
              <w:pStyle w:val="LSTexteencadr"/>
              <w:ind w:right="318"/>
              <w:rPr>
                <w:rFonts w:eastAsia="Calibri"/>
              </w:rPr>
            </w:pPr>
            <w:r w:rsidRPr="00C32D61">
              <w:rPr>
                <w:rStyle w:val="LSaction"/>
              </w:rPr>
              <w:t>Responsable</w:t>
            </w:r>
            <w:r>
              <w:rPr>
                <w:rStyle w:val="LSaction"/>
              </w:rPr>
              <w:t>s</w:t>
            </w:r>
            <w:r w:rsidRPr="00C32D61">
              <w:rPr>
                <w:rStyle w:val="LSaction"/>
              </w:rPr>
              <w:t> :</w:t>
            </w:r>
            <w:r w:rsidRPr="00C76B81">
              <w:t xml:space="preserve"> </w:t>
            </w:r>
            <w:r w:rsidR="00AA7B86" w:rsidRPr="00AA7B86">
              <w:t>DGAFP, DGCL et DGCS</w:t>
            </w:r>
          </w:p>
        </w:tc>
      </w:tr>
    </w:tbl>
    <w:p w:rsidR="00C66085" w:rsidRPr="00C1436F" w:rsidRDefault="00C66085" w:rsidP="002919E7">
      <w:pPr>
        <w:pStyle w:val="Titre2"/>
      </w:pPr>
      <w:bookmarkStart w:id="73" w:name="_Toc432432717"/>
      <w:bookmarkStart w:id="74" w:name="_Toc429644798"/>
      <w:r w:rsidRPr="00C1436F">
        <w:t>III.2</w:t>
      </w:r>
      <w:r w:rsidR="00B75B1F">
        <w:tab/>
      </w:r>
      <w:r w:rsidRPr="00C1436F">
        <w:t xml:space="preserve">Inscrire progressivement le travail social dans un parcours </w:t>
      </w:r>
      <w:r w:rsidR="00AA7B86">
        <w:br/>
      </w:r>
      <w:r w:rsidR="00AE7BCB" w:rsidRPr="00C1436F">
        <w:t>conduisant à des</w:t>
      </w:r>
      <w:r w:rsidR="00DE49A0" w:rsidRPr="00C1436F">
        <w:t xml:space="preserve"> grades universitaires</w:t>
      </w:r>
      <w:bookmarkEnd w:id="73"/>
      <w:bookmarkEnd w:id="74"/>
      <w:r w:rsidR="00D46658">
        <w:t xml:space="preserve"> </w:t>
      </w:r>
    </w:p>
    <w:p w:rsidR="00AA7B86" w:rsidRPr="00AA7B86" w:rsidRDefault="00AA7B86" w:rsidP="00AA7B86">
      <w:pPr>
        <w:pStyle w:val="LSTextecourant"/>
      </w:pPr>
      <w:r w:rsidRPr="00AA7B86">
        <w:t>Si l’on veut, pour les formations sociales, viser un haut niveau de compétences en comb</w:t>
      </w:r>
      <w:r w:rsidRPr="00AA7B86">
        <w:t>i</w:t>
      </w:r>
      <w:r w:rsidRPr="00AA7B86">
        <w:t>nant étroitement un parcours de formation professionnalisant et l’acquisition de connai</w:t>
      </w:r>
      <w:r w:rsidRPr="00AA7B86">
        <w:t>s</w:t>
      </w:r>
      <w:r w:rsidRPr="00AA7B86">
        <w:t>sances théoriques, le développement des coopérations avec les universités est indispe</w:t>
      </w:r>
      <w:r w:rsidRPr="00AA7B86">
        <w:t>n</w:t>
      </w:r>
      <w:r w:rsidRPr="00AA7B86">
        <w:t xml:space="preserve">sable pour les diplômes post-bac. </w:t>
      </w:r>
    </w:p>
    <w:p w:rsidR="00AA7B86" w:rsidRPr="00AA7B86" w:rsidRDefault="00AA7B86" w:rsidP="00AA7B86">
      <w:pPr>
        <w:pStyle w:val="LSTextecourant"/>
      </w:pPr>
      <w:r w:rsidRPr="00AA7B86">
        <w:t xml:space="preserve">Cette nécessité ressort également, sous des formulations différentes, des travaux des </w:t>
      </w:r>
      <w:r w:rsidR="003330D6">
        <w:br/>
      </w:r>
      <w:r w:rsidRPr="00AA7B86">
        <w:t>assises territoriales du travail social et des travaux de la mission confiée à Brigitte Bou</w:t>
      </w:r>
      <w:r w:rsidRPr="00AA7B86">
        <w:t>r</w:t>
      </w:r>
      <w:r w:rsidRPr="00AA7B86">
        <w:t>guignon avec des recommandations tendant à :</w:t>
      </w:r>
    </w:p>
    <w:p w:rsidR="00AA7B86" w:rsidRPr="00AA7B86" w:rsidRDefault="00AA7B86" w:rsidP="00CE3D94">
      <w:pPr>
        <w:pStyle w:val="LSEnumration1"/>
      </w:pPr>
      <w:r w:rsidRPr="00AA7B86">
        <w:t>permettre les passerelles entre formations sociales et formations universitaires (doubles cursus, poursuites d’études et parcours de recherche par exemple)</w:t>
      </w:r>
      <w:r>
        <w:t> ;</w:t>
      </w:r>
      <w:r w:rsidRPr="00AA7B86">
        <w:t xml:space="preserve"> </w:t>
      </w:r>
    </w:p>
    <w:p w:rsidR="00AA7B86" w:rsidRPr="00AA7B86" w:rsidRDefault="00AA7B86" w:rsidP="00CE3D94">
      <w:pPr>
        <w:pStyle w:val="LSEnumration1"/>
      </w:pPr>
      <w:r w:rsidRPr="00AA7B86">
        <w:t>dépasser les limites portées par l’ingénierie actuelle des diplômes fondée sur des référentiels de métiers et non des programmes</w:t>
      </w:r>
      <w:r>
        <w:t> ;</w:t>
      </w:r>
    </w:p>
    <w:p w:rsidR="00AA7B86" w:rsidRPr="00AA7B86" w:rsidRDefault="00AA7B86" w:rsidP="00CE3D94">
      <w:pPr>
        <w:pStyle w:val="LSEnumration1"/>
      </w:pPr>
      <w:r w:rsidRPr="00AA7B86">
        <w:t>diversifier les profils des ca</w:t>
      </w:r>
      <w:r>
        <w:t>ndidats aux formations sociales ;</w:t>
      </w:r>
      <w:r w:rsidRPr="00AA7B86">
        <w:t xml:space="preserve"> </w:t>
      </w:r>
    </w:p>
    <w:p w:rsidR="00AA7B86" w:rsidRPr="00AA7B86" w:rsidRDefault="00AA7B86" w:rsidP="00CE3D94">
      <w:pPr>
        <w:pStyle w:val="LSEnumration1"/>
      </w:pPr>
      <w:r w:rsidRPr="00AA7B86">
        <w:t>permettre les échanges pluridisciplinaires entre enseignants, en ouvrant les form</w:t>
      </w:r>
      <w:r w:rsidRPr="00AA7B86">
        <w:t>a</w:t>
      </w:r>
      <w:r w:rsidRPr="00AA7B86">
        <w:t xml:space="preserve">tions sociales sur les apports disciplinaires des sciences sociales, mais également des sciences cognitives, des sciences de l’éducation, de l’économie. Cette voie peut, par ailleurs, amener à des collaborations fructueuses en matière de recherche appliquée sur le champ des politiques publiques concernées. </w:t>
      </w:r>
    </w:p>
    <w:p w:rsidR="00C66085" w:rsidRPr="001C2BF8" w:rsidRDefault="00AA7B86" w:rsidP="00AA7B86">
      <w:pPr>
        <w:pStyle w:val="LSTextecourant"/>
        <w:rPr>
          <w:rFonts w:cstheme="minorHAnsi"/>
        </w:rPr>
      </w:pPr>
      <w:r w:rsidRPr="00AA7B86">
        <w:t>Comme le précise le groupe de travail national : « La coopération [avec l’université] est réaffirmée aujourd’hui comme un axe indispensable pour développer la qualité des form</w:t>
      </w:r>
      <w:r w:rsidRPr="00AA7B86">
        <w:t>a</w:t>
      </w:r>
      <w:r w:rsidRPr="00AA7B86">
        <w:t xml:space="preserve">tions. Si l’opposition entre apprentissage professionnel et apprentissage académique est stérile, une nouvelle synergie doit être recherchée, via un nouveau modèle de coopération </w:t>
      </w:r>
      <w:r w:rsidRPr="00AA7B86">
        <w:lastRenderedPageBreak/>
        <w:t>qui pourrait s’appuyer sur les exigences des cahiers des charges relatif aux grades de l</w:t>
      </w:r>
      <w:r w:rsidRPr="00AA7B86">
        <w:t>i</w:t>
      </w:r>
      <w:r w:rsidR="003330D6">
        <w:t xml:space="preserve">cence et de master </w:t>
      </w:r>
      <w:r w:rsidRPr="00AA7B86">
        <w:t>»</w:t>
      </w:r>
      <w:r w:rsidR="00B65BC7" w:rsidRPr="001C2BF8">
        <w:rPr>
          <w:rStyle w:val="Appelnotedebasdep"/>
          <w:rFonts w:asciiTheme="minorHAnsi" w:hAnsiTheme="minorHAnsi"/>
          <w:szCs w:val="20"/>
        </w:rPr>
        <w:footnoteReference w:id="20"/>
      </w:r>
      <w:r w:rsidR="003330D6">
        <w:t>.</w:t>
      </w:r>
    </w:p>
    <w:p w:rsidR="00AA7B86" w:rsidRPr="00AA7B86" w:rsidRDefault="00AA7B86" w:rsidP="00AA7B86">
      <w:pPr>
        <w:pStyle w:val="LSTextecourant"/>
        <w:rPr>
          <w:rFonts w:eastAsia="WenQuanYi Micro Hei" w:cstheme="minorHAnsi"/>
          <w:color w:val="00000A"/>
          <w:lang w:eastAsia="zh-CN" w:bidi="hi-IN"/>
        </w:rPr>
      </w:pPr>
      <w:r w:rsidRPr="00AA7B86">
        <w:rPr>
          <w:rFonts w:cstheme="minorHAnsi"/>
          <w:color w:val="00000A"/>
          <w:lang w:eastAsia="zh-CN" w:bidi="hi-IN"/>
        </w:rPr>
        <w:t>Au-delà des seuls diplômes d'</w:t>
      </w:r>
      <w:r>
        <w:rPr>
          <w:rFonts w:cstheme="minorHAnsi"/>
          <w:color w:val="00000A"/>
          <w:lang w:eastAsia="zh-CN" w:bidi="hi-IN"/>
        </w:rPr>
        <w:t>É</w:t>
      </w:r>
      <w:r w:rsidRPr="00AA7B86">
        <w:rPr>
          <w:rFonts w:cstheme="minorHAnsi"/>
          <w:color w:val="00000A"/>
          <w:lang w:eastAsia="zh-CN" w:bidi="hi-IN"/>
        </w:rPr>
        <w:t>tat, les formations de l'enseignement supérieur (et nota</w:t>
      </w:r>
      <w:r w:rsidRPr="00AA7B86">
        <w:rPr>
          <w:rFonts w:cstheme="minorHAnsi"/>
          <w:color w:val="00000A"/>
          <w:lang w:eastAsia="zh-CN" w:bidi="hi-IN"/>
        </w:rPr>
        <w:t>m</w:t>
      </w:r>
      <w:r w:rsidRPr="00AA7B86">
        <w:rPr>
          <w:rFonts w:cstheme="minorHAnsi"/>
          <w:color w:val="00000A"/>
          <w:lang w:eastAsia="zh-CN" w:bidi="hi-IN"/>
        </w:rPr>
        <w:t>ment les BTS et les DUT) dans le champ professionnel du travail social seront concernées.</w:t>
      </w:r>
    </w:p>
    <w:p w:rsidR="00C66085" w:rsidRDefault="00AA7B86" w:rsidP="00AA7B86">
      <w:pPr>
        <w:pStyle w:val="LSTextecourant"/>
      </w:pPr>
      <w:r w:rsidRPr="00AA7B86">
        <w:rPr>
          <w:rFonts w:eastAsia="WenQuanYi Micro Hei" w:cstheme="minorHAnsi"/>
          <w:color w:val="00000A"/>
          <w:lang w:eastAsia="zh-CN" w:bidi="hi-IN"/>
        </w:rPr>
        <w:t xml:space="preserve">Une partie des </w:t>
      </w:r>
      <w:r w:rsidR="001F2853">
        <w:rPr>
          <w:rFonts w:eastAsia="WenQuanYi Micro Hei" w:cstheme="minorHAnsi"/>
          <w:color w:val="00000A"/>
          <w:lang w:eastAsia="zh-CN" w:bidi="hi-IN"/>
        </w:rPr>
        <w:t>EFTS</w:t>
      </w:r>
      <w:r w:rsidRPr="00AA7B86">
        <w:rPr>
          <w:rFonts w:eastAsia="WenQuanYi Micro Hei" w:cstheme="minorHAnsi"/>
          <w:color w:val="00000A"/>
          <w:lang w:eastAsia="zh-CN" w:bidi="hi-IN"/>
        </w:rPr>
        <w:t xml:space="preserve"> a par ailleurs déjà conclu des partenariats avec les universités pe</w:t>
      </w:r>
      <w:r w:rsidRPr="00AA7B86">
        <w:rPr>
          <w:rFonts w:eastAsia="WenQuanYi Micro Hei" w:cstheme="minorHAnsi"/>
          <w:color w:val="00000A"/>
          <w:lang w:eastAsia="zh-CN" w:bidi="hi-IN"/>
        </w:rPr>
        <w:t>r</w:t>
      </w:r>
      <w:r w:rsidRPr="00AA7B86">
        <w:rPr>
          <w:rFonts w:eastAsia="WenQuanYi Micro Hei" w:cstheme="minorHAnsi"/>
          <w:color w:val="00000A"/>
          <w:lang w:eastAsia="zh-CN" w:bidi="hi-IN"/>
        </w:rPr>
        <w:t xml:space="preserve">mettant à leurs étudiants d’avoir accès à un système de double cursus. Le fait que </w:t>
      </w:r>
      <w:r w:rsidR="001F2853">
        <w:rPr>
          <w:rFonts w:eastAsia="WenQuanYi Micro Hei" w:cstheme="minorHAnsi"/>
          <w:color w:val="00000A"/>
          <w:lang w:eastAsia="zh-CN" w:bidi="hi-IN"/>
        </w:rPr>
        <w:t>tous les EFTS</w:t>
      </w:r>
      <w:r w:rsidRPr="00AA7B86">
        <w:rPr>
          <w:rFonts w:eastAsia="WenQuanYi Micro Hei" w:cstheme="minorHAnsi"/>
          <w:color w:val="00000A"/>
          <w:lang w:eastAsia="zh-CN" w:bidi="hi-IN"/>
        </w:rPr>
        <w:t xml:space="preserve"> ne proposent pas de passerelles pour les niveaux licence et master induit des inégal</w:t>
      </w:r>
      <w:r w:rsidRPr="00AA7B86">
        <w:rPr>
          <w:rFonts w:eastAsia="WenQuanYi Micro Hei" w:cstheme="minorHAnsi"/>
          <w:color w:val="00000A"/>
          <w:lang w:eastAsia="zh-CN" w:bidi="hi-IN"/>
        </w:rPr>
        <w:t>i</w:t>
      </w:r>
      <w:r w:rsidRPr="00AA7B86">
        <w:rPr>
          <w:rFonts w:eastAsia="WenQuanYi Micro Hei" w:cstheme="minorHAnsi"/>
          <w:color w:val="00000A"/>
          <w:lang w:eastAsia="zh-CN" w:bidi="hi-IN"/>
        </w:rPr>
        <w:t>tés importantes entre les élèves, dans leur capacité à poursuivre un cursus universitaire ultérieur. Les obstacles sont souvent statutaires (do</w:t>
      </w:r>
      <w:r w:rsidR="003330D6">
        <w:rPr>
          <w:rFonts w:eastAsia="WenQuanYi Micro Hei" w:cstheme="minorHAnsi"/>
          <w:color w:val="00000A"/>
          <w:lang w:eastAsia="zh-CN" w:bidi="hi-IN"/>
        </w:rPr>
        <w:t xml:space="preserve">uble statut élève et étudiant) </w:t>
      </w:r>
      <w:r w:rsidRPr="00AA7B86">
        <w:rPr>
          <w:rFonts w:eastAsia="WenQuanYi Micro Hei" w:cstheme="minorHAnsi"/>
          <w:color w:val="00000A"/>
          <w:lang w:eastAsia="zh-CN" w:bidi="hi-IN"/>
        </w:rPr>
        <w:t>et pr</w:t>
      </w:r>
      <w:r w:rsidRPr="00AA7B86">
        <w:rPr>
          <w:rFonts w:eastAsia="WenQuanYi Micro Hei" w:cstheme="minorHAnsi"/>
          <w:color w:val="00000A"/>
          <w:lang w:eastAsia="zh-CN" w:bidi="hi-IN"/>
        </w:rPr>
        <w:t>a</w:t>
      </w:r>
      <w:r w:rsidRPr="00AA7B86">
        <w:rPr>
          <w:rFonts w:eastAsia="WenQuanYi Micro Hei" w:cstheme="minorHAnsi"/>
          <w:color w:val="00000A"/>
          <w:lang w:eastAsia="zh-CN" w:bidi="hi-IN"/>
        </w:rPr>
        <w:t>tiques (nature des passerelles…)</w:t>
      </w:r>
      <w:r w:rsidR="003330D6">
        <w:rPr>
          <w:rFonts w:eastAsia="WenQuanYi Micro Hei" w:cstheme="minorHAnsi"/>
          <w:color w:val="00000A"/>
          <w:lang w:eastAsia="zh-CN" w:bidi="hi-IN"/>
        </w:rPr>
        <w:t>.</w:t>
      </w:r>
    </w:p>
    <w:p w:rsidR="00B75B1F" w:rsidRDefault="00B75B1F" w:rsidP="00213BA6">
      <w:pPr>
        <w:pStyle w:val="LSTextecourant"/>
      </w:pPr>
    </w:p>
    <w:tbl>
      <w:tblPr>
        <w:tblW w:w="8222" w:type="dxa"/>
        <w:tblInd w:w="534" w:type="dxa"/>
        <w:tblBorders>
          <w:top w:val="single" w:sz="12" w:space="0" w:color="DD3137"/>
          <w:bottom w:val="single" w:sz="12" w:space="0" w:color="DD3137"/>
        </w:tblBorders>
        <w:tblLook w:val="04A0"/>
      </w:tblPr>
      <w:tblGrid>
        <w:gridCol w:w="8222"/>
      </w:tblGrid>
      <w:tr w:rsidR="00B75B1F" w:rsidRPr="005565AE" w:rsidTr="00921AA6">
        <w:trPr>
          <w:trHeight w:val="3203"/>
        </w:trPr>
        <w:tc>
          <w:tcPr>
            <w:tcW w:w="8222" w:type="dxa"/>
            <w:shd w:val="clear" w:color="auto" w:fill="auto"/>
          </w:tcPr>
          <w:p w:rsidR="00B75B1F" w:rsidRDefault="00B75B1F" w:rsidP="00AA7B86">
            <w:pPr>
              <w:pStyle w:val="LSMesuretitre"/>
              <w:ind w:right="318"/>
            </w:pPr>
            <w:r w:rsidRPr="00C76B81">
              <w:t xml:space="preserve">Mesure </w:t>
            </w:r>
            <w:r>
              <w:t>1</w:t>
            </w:r>
            <w:r w:rsidR="005D4A8E">
              <w:t>4</w:t>
            </w:r>
            <w:r>
              <w:t> </w:t>
            </w:r>
            <w:r w:rsidR="00F66EDB">
              <w:t>•</w:t>
            </w:r>
            <w:r>
              <w:t xml:space="preserve"> </w:t>
            </w:r>
            <w:r w:rsidR="005D4A8E">
              <w:t>S</w:t>
            </w:r>
            <w:r w:rsidR="005D4A8E" w:rsidRPr="005D4A8E">
              <w:t>ystématiser le</w:t>
            </w:r>
            <w:r w:rsidR="005D4A8E">
              <w:t>s passerelles entre diplômes d’É</w:t>
            </w:r>
            <w:r w:rsidR="005D4A8E" w:rsidRPr="005D4A8E">
              <w:t xml:space="preserve">tat du </w:t>
            </w:r>
            <w:r w:rsidR="00AA7B86">
              <w:br/>
            </w:r>
            <w:r w:rsidR="005D4A8E" w:rsidRPr="005D4A8E">
              <w:t>travail social et formations universitaires par le biais de textes régl</w:t>
            </w:r>
            <w:r w:rsidR="005D4A8E" w:rsidRPr="005D4A8E">
              <w:t>e</w:t>
            </w:r>
            <w:r w:rsidR="005D4A8E" w:rsidRPr="005D4A8E">
              <w:t xml:space="preserve">mentaires </w:t>
            </w:r>
          </w:p>
          <w:p w:rsidR="005D4A8E" w:rsidRDefault="005D4A8E" w:rsidP="00AA7B86">
            <w:pPr>
              <w:pStyle w:val="LSTexteencadr"/>
              <w:ind w:right="318"/>
            </w:pPr>
            <w:r>
              <w:rPr>
                <w:rStyle w:val="LSaction"/>
              </w:rPr>
              <w:t xml:space="preserve">Action 1 : </w:t>
            </w:r>
            <w:r w:rsidRPr="005D4A8E">
              <w:t>Prendre par arrêté des dispenses entre diplômes pour que les pass</w:t>
            </w:r>
            <w:r w:rsidRPr="005D4A8E">
              <w:t>e</w:t>
            </w:r>
            <w:r w:rsidRPr="005D4A8E">
              <w:t>relles existent sur l’ensemble du territoire (dans les limites liées à l’absence de programmes nationaux)</w:t>
            </w:r>
            <w:r w:rsidR="00D46658">
              <w:t xml:space="preserve"> </w:t>
            </w:r>
          </w:p>
          <w:p w:rsidR="005D4A8E" w:rsidRPr="005D4A8E" w:rsidRDefault="005D4A8E" w:rsidP="003330D6">
            <w:pPr>
              <w:pStyle w:val="LSTexteencadr"/>
              <w:ind w:right="318"/>
            </w:pPr>
            <w:r w:rsidRPr="005D4A8E">
              <w:rPr>
                <w:rStyle w:val="LSaction"/>
              </w:rPr>
              <w:t xml:space="preserve">Action </w:t>
            </w:r>
            <w:r>
              <w:rPr>
                <w:rStyle w:val="LSaction"/>
              </w:rPr>
              <w:t>2</w:t>
            </w:r>
            <w:r w:rsidRPr="005D4A8E">
              <w:rPr>
                <w:rStyle w:val="LSaction"/>
              </w:rPr>
              <w:t xml:space="preserve"> :</w:t>
            </w:r>
            <w:r w:rsidRPr="005D4A8E">
              <w:t xml:space="preserve"> Prévoir dans un accord-cadre </w:t>
            </w:r>
            <w:r w:rsidR="00F34ED2">
              <w:t>État</w:t>
            </w:r>
            <w:r w:rsidR="00AA7B86">
              <w:t>/</w:t>
            </w:r>
            <w:r w:rsidRPr="005D4A8E">
              <w:t>ARF</w:t>
            </w:r>
            <w:r w:rsidR="00AA7B86">
              <w:t>/</w:t>
            </w:r>
            <w:r w:rsidRPr="005D4A8E">
              <w:t>CPU</w:t>
            </w:r>
            <w:r w:rsidR="00AA7B86">
              <w:t xml:space="preserve"> une </w:t>
            </w:r>
            <w:r w:rsidRPr="005D4A8E">
              <w:t>coopération écoles</w:t>
            </w:r>
            <w:r w:rsidR="00AA7B86">
              <w:t>-</w:t>
            </w:r>
            <w:r w:rsidRPr="005D4A8E">
              <w:t>universités</w:t>
            </w:r>
            <w:r w:rsidR="00AA7B86">
              <w:t>,</w:t>
            </w:r>
            <w:r w:rsidRPr="005D4A8E">
              <w:t xml:space="preserve"> </w:t>
            </w:r>
            <w:r w:rsidR="00AA7B86">
              <w:t xml:space="preserve">fixant </w:t>
            </w:r>
            <w:r w:rsidRPr="005D4A8E">
              <w:t xml:space="preserve">les conditions requises pour faciliter les passerelles pratiques avec les universités </w:t>
            </w:r>
          </w:p>
          <w:p w:rsidR="00B75B1F" w:rsidRDefault="00B75B1F" w:rsidP="00AA7B86">
            <w:pPr>
              <w:pStyle w:val="LSTexteencadr"/>
              <w:ind w:right="318"/>
            </w:pPr>
            <w:r w:rsidRPr="00AA7B86">
              <w:rPr>
                <w:rStyle w:val="LSaction"/>
                <w:color w:val="404040" w:themeColor="text1" w:themeTint="BF"/>
              </w:rPr>
              <w:t>Délai :</w:t>
            </w:r>
            <w:r>
              <w:t xml:space="preserve"> </w:t>
            </w:r>
            <w:r w:rsidR="005D4A8E">
              <w:t>A</w:t>
            </w:r>
            <w:r w:rsidR="005D4A8E" w:rsidRPr="005D4A8E">
              <w:t xml:space="preserve">vril </w:t>
            </w:r>
            <w:r w:rsidR="005D4A8E">
              <w:t>201</w:t>
            </w:r>
            <w:r w:rsidR="00AA7B86">
              <w:t>7 au plus tard</w:t>
            </w:r>
          </w:p>
          <w:p w:rsidR="00B75B1F" w:rsidRPr="00B872BA" w:rsidRDefault="00B75B1F" w:rsidP="00AA7B86">
            <w:pPr>
              <w:pStyle w:val="LSTexteencadr"/>
              <w:ind w:right="318"/>
              <w:rPr>
                <w:rFonts w:eastAsia="Calibri"/>
              </w:rPr>
            </w:pPr>
            <w:r w:rsidRPr="00AA7B86">
              <w:rPr>
                <w:rStyle w:val="LSaction"/>
                <w:color w:val="404040" w:themeColor="text1" w:themeTint="BF"/>
              </w:rPr>
              <w:t>Responsables :</w:t>
            </w:r>
            <w:r w:rsidRPr="00C76B81">
              <w:t xml:space="preserve"> </w:t>
            </w:r>
            <w:r w:rsidR="005D4A8E" w:rsidRPr="005D4A8E">
              <w:t xml:space="preserve">DGESIP avec ARF </w:t>
            </w:r>
            <w:r w:rsidR="001F2853">
              <w:t>et DGCS</w:t>
            </w:r>
          </w:p>
        </w:tc>
      </w:tr>
    </w:tbl>
    <w:p w:rsidR="005D4A8E" w:rsidRDefault="005D4A8E" w:rsidP="007170DC">
      <w:pPr>
        <w:pStyle w:val="LSTextecourant"/>
      </w:pPr>
    </w:p>
    <w:p w:rsidR="00A54E4B" w:rsidRPr="00A54E4B" w:rsidRDefault="00A54E4B" w:rsidP="00A54E4B">
      <w:pPr>
        <w:pStyle w:val="LSTextecourant"/>
      </w:pPr>
      <w:r>
        <w:t>À</w:t>
      </w:r>
      <w:r w:rsidRPr="00A54E4B">
        <w:t xml:space="preserve"> plus long terme, il serait nécessaire de systématiser les passerelles pour les rendre a</w:t>
      </w:r>
      <w:r w:rsidRPr="00A54E4B">
        <w:t>u</w:t>
      </w:r>
      <w:r w:rsidRPr="00A54E4B">
        <w:t xml:space="preserve">tomatiques. </w:t>
      </w:r>
    </w:p>
    <w:p w:rsidR="00A54E4B" w:rsidRPr="00A54E4B" w:rsidRDefault="00A54E4B" w:rsidP="00A54E4B">
      <w:pPr>
        <w:pStyle w:val="LSTextecourant"/>
      </w:pPr>
      <w:r w:rsidRPr="00A54E4B">
        <w:t xml:space="preserve">Les diplômes de niveau III à I en travail social ne sont pas actuellement reliés au système  universitaire LMD, ce qui gêne la fluidité des parcours, la progression des professionnels et la mobilité européenne des étudiants. </w:t>
      </w:r>
    </w:p>
    <w:p w:rsidR="00A54E4B" w:rsidRPr="00A54E4B" w:rsidRDefault="00A54E4B" w:rsidP="00A54E4B">
      <w:pPr>
        <w:pStyle w:val="LSTextecourant"/>
      </w:pPr>
      <w:r w:rsidRPr="00A54E4B">
        <w:t>Après le baccalauréat, il est donc nécessaire de travailler à une charte de reconnaissance des acquis (connaissances, compétences, aptitudes) liés aux diplômes d’</w:t>
      </w:r>
      <w:r>
        <w:t>É</w:t>
      </w:r>
      <w:r w:rsidRPr="00A54E4B">
        <w:t>tat dans l’objectif d’une poursuite d’étude au sein d’une formation universitaire. Cette démarche doit aussi bénéficier aux étudiants de première année universitaire qui souhaiteraient se réorienter.</w:t>
      </w:r>
    </w:p>
    <w:p w:rsidR="00A54E4B" w:rsidRPr="00A54E4B" w:rsidRDefault="00A54E4B" w:rsidP="00A54E4B">
      <w:pPr>
        <w:pStyle w:val="LSTextecourant"/>
      </w:pPr>
      <w:r w:rsidRPr="00A54E4B">
        <w:t>Cette évolution nécessitera une réingénierie des formations qui s’appuiera sur le conve</w:t>
      </w:r>
      <w:r w:rsidRPr="00A54E4B">
        <w:t>n</w:t>
      </w:r>
      <w:r w:rsidRPr="00A54E4B">
        <w:t>tionnement entre les établissements de formation délivrant actuellement les diplômes d’</w:t>
      </w:r>
      <w:r>
        <w:t>É</w:t>
      </w:r>
      <w:r w:rsidRPr="00A54E4B">
        <w:t>tat du travail social et les universités (</w:t>
      </w:r>
      <w:r w:rsidRPr="00A54E4B">
        <w:rPr>
          <w:i/>
        </w:rPr>
        <w:t>cf.</w:t>
      </w:r>
      <w:r w:rsidRPr="00A54E4B">
        <w:t xml:space="preserve"> mesure 14).</w:t>
      </w:r>
    </w:p>
    <w:p w:rsidR="00A54E4B" w:rsidRPr="00A54E4B" w:rsidRDefault="00A54E4B" w:rsidP="00A54E4B">
      <w:pPr>
        <w:pStyle w:val="LSTextecourant"/>
      </w:pPr>
      <w:r w:rsidRPr="00A54E4B">
        <w:t>Cette orientation inclut également la nécessité d’intégrer clairement des diplômes post bac dans l’espace européen de l’enseignement supérieur. Il s’agira donc de tenir compte des exigences d’un cahier des charges correspondant pour l’attribution du grade de licence aux diplômes de niveau II du RNCP (niveau 6 du CEC) et du grade de master aux diplômes de niveau I du RNCP (niveau 7 du CEC) selon les modalités adaptées aux besoins et aux particularités des diplômes de travail social.</w:t>
      </w:r>
    </w:p>
    <w:p w:rsidR="00A54E4B" w:rsidRPr="00A54E4B" w:rsidRDefault="00A54E4B" w:rsidP="00A54E4B">
      <w:pPr>
        <w:pStyle w:val="LSTextecourant"/>
      </w:pPr>
      <w:r w:rsidRPr="00A54E4B">
        <w:t>Le niveau doctoral prolongera la réflexion.</w:t>
      </w:r>
    </w:p>
    <w:p w:rsidR="00ED5BC1" w:rsidRDefault="00ED5BC1" w:rsidP="007170DC">
      <w:pPr>
        <w:pStyle w:val="LSTextecourant"/>
      </w:pPr>
    </w:p>
    <w:tbl>
      <w:tblPr>
        <w:tblW w:w="8222" w:type="dxa"/>
        <w:tblInd w:w="534" w:type="dxa"/>
        <w:tblBorders>
          <w:top w:val="single" w:sz="12" w:space="0" w:color="DD3137"/>
          <w:bottom w:val="single" w:sz="12" w:space="0" w:color="DD3137"/>
        </w:tblBorders>
        <w:tblLook w:val="04A0"/>
      </w:tblPr>
      <w:tblGrid>
        <w:gridCol w:w="8222"/>
      </w:tblGrid>
      <w:tr w:rsidR="005D4A8E" w:rsidRPr="005565AE" w:rsidTr="005D4A8E">
        <w:trPr>
          <w:trHeight w:val="1865"/>
        </w:trPr>
        <w:tc>
          <w:tcPr>
            <w:tcW w:w="8222" w:type="dxa"/>
            <w:shd w:val="clear" w:color="auto" w:fill="auto"/>
          </w:tcPr>
          <w:p w:rsidR="005D4A8E" w:rsidRDefault="005D4A8E" w:rsidP="00685916">
            <w:pPr>
              <w:pStyle w:val="LSMesuretitre"/>
              <w:ind w:right="318"/>
            </w:pPr>
            <w:r w:rsidRPr="00C76B81">
              <w:lastRenderedPageBreak/>
              <w:t xml:space="preserve">Mesure </w:t>
            </w:r>
            <w:r>
              <w:t>15 </w:t>
            </w:r>
            <w:r w:rsidR="00F66EDB">
              <w:t>•</w:t>
            </w:r>
            <w:r>
              <w:t xml:space="preserve"> </w:t>
            </w:r>
            <w:r w:rsidR="003330D6">
              <w:t>A</w:t>
            </w:r>
            <w:r w:rsidR="00685916" w:rsidRPr="00685916">
              <w:t>dapter par décret et arrêté les programmes et les réf</w:t>
            </w:r>
            <w:r w:rsidR="00685916" w:rsidRPr="00685916">
              <w:t>é</w:t>
            </w:r>
            <w:r w:rsidR="00685916" w:rsidRPr="00685916">
              <w:t>rentiels, ainsi que l’appareil de formation conduisant aux diplômes d’</w:t>
            </w:r>
            <w:r w:rsidR="00685916">
              <w:t>É</w:t>
            </w:r>
            <w:r w:rsidR="00685916" w:rsidRPr="00685916">
              <w:t>tat en travail social post bac de façon à permettre qu’ils conduisent au statut de diplômes conférant un grade universitaire correspondant à leur niveau (licence / master)</w:t>
            </w:r>
          </w:p>
          <w:p w:rsidR="005D4A8E" w:rsidRDefault="005D4A8E" w:rsidP="00685916">
            <w:pPr>
              <w:pStyle w:val="LSTexteencadr"/>
              <w:ind w:right="318"/>
            </w:pPr>
            <w:r w:rsidRPr="00C32D61">
              <w:rPr>
                <w:rStyle w:val="LSaction"/>
              </w:rPr>
              <w:t>Délai :</w:t>
            </w:r>
            <w:r>
              <w:t xml:space="preserve"> </w:t>
            </w:r>
            <w:r w:rsidR="007B090F">
              <w:t>Progressivement à partir de j</w:t>
            </w:r>
            <w:r w:rsidRPr="005D4A8E">
              <w:t>anvier 2016</w:t>
            </w:r>
          </w:p>
          <w:p w:rsidR="005D4A8E" w:rsidRPr="00B872BA" w:rsidRDefault="005D4A8E" w:rsidP="00685916">
            <w:pPr>
              <w:pStyle w:val="LSTexteencadr"/>
              <w:ind w:right="318"/>
              <w:rPr>
                <w:rFonts w:eastAsia="Calibri"/>
              </w:rPr>
            </w:pPr>
            <w:r w:rsidRPr="00C32D61">
              <w:rPr>
                <w:rStyle w:val="LSaction"/>
              </w:rPr>
              <w:t>Responsable :</w:t>
            </w:r>
            <w:r w:rsidRPr="00C76B81">
              <w:t xml:space="preserve"> </w:t>
            </w:r>
            <w:r w:rsidR="001F2853" w:rsidRPr="005D4A8E">
              <w:t xml:space="preserve">DGESIP avec ARF </w:t>
            </w:r>
            <w:r w:rsidR="001F2853">
              <w:t>et DGCS</w:t>
            </w:r>
          </w:p>
        </w:tc>
      </w:tr>
    </w:tbl>
    <w:p w:rsidR="00C66085" w:rsidRPr="00C1436F" w:rsidRDefault="00C66085" w:rsidP="002919E7">
      <w:pPr>
        <w:pStyle w:val="Titre2"/>
      </w:pPr>
      <w:bookmarkStart w:id="75" w:name="_Toc432432718"/>
      <w:bookmarkStart w:id="76" w:name="_Toc429644799"/>
      <w:r w:rsidRPr="00C1436F">
        <w:t xml:space="preserve">III.3 Reconnaître l’intervention sociale comme un </w:t>
      </w:r>
      <w:r w:rsidR="00685916">
        <w:t>champ</w:t>
      </w:r>
      <w:r w:rsidRPr="00C1436F">
        <w:t xml:space="preserve"> de recherche</w:t>
      </w:r>
      <w:bookmarkEnd w:id="75"/>
      <w:r w:rsidRPr="00C1436F">
        <w:t xml:space="preserve"> </w:t>
      </w:r>
      <w:bookmarkEnd w:id="76"/>
    </w:p>
    <w:p w:rsidR="00685916" w:rsidRPr="00685916" w:rsidRDefault="00685916" w:rsidP="00685916">
      <w:pPr>
        <w:pStyle w:val="LSTextecourant"/>
      </w:pPr>
      <w:r w:rsidRPr="00685916">
        <w:t>Il existe des accords entre certains établissements de formation en travail social et des universités permettant de développer des activités de recherche en intervention sociale, conduisant à une montée en qualité des enseignements. Cependant, ces accords ne po</w:t>
      </w:r>
      <w:r w:rsidRPr="00685916">
        <w:t>r</w:t>
      </w:r>
      <w:r w:rsidRPr="00685916">
        <w:t>tent pas sur la formation doctorale et sont donc sans passerelle du diplôme d’</w:t>
      </w:r>
      <w:r>
        <w:t>É</w:t>
      </w:r>
      <w:r w:rsidRPr="00685916">
        <w:t xml:space="preserve">tat vers le doctorat. </w:t>
      </w:r>
    </w:p>
    <w:p w:rsidR="00685916" w:rsidRPr="00685916" w:rsidRDefault="00685916" w:rsidP="00685916">
      <w:pPr>
        <w:pStyle w:val="LSTextecourant"/>
      </w:pPr>
      <w:r w:rsidRPr="00685916">
        <w:t>Le développement par des doctorants de la recherche sur le champ du travail et de l’intervention sociale répond principalement à un triple enjeu mis en évidence par la Co</w:t>
      </w:r>
      <w:r w:rsidRPr="00685916">
        <w:t>n</w:t>
      </w:r>
      <w:r w:rsidRPr="00685916">
        <w:t>férence de consensus sur la recherche en travail social portée</w:t>
      </w:r>
      <w:r w:rsidR="003330D6">
        <w:t xml:space="preserve"> par la c</w:t>
      </w:r>
      <w:r w:rsidRPr="00685916">
        <w:t>haire « travail social et intervention sociale » du Conservatoire national des arts et métiers (CNAM) :</w:t>
      </w:r>
    </w:p>
    <w:p w:rsidR="00685916" w:rsidRPr="00685916" w:rsidRDefault="00685916" w:rsidP="00CE3D94">
      <w:pPr>
        <w:pStyle w:val="LSEnumration1"/>
      </w:pPr>
      <w:r w:rsidRPr="00685916">
        <w:t>enjeu de finalité sociale (pour la compréhension des problématiques sociales et d’investissement social, des évolutions des politiques sociales et des pratiques pr</w:t>
      </w:r>
      <w:r w:rsidRPr="00685916">
        <w:t>o</w:t>
      </w:r>
      <w:r>
        <w:t>fessionnelles) ;</w:t>
      </w:r>
    </w:p>
    <w:p w:rsidR="00685916" w:rsidRPr="00685916" w:rsidRDefault="00685916" w:rsidP="00CE3D94">
      <w:pPr>
        <w:pStyle w:val="LSEnumration1"/>
      </w:pPr>
      <w:r w:rsidRPr="00685916">
        <w:t>enjeu d’enrichissement des formations dans la perspective de l’enrichissement d’un socle commun de compétences et de connaissances référé au travail social pour chacun des niveaux de qualification</w:t>
      </w:r>
      <w:r>
        <w:t> ;</w:t>
      </w:r>
    </w:p>
    <w:p w:rsidR="00685916" w:rsidRPr="00685916" w:rsidRDefault="00685916" w:rsidP="00CE3D94">
      <w:pPr>
        <w:pStyle w:val="LSEnumration1"/>
      </w:pPr>
      <w:r w:rsidRPr="00685916">
        <w:t>enjeu de mobilisation de la recherche universitaire française dans les débats inte</w:t>
      </w:r>
      <w:r w:rsidRPr="00685916">
        <w:t>r</w:t>
      </w:r>
      <w:r w:rsidRPr="00685916">
        <w:t>na</w:t>
      </w:r>
      <w:r>
        <w:t>tionaux sur le travail social.</w:t>
      </w:r>
    </w:p>
    <w:p w:rsidR="00685916" w:rsidRPr="00685916" w:rsidRDefault="003330D6" w:rsidP="00685916">
      <w:pPr>
        <w:pStyle w:val="LSTextecourant"/>
      </w:pPr>
      <w:r>
        <w:t>En cohérence avec l’avis de la c</w:t>
      </w:r>
      <w:r w:rsidR="00685916" w:rsidRPr="00685916">
        <w:t>onférence de consensus, qui a mis en évidence que la r</w:t>
      </w:r>
      <w:r w:rsidR="00685916" w:rsidRPr="00685916">
        <w:t>e</w:t>
      </w:r>
      <w:r w:rsidR="00685916" w:rsidRPr="00685916">
        <w:t>cherche, bien qu’ancrée dans les milieux professionnels, doit s’ouvrir davantage vers le monde universitaire, le processus sera le suivant.</w:t>
      </w:r>
    </w:p>
    <w:p w:rsidR="00685916" w:rsidRPr="00685916" w:rsidRDefault="00685916" w:rsidP="00685916">
      <w:pPr>
        <w:pStyle w:val="LSTextecourant"/>
      </w:pPr>
      <w:r>
        <w:t>À</w:t>
      </w:r>
      <w:r w:rsidRPr="00685916">
        <w:t xml:space="preserve"> partir d’un ou de plusieurs éta</w:t>
      </w:r>
      <w:r w:rsidRPr="00685916">
        <w:rPr>
          <w:bCs/>
        </w:rPr>
        <w:t>blissements publics à caractère scientifique, culturel et professionnel</w:t>
      </w:r>
      <w:r w:rsidRPr="00685916">
        <w:t xml:space="preserve"> (EPCSP)  et en coordination, par convention, avec un ou plusieurs établiss</w:t>
      </w:r>
      <w:r w:rsidRPr="00685916">
        <w:t>e</w:t>
      </w:r>
      <w:r w:rsidRPr="00685916">
        <w:t xml:space="preserve">ments </w:t>
      </w:r>
      <w:r w:rsidR="001F2853">
        <w:t>de</w:t>
      </w:r>
      <w:r w:rsidRPr="00685916">
        <w:t xml:space="preserve"> formation </w:t>
      </w:r>
      <w:r w:rsidR="001F2853">
        <w:t>en</w:t>
      </w:r>
      <w:r w:rsidRPr="00685916">
        <w:t xml:space="preserve"> travail social déjà investis dans la recherche, il s’agit d’implanter une unité de recherche dédiée à l’intervention sociale (chercheur français ou le cas échéant étranger, et thésards) dans la perspective de susciter la création d’un réseau de recherche et d’associer les diverses disciplines concernées par l’intervention sociale. La sélection de cette unité se fera de façon transparente. </w:t>
      </w:r>
    </w:p>
    <w:p w:rsidR="00685916" w:rsidRPr="00685916" w:rsidRDefault="00685916" w:rsidP="00685916">
      <w:pPr>
        <w:pStyle w:val="LSTextecourant"/>
      </w:pPr>
      <w:r w:rsidRPr="00685916">
        <w:t>Le ou les EPCSP devront répondre aux conditions de l’article 13 de l’arrêté de 2006 (val</w:t>
      </w:r>
      <w:r w:rsidRPr="00685916">
        <w:t>i</w:t>
      </w:r>
      <w:r w:rsidRPr="00685916">
        <w:t>dation par évalu</w:t>
      </w:r>
      <w:r w:rsidR="003330D6">
        <w:t>ation nationale du Haut C</w:t>
      </w:r>
      <w:r w:rsidRPr="00685916">
        <w:t>onseil de l’évaluation de la recherche et de l’enseignement supérieur (HCERES).</w:t>
      </w:r>
    </w:p>
    <w:p w:rsidR="00C66085" w:rsidRDefault="00685916" w:rsidP="00685916">
      <w:pPr>
        <w:pStyle w:val="LSTextecourant"/>
      </w:pPr>
      <w:r w:rsidRPr="00685916">
        <w:t xml:space="preserve">L’ARF sera associée à cette évolution. </w:t>
      </w:r>
      <w:r>
        <w:t>À</w:t>
      </w:r>
      <w:r w:rsidRPr="00685916">
        <w:t xml:space="preserve"> moyen terme, l’objectif pourrait être la constit</w:t>
      </w:r>
      <w:r w:rsidRPr="00685916">
        <w:t>u</w:t>
      </w:r>
      <w:r w:rsidRPr="00685916">
        <w:t xml:space="preserve">tion d’une discipline universitaire en travail social. </w:t>
      </w:r>
      <w:r w:rsidR="004E22B5" w:rsidRPr="009544C1">
        <w:t xml:space="preserve"> </w:t>
      </w:r>
    </w:p>
    <w:p w:rsidR="005D4A8E" w:rsidRPr="009544C1" w:rsidRDefault="005D4A8E" w:rsidP="007C0F73">
      <w:pPr>
        <w:pStyle w:val="LSTextecourant"/>
      </w:pPr>
    </w:p>
    <w:tbl>
      <w:tblPr>
        <w:tblW w:w="8222" w:type="dxa"/>
        <w:tblInd w:w="534" w:type="dxa"/>
        <w:tblBorders>
          <w:top w:val="single" w:sz="12" w:space="0" w:color="DD3137"/>
          <w:bottom w:val="single" w:sz="12" w:space="0" w:color="DD3137"/>
        </w:tblBorders>
        <w:tblLook w:val="04A0"/>
      </w:tblPr>
      <w:tblGrid>
        <w:gridCol w:w="8222"/>
      </w:tblGrid>
      <w:tr w:rsidR="005D4A8E" w:rsidRPr="005565AE" w:rsidTr="005D4A8E">
        <w:trPr>
          <w:trHeight w:val="1386"/>
        </w:trPr>
        <w:tc>
          <w:tcPr>
            <w:tcW w:w="8222" w:type="dxa"/>
            <w:shd w:val="clear" w:color="auto" w:fill="auto"/>
          </w:tcPr>
          <w:p w:rsidR="005D4A8E" w:rsidRDefault="005D4A8E" w:rsidP="005D4A8E">
            <w:pPr>
              <w:pStyle w:val="LSMesuretitre"/>
            </w:pPr>
            <w:r w:rsidRPr="00C76B81">
              <w:t xml:space="preserve">Mesure </w:t>
            </w:r>
            <w:r>
              <w:t>16 </w:t>
            </w:r>
            <w:r w:rsidR="00F66EDB">
              <w:t>•</w:t>
            </w:r>
            <w:r>
              <w:t xml:space="preserve"> </w:t>
            </w:r>
            <w:r w:rsidRPr="005D4A8E">
              <w:t>Créer la première</w:t>
            </w:r>
            <w:r>
              <w:t xml:space="preserve"> </w:t>
            </w:r>
            <w:r w:rsidRPr="005D4A8E">
              <w:t>« école supérieure en intervention sociale</w:t>
            </w:r>
            <w:r>
              <w:t> »</w:t>
            </w:r>
          </w:p>
          <w:p w:rsidR="005D4A8E" w:rsidRDefault="005D4A8E" w:rsidP="005D4A8E">
            <w:pPr>
              <w:pStyle w:val="LSTexteencadr"/>
            </w:pPr>
            <w:r w:rsidRPr="00C32D61">
              <w:rPr>
                <w:rStyle w:val="LSaction"/>
              </w:rPr>
              <w:t>Délai :</w:t>
            </w:r>
            <w:r>
              <w:t xml:space="preserve"> S</w:t>
            </w:r>
            <w:r w:rsidRPr="005D4A8E">
              <w:t>eptembre 2017</w:t>
            </w:r>
          </w:p>
          <w:p w:rsidR="005D4A8E" w:rsidRPr="00B872BA" w:rsidRDefault="005D4A8E" w:rsidP="005D4A8E">
            <w:pPr>
              <w:pStyle w:val="LSTexteencadr"/>
              <w:rPr>
                <w:rFonts w:eastAsia="Calibri"/>
              </w:rPr>
            </w:pPr>
            <w:r w:rsidRPr="00C32D61">
              <w:rPr>
                <w:rStyle w:val="LSaction"/>
              </w:rPr>
              <w:t>Responsable :</w:t>
            </w:r>
            <w:r w:rsidRPr="00C76B81">
              <w:t xml:space="preserve"> </w:t>
            </w:r>
            <w:r w:rsidRPr="005D4A8E">
              <w:t>DGESIP,</w:t>
            </w:r>
            <w:r w:rsidR="00D46658">
              <w:t xml:space="preserve"> </w:t>
            </w:r>
            <w:r w:rsidRPr="005D4A8E">
              <w:t>DGRI, ARF et DGCS</w:t>
            </w:r>
            <w:r w:rsidR="00D46658">
              <w:t xml:space="preserve"> </w:t>
            </w:r>
          </w:p>
        </w:tc>
      </w:tr>
    </w:tbl>
    <w:p w:rsidR="00C66085" w:rsidRPr="00C1436F" w:rsidRDefault="00C66085" w:rsidP="002919E7">
      <w:pPr>
        <w:pStyle w:val="Titre2"/>
      </w:pPr>
      <w:bookmarkStart w:id="77" w:name="_Toc432432719"/>
      <w:bookmarkStart w:id="78" w:name="_Toc429644800"/>
      <w:r w:rsidRPr="00C1436F">
        <w:lastRenderedPageBreak/>
        <w:t>III.4</w:t>
      </w:r>
      <w:r w:rsidR="00921AA6">
        <w:tab/>
      </w:r>
      <w:r w:rsidRPr="00C1436F">
        <w:t>Garantir la qualité des formations et des diplômes d’</w:t>
      </w:r>
      <w:r w:rsidR="00F34ED2">
        <w:t>État</w:t>
      </w:r>
      <w:r w:rsidRPr="00C1436F">
        <w:t xml:space="preserve"> </w:t>
      </w:r>
      <w:r w:rsidR="00685916">
        <w:br/>
      </w:r>
      <w:r w:rsidRPr="00C1436F">
        <w:t xml:space="preserve">en partenariat avec les </w:t>
      </w:r>
      <w:r w:rsidR="003330D6">
        <w:t>r</w:t>
      </w:r>
      <w:r w:rsidR="001D1875" w:rsidRPr="00C1436F">
        <w:t>égions</w:t>
      </w:r>
      <w:bookmarkEnd w:id="77"/>
      <w:r w:rsidRPr="00C1436F">
        <w:t xml:space="preserve"> </w:t>
      </w:r>
      <w:bookmarkEnd w:id="78"/>
    </w:p>
    <w:p w:rsidR="00685916" w:rsidRPr="00685916" w:rsidRDefault="00685916" w:rsidP="00685916">
      <w:pPr>
        <w:pStyle w:val="LSTextecourant"/>
      </w:pPr>
      <w:r w:rsidRPr="00685916">
        <w:t xml:space="preserve">Pour mieux former les professionnels, il convient de se doter d’un appareil de formation à la hauteur des enjeux, en lien avec les </w:t>
      </w:r>
      <w:r>
        <w:t>r</w:t>
      </w:r>
      <w:r w:rsidRPr="00685916">
        <w:t>égions, auxquelles la loi a confié depuis 2004 l’agrément et le financement des établissements de formation. Par ailleurs, la délivrance des diplômes d’</w:t>
      </w:r>
      <w:r>
        <w:t>É</w:t>
      </w:r>
      <w:r w:rsidRPr="00685916">
        <w:t>tat reste du ressort de l’</w:t>
      </w:r>
      <w:r>
        <w:t>É</w:t>
      </w:r>
      <w:r w:rsidRPr="00685916">
        <w:t>tat dans le cadre d’une procédure lourde, co</w:t>
      </w:r>
      <w:r w:rsidRPr="00685916">
        <w:t>û</w:t>
      </w:r>
      <w:r w:rsidRPr="00685916">
        <w:t>teuse et complexe.</w:t>
      </w:r>
    </w:p>
    <w:p w:rsidR="00685916" w:rsidRPr="00685916" w:rsidRDefault="00685916" w:rsidP="00685916">
      <w:pPr>
        <w:pStyle w:val="LSTextecourant"/>
      </w:pPr>
      <w:r w:rsidRPr="00685916">
        <w:t xml:space="preserve">C’est pour ces raisons qu’il est proposé que les établissements se situent à l’avenir dans le cadre d’un </w:t>
      </w:r>
      <w:r w:rsidRPr="00685916">
        <w:rPr>
          <w:b/>
        </w:rPr>
        <w:t xml:space="preserve">cahier des charges partagé </w:t>
      </w:r>
      <w:r>
        <w:rPr>
          <w:b/>
        </w:rPr>
        <w:t>É</w:t>
      </w:r>
      <w:r w:rsidRPr="00685916">
        <w:rPr>
          <w:b/>
        </w:rPr>
        <w:t>tat–</w:t>
      </w:r>
      <w:r>
        <w:rPr>
          <w:b/>
        </w:rPr>
        <w:t>r</w:t>
      </w:r>
      <w:r w:rsidRPr="00685916">
        <w:rPr>
          <w:b/>
        </w:rPr>
        <w:t>égions</w:t>
      </w:r>
      <w:r w:rsidRPr="00685916">
        <w:t xml:space="preserve"> portant sur la qualité de l’offre de formation en travail social et fixant les exigences de qualité attendues de la part des ét</w:t>
      </w:r>
      <w:r w:rsidRPr="00685916">
        <w:t>a</w:t>
      </w:r>
      <w:r w:rsidRPr="00685916">
        <w:t>blissements. Ce cahier des charges prévoira en particulier un renforcement des exigences de qualification et de formation tout au long de la vie attendues des formateurs, en disti</w:t>
      </w:r>
      <w:r w:rsidRPr="00685916">
        <w:t>n</w:t>
      </w:r>
      <w:r w:rsidRPr="00685916">
        <w:t>guant formateurs permanents, formateurs occasionnels et les conditions de participation des personnes concernées aux formations, les conditions d’accès aux écoles</w:t>
      </w:r>
      <w:r w:rsidR="001F2853">
        <w:t>…</w:t>
      </w:r>
    </w:p>
    <w:p w:rsidR="00685916" w:rsidRPr="00685916" w:rsidRDefault="00685916" w:rsidP="00685916">
      <w:pPr>
        <w:pStyle w:val="LSTextecourant"/>
      </w:pPr>
      <w:r w:rsidRPr="00685916">
        <w:t>L’amélioration de la qualité des formations passera également par le respect de</w:t>
      </w:r>
      <w:r w:rsidRPr="00685916">
        <w:rPr>
          <w:b/>
        </w:rPr>
        <w:t xml:space="preserve"> pr</w:t>
      </w:r>
      <w:r w:rsidRPr="00685916">
        <w:rPr>
          <w:b/>
        </w:rPr>
        <w:t>o</w:t>
      </w:r>
      <w:r w:rsidRPr="00685916">
        <w:rPr>
          <w:b/>
        </w:rPr>
        <w:t>grammes</w:t>
      </w:r>
      <w:r w:rsidRPr="00685916">
        <w:t xml:space="preserve"> qu’il convient d’élaborer en partenariat avec les instances de l’université, pour les formations supérieures.</w:t>
      </w:r>
    </w:p>
    <w:p w:rsidR="00685916" w:rsidRPr="00685916" w:rsidRDefault="00685916" w:rsidP="00685916">
      <w:pPr>
        <w:pStyle w:val="LSTextecourant"/>
      </w:pPr>
      <w:r w:rsidRPr="00685916">
        <w:t xml:space="preserve">Sur ces bases, les modalités de </w:t>
      </w:r>
      <w:r w:rsidRPr="00685916">
        <w:rPr>
          <w:b/>
        </w:rPr>
        <w:t>délivrance des diplômes d’</w:t>
      </w:r>
      <w:r>
        <w:rPr>
          <w:b/>
        </w:rPr>
        <w:t>É</w:t>
      </w:r>
      <w:r w:rsidRPr="00685916">
        <w:rPr>
          <w:b/>
        </w:rPr>
        <w:t>tat seront revues</w:t>
      </w:r>
      <w:r w:rsidRPr="00685916">
        <w:t xml:space="preserve"> pour donner plus d’autonomie, c’est-à-dire plus de poids aux notes attribuées en cours de formation pa</w:t>
      </w:r>
      <w:r w:rsidR="003330D6">
        <w:t xml:space="preserve">r les </w:t>
      </w:r>
      <w:r w:rsidR="001F2853">
        <w:t>EFTS</w:t>
      </w:r>
      <w:r w:rsidR="00DB46C8">
        <w:t xml:space="preserve"> financé</w:t>
      </w:r>
      <w:r w:rsidR="003330D6">
        <w:t>s par les c</w:t>
      </w:r>
      <w:r w:rsidRPr="00685916">
        <w:t>onseils régionaux sur la base de cahiers des charges établies en relation avec l’</w:t>
      </w:r>
      <w:r>
        <w:t>É</w:t>
      </w:r>
      <w:r w:rsidRPr="00685916">
        <w:t>tat. Le rôle de l’</w:t>
      </w:r>
      <w:r>
        <w:t>É</w:t>
      </w:r>
      <w:r w:rsidRPr="00685916">
        <w:t xml:space="preserve">tat serait limité à la validation des programmes, au contrôle de la qualité des formations et des épreuves. L’objectif visé est que les </w:t>
      </w:r>
      <w:r w:rsidR="001F2853">
        <w:t>EFTS</w:t>
      </w:r>
      <w:r w:rsidRPr="00685916">
        <w:t xml:space="preserve"> dont le cahier des charges aura été agréé par l’</w:t>
      </w:r>
      <w:r>
        <w:t>É</w:t>
      </w:r>
      <w:r w:rsidRPr="00685916">
        <w:t xml:space="preserve">tat et la </w:t>
      </w:r>
      <w:r>
        <w:t>r</w:t>
      </w:r>
      <w:r w:rsidRPr="00685916">
        <w:t>égion proposent à l’</w:t>
      </w:r>
      <w:r>
        <w:t>É</w:t>
      </w:r>
      <w:r w:rsidRPr="00685916">
        <w:t>tat la certific</w:t>
      </w:r>
      <w:r w:rsidRPr="00685916">
        <w:t>a</w:t>
      </w:r>
      <w:r w:rsidRPr="00685916">
        <w:t>tion des diplômes d’</w:t>
      </w:r>
      <w:r>
        <w:t>É</w:t>
      </w:r>
      <w:r w:rsidRPr="00685916">
        <w:t>tat dans un cadre très allégé</w:t>
      </w:r>
      <w:r w:rsidR="001F2853">
        <w:t>, à définir dans le cadre de l’évaluation des politiques publiques sur la certification et en lien avec les inspections compétentes</w:t>
      </w:r>
      <w:r w:rsidRPr="00685916">
        <w:t>.</w:t>
      </w:r>
    </w:p>
    <w:p w:rsidR="00685916" w:rsidRPr="00685916" w:rsidRDefault="00685916" w:rsidP="00685916">
      <w:pPr>
        <w:pStyle w:val="LSTextecourant"/>
      </w:pPr>
      <w:r w:rsidRPr="00685916">
        <w:t xml:space="preserve">Les </w:t>
      </w:r>
      <w:r w:rsidRPr="00685916">
        <w:rPr>
          <w:b/>
        </w:rPr>
        <w:t>démarches de labellisation</w:t>
      </w:r>
      <w:r w:rsidRPr="00685916">
        <w:t xml:space="preserve"> débuteront à compter du printemps 2018, sur la base d’un cahier des charges de labellisation disponible à la fin de l’année 2016.</w:t>
      </w:r>
    </w:p>
    <w:p w:rsidR="00C66085" w:rsidRDefault="00685916" w:rsidP="00685916">
      <w:pPr>
        <w:pStyle w:val="LSTextecourant"/>
      </w:pPr>
      <w:r>
        <w:t>À</w:t>
      </w:r>
      <w:r w:rsidRPr="00685916">
        <w:t xml:space="preserve"> compter de 2020, les </w:t>
      </w:r>
      <w:r w:rsidR="001F2853">
        <w:t>EFTS</w:t>
      </w:r>
      <w:r w:rsidRPr="00685916">
        <w:t xml:space="preserve"> qui n’auront pas répondu aux critères du cahier de</w:t>
      </w:r>
      <w:r w:rsidR="001F2853">
        <w:t>s charges  ne seront plus agréé</w:t>
      </w:r>
      <w:r w:rsidRPr="00685916">
        <w:t>s pour la délivrance de diplômes d’</w:t>
      </w:r>
      <w:r>
        <w:t>É</w:t>
      </w:r>
      <w:r w:rsidRPr="00685916">
        <w:t>tat.</w:t>
      </w:r>
    </w:p>
    <w:p w:rsidR="00921AA6" w:rsidRDefault="00921AA6" w:rsidP="007C0F73">
      <w:pPr>
        <w:pStyle w:val="LSTextecourant"/>
      </w:pPr>
    </w:p>
    <w:tbl>
      <w:tblPr>
        <w:tblW w:w="8222" w:type="dxa"/>
        <w:tblInd w:w="534" w:type="dxa"/>
        <w:tblBorders>
          <w:top w:val="single" w:sz="12" w:space="0" w:color="DD3137"/>
          <w:bottom w:val="single" w:sz="12" w:space="0" w:color="DD3137"/>
        </w:tblBorders>
        <w:tblLook w:val="04A0"/>
      </w:tblPr>
      <w:tblGrid>
        <w:gridCol w:w="8222"/>
      </w:tblGrid>
      <w:tr w:rsidR="00921AA6" w:rsidRPr="005565AE" w:rsidTr="0078246E">
        <w:trPr>
          <w:trHeight w:val="2803"/>
          <w:tblHeader/>
        </w:trPr>
        <w:tc>
          <w:tcPr>
            <w:tcW w:w="8222" w:type="dxa"/>
            <w:shd w:val="clear" w:color="auto" w:fill="auto"/>
          </w:tcPr>
          <w:p w:rsidR="00921AA6" w:rsidRDefault="00921AA6" w:rsidP="007D7136">
            <w:pPr>
              <w:pStyle w:val="LSMesuretitre"/>
              <w:ind w:right="318"/>
            </w:pPr>
            <w:r w:rsidRPr="00C76B81">
              <w:lastRenderedPageBreak/>
              <w:t xml:space="preserve">Mesure </w:t>
            </w:r>
            <w:r>
              <w:t>1</w:t>
            </w:r>
            <w:r w:rsidR="00685916">
              <w:t>7</w:t>
            </w:r>
            <w:r>
              <w:t> </w:t>
            </w:r>
            <w:r w:rsidR="007D7136">
              <w:t>•</w:t>
            </w:r>
            <w:r>
              <w:t xml:space="preserve"> </w:t>
            </w:r>
            <w:r w:rsidR="007D7136" w:rsidRPr="007D7136">
              <w:t>Renforcer la qualité de l’appareil de formation et son a</w:t>
            </w:r>
            <w:r w:rsidR="007D7136" w:rsidRPr="007D7136">
              <w:t>u</w:t>
            </w:r>
            <w:r w:rsidR="007D7136" w:rsidRPr="007D7136">
              <w:t>tonomie pour la délivrance des diplômes d’</w:t>
            </w:r>
            <w:r w:rsidR="007D7136">
              <w:t>É</w:t>
            </w:r>
            <w:r w:rsidR="007D7136" w:rsidRPr="007D7136">
              <w:t>tat</w:t>
            </w:r>
          </w:p>
          <w:p w:rsidR="00921AA6" w:rsidRDefault="00921AA6" w:rsidP="007D7136">
            <w:pPr>
              <w:pStyle w:val="LSTexteencadr"/>
              <w:ind w:right="318"/>
            </w:pPr>
            <w:r>
              <w:rPr>
                <w:rStyle w:val="LSaction"/>
              </w:rPr>
              <w:t>Action 1 </w:t>
            </w:r>
            <w:r w:rsidR="007D7136">
              <w:rPr>
                <w:rStyle w:val="LSaction"/>
              </w:rPr>
              <w:t>•</w:t>
            </w:r>
            <w:r>
              <w:rPr>
                <w:rStyle w:val="LSaction"/>
              </w:rPr>
              <w:t xml:space="preserve"> </w:t>
            </w:r>
            <w:r w:rsidR="007D7136">
              <w:rPr>
                <w:bCs/>
              </w:rPr>
              <w:t>É</w:t>
            </w:r>
            <w:r w:rsidR="007D7136" w:rsidRPr="007D7136">
              <w:rPr>
                <w:bCs/>
              </w:rPr>
              <w:t xml:space="preserve">laborer un </w:t>
            </w:r>
            <w:r w:rsidR="007D7136">
              <w:rPr>
                <w:bCs/>
              </w:rPr>
              <w:t>cahier des charges partagé État</w:t>
            </w:r>
            <w:r w:rsidR="007D7136" w:rsidRPr="007D7136">
              <w:rPr>
                <w:bCs/>
              </w:rPr>
              <w:t>–régions sur la qualité de l’offre de formation en travail social, fixant les exigences de qualité attendues de la part des établissements de formation, puis modifier le décret relatif à l’agrément des établissements de formation</w:t>
            </w:r>
          </w:p>
          <w:p w:rsidR="00FB3ECE" w:rsidRDefault="00FB3ECE" w:rsidP="007D7136">
            <w:pPr>
              <w:pStyle w:val="LSTexteencadr"/>
              <w:ind w:right="318"/>
              <w:rPr>
                <w:rStyle w:val="LSaction"/>
              </w:rPr>
            </w:pPr>
            <w:r w:rsidRPr="00FB3ECE">
              <w:rPr>
                <w:rStyle w:val="LSaction"/>
                <w:color w:val="595959" w:themeColor="text1" w:themeTint="A6"/>
              </w:rPr>
              <w:t>Délai :</w:t>
            </w:r>
            <w:r>
              <w:t xml:space="preserve"> Fin</w:t>
            </w:r>
            <w:r w:rsidRPr="00921AA6">
              <w:t xml:space="preserve"> 2016</w:t>
            </w:r>
            <w:r w:rsidRPr="00C32D61">
              <w:rPr>
                <w:rStyle w:val="LSaction"/>
              </w:rPr>
              <w:t xml:space="preserve"> </w:t>
            </w:r>
          </w:p>
          <w:p w:rsidR="00921AA6" w:rsidRDefault="00921AA6" w:rsidP="007D7136">
            <w:pPr>
              <w:pStyle w:val="LSTexteencadr"/>
              <w:ind w:right="318"/>
            </w:pPr>
            <w:r w:rsidRPr="005D4A8E">
              <w:rPr>
                <w:rStyle w:val="LSaction"/>
              </w:rPr>
              <w:t xml:space="preserve">Action </w:t>
            </w:r>
            <w:r>
              <w:rPr>
                <w:rStyle w:val="LSaction"/>
              </w:rPr>
              <w:t>2</w:t>
            </w:r>
            <w:r w:rsidRPr="005D4A8E">
              <w:rPr>
                <w:rStyle w:val="LSaction"/>
              </w:rPr>
              <w:t xml:space="preserve"> </w:t>
            </w:r>
            <w:r w:rsidR="007D7136">
              <w:rPr>
                <w:rStyle w:val="LSaction"/>
              </w:rPr>
              <w:t>•</w:t>
            </w:r>
            <w:r w:rsidRPr="005D4A8E">
              <w:t xml:space="preserve"> </w:t>
            </w:r>
            <w:r w:rsidR="00FB3ECE" w:rsidRPr="00FB3ECE">
              <w:t>Engager les travaux de simplification du processus de certification des diplômes de travail social à partir d'une évaluation conduite conjointement par l'IGAS et IGEN pour les niveaux V et IV et avec l’IGAENR pour les niveaux</w:t>
            </w:r>
            <w:r w:rsidR="00FB3ECE">
              <w:t xml:space="preserve"> </w:t>
            </w:r>
            <w:r w:rsidR="00FB3ECE" w:rsidRPr="00FB3ECE">
              <w:t>II/</w:t>
            </w:r>
            <w:r w:rsidR="00FB3ECE">
              <w:t xml:space="preserve"> </w:t>
            </w:r>
            <w:r w:rsidR="00FB3ECE" w:rsidRPr="00FB3ECE">
              <w:t>III ou dans le cadre de l’évaluation de politique publique en cours</w:t>
            </w:r>
          </w:p>
          <w:p w:rsidR="00FB3ECE" w:rsidRDefault="00FB3ECE" w:rsidP="007D7136">
            <w:pPr>
              <w:pStyle w:val="LSTexteencadr"/>
              <w:ind w:right="318"/>
              <w:rPr>
                <w:rStyle w:val="LSaction"/>
              </w:rPr>
            </w:pPr>
            <w:r w:rsidRPr="00FB3ECE">
              <w:rPr>
                <w:rStyle w:val="LSaction"/>
                <w:color w:val="595959" w:themeColor="text1" w:themeTint="A6"/>
              </w:rPr>
              <w:t>Délai :</w:t>
            </w:r>
            <w:r>
              <w:t xml:space="preserve"> Septembre</w:t>
            </w:r>
            <w:r w:rsidRPr="00921AA6">
              <w:t xml:space="preserve"> 2016</w:t>
            </w:r>
            <w:r w:rsidRPr="00C32D61">
              <w:rPr>
                <w:rStyle w:val="LSaction"/>
              </w:rPr>
              <w:t xml:space="preserve"> </w:t>
            </w:r>
          </w:p>
          <w:p w:rsidR="00FB3ECE" w:rsidRDefault="00FB3ECE" w:rsidP="007D7136">
            <w:pPr>
              <w:pStyle w:val="LSTexteencadr"/>
              <w:ind w:right="318"/>
            </w:pPr>
            <w:r>
              <w:rPr>
                <w:rStyle w:val="LSaction"/>
              </w:rPr>
              <w:t>Action 3 </w:t>
            </w:r>
            <w:r w:rsidR="007D7136">
              <w:rPr>
                <w:rStyle w:val="LSaction"/>
              </w:rPr>
              <w:t>•</w:t>
            </w:r>
            <w:r>
              <w:rPr>
                <w:rStyle w:val="LSaction"/>
              </w:rPr>
              <w:t xml:space="preserve"> </w:t>
            </w:r>
            <w:r w:rsidRPr="00FB3ECE">
              <w:t xml:space="preserve">Élaborer des programmes validés par une instance </w:t>
            </w:r>
            <w:r w:rsidRPr="00433E3E">
              <w:rPr>
                <w:i/>
              </w:rPr>
              <w:t>ad hoc</w:t>
            </w:r>
            <w:r w:rsidRPr="00FB3ECE">
              <w:t xml:space="preserve"> dans la per</w:t>
            </w:r>
            <w:r w:rsidRPr="00FB3ECE">
              <w:t>s</w:t>
            </w:r>
            <w:r w:rsidRPr="00FB3ECE">
              <w:t>pective de systématiser les</w:t>
            </w:r>
            <w:r w:rsidR="00433E3E">
              <w:t xml:space="preserve"> reconnaissances universitaires</w:t>
            </w:r>
          </w:p>
          <w:p w:rsidR="00FB3ECE" w:rsidRDefault="00FB3ECE" w:rsidP="007D7136">
            <w:pPr>
              <w:pStyle w:val="LSTexteencadr"/>
              <w:ind w:right="318"/>
              <w:rPr>
                <w:rStyle w:val="LSaction"/>
              </w:rPr>
            </w:pPr>
            <w:r w:rsidRPr="00FB3ECE">
              <w:rPr>
                <w:rStyle w:val="LSaction"/>
                <w:color w:val="595959" w:themeColor="text1" w:themeTint="A6"/>
              </w:rPr>
              <w:t>Délai :</w:t>
            </w:r>
            <w:r>
              <w:t xml:space="preserve"> Septembre</w:t>
            </w:r>
            <w:r w:rsidRPr="00921AA6">
              <w:t xml:space="preserve"> 201</w:t>
            </w:r>
            <w:r w:rsidR="00433E3E">
              <w:t>7</w:t>
            </w:r>
            <w:r w:rsidRPr="00C32D61">
              <w:rPr>
                <w:rStyle w:val="LSaction"/>
              </w:rPr>
              <w:t xml:space="preserve"> </w:t>
            </w:r>
          </w:p>
          <w:p w:rsidR="00FB3ECE" w:rsidRDefault="00FB3ECE" w:rsidP="007D7136">
            <w:pPr>
              <w:pStyle w:val="LSTexteencadr"/>
              <w:ind w:right="318"/>
              <w:rPr>
                <w:rStyle w:val="LSaction"/>
                <w:color w:val="595959" w:themeColor="text1" w:themeTint="A6"/>
              </w:rPr>
            </w:pPr>
            <w:r w:rsidRPr="005D4A8E">
              <w:rPr>
                <w:rStyle w:val="LSaction"/>
              </w:rPr>
              <w:t xml:space="preserve">Action </w:t>
            </w:r>
            <w:r>
              <w:rPr>
                <w:rStyle w:val="LSaction"/>
              </w:rPr>
              <w:t>4</w:t>
            </w:r>
            <w:r w:rsidRPr="005D4A8E">
              <w:rPr>
                <w:rStyle w:val="LSaction"/>
              </w:rPr>
              <w:t xml:space="preserve"> </w:t>
            </w:r>
            <w:r w:rsidR="007D7136">
              <w:rPr>
                <w:rStyle w:val="LSaction"/>
              </w:rPr>
              <w:t>•</w:t>
            </w:r>
            <w:r w:rsidRPr="005D4A8E">
              <w:t xml:space="preserve"> </w:t>
            </w:r>
            <w:r w:rsidRPr="00FB3ECE">
              <w:t>Confier à une instance de certification avec l'appui de la Direction g</w:t>
            </w:r>
            <w:r w:rsidRPr="00FB3ECE">
              <w:t>é</w:t>
            </w:r>
            <w:r w:rsidRPr="00FB3ECE">
              <w:t>nérale de la cohésion sociale (DGCS), du ministère de l’</w:t>
            </w:r>
            <w:r w:rsidR="00433E3E">
              <w:t>E</w:t>
            </w:r>
            <w:r w:rsidRPr="00FB3ECE">
              <w:t>nseignement supérieur et en concertation avec l'Association des régions de France et les représentants des organismes de formation, l'élaboration d'un référentiel d'évaluation interne et d'actualisation des compétences pédagogiques auxquels les établissements de formation seront soumis. Pour les formations supérieures, élaborer ce référentie</w:t>
            </w:r>
            <w:r w:rsidR="003330D6">
              <w:t>l en concertation avec le Haut C</w:t>
            </w:r>
            <w:r w:rsidRPr="00FB3ECE">
              <w:t>onseil de l'évaluation de la recherche et de l'ense</w:t>
            </w:r>
            <w:r w:rsidRPr="00FB3ECE">
              <w:t>i</w:t>
            </w:r>
            <w:r w:rsidRPr="00FB3ECE">
              <w:t>gnement supérieur.</w:t>
            </w:r>
            <w:r w:rsidRPr="00FB3ECE">
              <w:rPr>
                <w:rStyle w:val="LSaction"/>
                <w:color w:val="595959" w:themeColor="text1" w:themeTint="A6"/>
              </w:rPr>
              <w:t xml:space="preserve"> </w:t>
            </w:r>
          </w:p>
          <w:p w:rsidR="00FB3ECE" w:rsidRDefault="00FB3ECE" w:rsidP="007D7136">
            <w:pPr>
              <w:pStyle w:val="LSTexteencadr"/>
              <w:ind w:right="318"/>
            </w:pPr>
            <w:r w:rsidRPr="00FB3ECE">
              <w:rPr>
                <w:rStyle w:val="LSaction"/>
                <w:color w:val="595959" w:themeColor="text1" w:themeTint="A6"/>
              </w:rPr>
              <w:t>Délai :</w:t>
            </w:r>
            <w:r>
              <w:t xml:space="preserve"> D</w:t>
            </w:r>
            <w:r w:rsidRPr="00FB3ECE">
              <w:t>écembre 2016 pour la disponibilité du cahier des charges. La délivrance des certifications débutera lorsque les programmes auront été adoptés.</w:t>
            </w:r>
          </w:p>
          <w:p w:rsidR="00FB3ECE" w:rsidRPr="00FB3ECE" w:rsidRDefault="00FB3ECE" w:rsidP="007D7136">
            <w:pPr>
              <w:pStyle w:val="LSTexteencadr"/>
              <w:ind w:right="318"/>
            </w:pPr>
            <w:r w:rsidRPr="00FB3ECE">
              <w:rPr>
                <w:rStyle w:val="LSaction"/>
              </w:rPr>
              <w:t xml:space="preserve">Action </w:t>
            </w:r>
            <w:r>
              <w:rPr>
                <w:rStyle w:val="LSaction"/>
              </w:rPr>
              <w:t>5</w:t>
            </w:r>
            <w:r w:rsidRPr="00FB3ECE">
              <w:rPr>
                <w:rStyle w:val="LSaction"/>
              </w:rPr>
              <w:t> </w:t>
            </w:r>
            <w:r w:rsidR="007D7136">
              <w:rPr>
                <w:rStyle w:val="LSaction"/>
              </w:rPr>
              <w:t>•</w:t>
            </w:r>
            <w:r w:rsidRPr="00FB3ECE">
              <w:rPr>
                <w:b/>
              </w:rPr>
              <w:t xml:space="preserve"> </w:t>
            </w:r>
            <w:r w:rsidRPr="00FB3ECE">
              <w:t>Conduire un audit des modalités d'admissions dans les formations s</w:t>
            </w:r>
            <w:r w:rsidRPr="00FB3ECE">
              <w:t>o</w:t>
            </w:r>
            <w:r w:rsidRPr="00FB3ECE">
              <w:t>ciales, préciser et partager les objectifs et finalités des épreuves à l'entrée en formation.</w:t>
            </w:r>
          </w:p>
          <w:p w:rsidR="007D7136" w:rsidRPr="003330D6" w:rsidRDefault="00FB3ECE" w:rsidP="003330D6">
            <w:pPr>
              <w:pStyle w:val="LSTexteencadr"/>
              <w:ind w:right="318"/>
              <w:rPr>
                <w:rStyle w:val="LSaction"/>
                <w:b w:val="0"/>
                <w:color w:val="404040" w:themeColor="text1" w:themeTint="BF"/>
              </w:rPr>
            </w:pPr>
            <w:r w:rsidRPr="00FB3ECE">
              <w:rPr>
                <w:b/>
              </w:rPr>
              <w:t>Délai de restitution de l’audit</w:t>
            </w:r>
            <w:r>
              <w:rPr>
                <w:b/>
              </w:rPr>
              <w:t xml:space="preserve"> </w:t>
            </w:r>
            <w:r w:rsidRPr="00FB3ECE">
              <w:rPr>
                <w:b/>
              </w:rPr>
              <w:t>:</w:t>
            </w:r>
            <w:r w:rsidRPr="00FB3ECE">
              <w:t xml:space="preserve"> Septembre 2016</w:t>
            </w:r>
          </w:p>
          <w:p w:rsidR="00C64767" w:rsidRDefault="00C64767" w:rsidP="00C64767">
            <w:pPr>
              <w:pStyle w:val="LSTexteencadr"/>
              <w:spacing w:after="0"/>
              <w:ind w:right="318"/>
              <w:rPr>
                <w:rStyle w:val="LSaction"/>
              </w:rPr>
            </w:pPr>
          </w:p>
          <w:p w:rsidR="00921AA6" w:rsidRPr="0078246E" w:rsidRDefault="00FB3ECE" w:rsidP="007D7136">
            <w:pPr>
              <w:pStyle w:val="LSTexteencadr"/>
              <w:ind w:right="318"/>
            </w:pPr>
            <w:r w:rsidRPr="007D7136">
              <w:rPr>
                <w:rStyle w:val="LSaction"/>
              </w:rPr>
              <w:t>Responsables :</w:t>
            </w:r>
            <w:r w:rsidRPr="00C76B81">
              <w:t xml:space="preserve"> </w:t>
            </w:r>
            <w:r w:rsidRPr="00921AA6">
              <w:t>DGCS, DGCL, DGESIP, ARF</w:t>
            </w:r>
          </w:p>
        </w:tc>
      </w:tr>
    </w:tbl>
    <w:p w:rsidR="00C66085" w:rsidRPr="00541DDD" w:rsidRDefault="00C66085" w:rsidP="002919E7">
      <w:pPr>
        <w:pStyle w:val="Titre2"/>
      </w:pPr>
      <w:bookmarkStart w:id="79" w:name="_Toc429644801"/>
      <w:bookmarkStart w:id="80" w:name="_Toc432432720"/>
      <w:r w:rsidRPr="00541DDD">
        <w:t xml:space="preserve">III.5 Créer un </w:t>
      </w:r>
      <w:r w:rsidR="00A605B0" w:rsidRPr="00541DDD">
        <w:t>corpus</w:t>
      </w:r>
      <w:r w:rsidRPr="00541DDD">
        <w:t xml:space="preserve"> commun pour les formations des professionnels </w:t>
      </w:r>
      <w:r w:rsidR="00433E3E">
        <w:br/>
      </w:r>
      <w:r w:rsidRPr="00541DDD">
        <w:t>du travail social</w:t>
      </w:r>
      <w:bookmarkEnd w:id="79"/>
      <w:bookmarkEnd w:id="80"/>
    </w:p>
    <w:p w:rsidR="00433E3E" w:rsidRPr="00433E3E" w:rsidRDefault="00433E3E" w:rsidP="00433E3E">
      <w:pPr>
        <w:pStyle w:val="LSTextecourant"/>
      </w:pPr>
      <w:r w:rsidRPr="00433E3E">
        <w:t xml:space="preserve">Afin de favoriser les mobilités </w:t>
      </w:r>
      <w:r w:rsidR="001F2853">
        <w:t>ainsi que</w:t>
      </w:r>
      <w:r w:rsidRPr="00433E3E">
        <w:t xml:space="preserve"> l’acquisition de connaissances partagées, il est logique que les professionnels du travail social partagent un corpus commun de connai</w:t>
      </w:r>
      <w:r w:rsidRPr="00433E3E">
        <w:t>s</w:t>
      </w:r>
      <w:r w:rsidRPr="00433E3E">
        <w:t xml:space="preserve">sances fondé sur une définition partagée du travail social. </w:t>
      </w:r>
    </w:p>
    <w:p w:rsidR="00433E3E" w:rsidRPr="00433E3E" w:rsidRDefault="00433E3E" w:rsidP="00433E3E">
      <w:pPr>
        <w:pStyle w:val="LSTextecourant"/>
        <w:rPr>
          <w:i/>
        </w:rPr>
      </w:pPr>
      <w:r w:rsidRPr="00433E3E">
        <w:t xml:space="preserve">Dans le cadre de la réingénierie des diplômes indispensable à la conduite vers l’attribution de grades universitaires, un corpus de connaissances communes sera identifié pour l’ensemble des niveaux de formation. </w:t>
      </w:r>
    </w:p>
    <w:p w:rsidR="00433E3E" w:rsidRPr="00433E3E" w:rsidRDefault="00433E3E" w:rsidP="00433E3E">
      <w:pPr>
        <w:pStyle w:val="LSTextecourant"/>
      </w:pPr>
      <w:r w:rsidRPr="00433E3E">
        <w:t>Pour les niveaux II, ce corpus sera structuré de façon à permettre que les diplômes conf</w:t>
      </w:r>
      <w:r w:rsidRPr="00433E3E">
        <w:t>è</w:t>
      </w:r>
      <w:r w:rsidRPr="00433E3E">
        <w:t xml:space="preserve">rent un grade universitaire correspondant à leur niveau (licence ou master). </w:t>
      </w:r>
      <w:r w:rsidR="001F2853">
        <w:t>Brigitte</w:t>
      </w:r>
      <w:r w:rsidRPr="00433E3E">
        <w:t xml:space="preserve"> Bou</w:t>
      </w:r>
      <w:r w:rsidRPr="00433E3E">
        <w:t>r</w:t>
      </w:r>
      <w:r w:rsidRPr="00433E3E">
        <w:t>guignon a montré qu'il était possible de construire un tel corpus sur la base de 30</w:t>
      </w:r>
      <w:r>
        <w:t xml:space="preserve"> </w:t>
      </w:r>
      <w:r w:rsidRPr="00433E3E">
        <w:t>% environ du cursus pour les niveaux III/II. La part prise par ce corpus permettra de réserver des sp</w:t>
      </w:r>
      <w:r w:rsidRPr="00433E3E">
        <w:t>é</w:t>
      </w:r>
      <w:r w:rsidRPr="00433E3E">
        <w:t xml:space="preserve">cialisations substantielles et indispensables en fonction des métiers. </w:t>
      </w:r>
    </w:p>
    <w:p w:rsidR="00433E3E" w:rsidRPr="00433E3E" w:rsidRDefault="00433E3E" w:rsidP="00433E3E">
      <w:pPr>
        <w:pStyle w:val="LSTextecourant"/>
      </w:pPr>
      <w:r w:rsidRPr="00433E3E">
        <w:t>L’amélioration du dispositif de formation repose donc sur la définition pour chaque niveau de formation d’un point d’équilibre entre :</w:t>
      </w:r>
    </w:p>
    <w:p w:rsidR="00433E3E" w:rsidRPr="00433E3E" w:rsidRDefault="003330D6" w:rsidP="00CE3D94">
      <w:pPr>
        <w:pStyle w:val="LSEnumration1"/>
      </w:pPr>
      <w:r>
        <w:t>u</w:t>
      </w:r>
      <w:r w:rsidR="00433E3E" w:rsidRPr="00433E3E">
        <w:t>n corpus commun  de connaissances et de compétences partagées, dans le travail social et pour chaque diplôme</w:t>
      </w:r>
      <w:r w:rsidR="00433E3E">
        <w:t> ;</w:t>
      </w:r>
    </w:p>
    <w:p w:rsidR="00433E3E" w:rsidRPr="00433E3E" w:rsidRDefault="00433E3E" w:rsidP="00CE3D94">
      <w:pPr>
        <w:pStyle w:val="LSEnumration1"/>
      </w:pPr>
      <w:r>
        <w:lastRenderedPageBreak/>
        <w:t>d</w:t>
      </w:r>
      <w:r w:rsidRPr="00433E3E">
        <w:t xml:space="preserve">es modules de spécialisation (aide sociale à l'enfance, logement, famille, petite enfance, handicap voire certaines typologies de handicap </w:t>
      </w:r>
      <w:r>
        <w:t>—</w:t>
      </w:r>
      <w:r w:rsidRPr="00433E3E">
        <w:t xml:space="preserve"> autisme, polyhandicap </w:t>
      </w:r>
      <w:r>
        <w:t>—</w:t>
      </w:r>
      <w:r w:rsidRPr="00433E3E">
        <w:t xml:space="preserve"> dépendance, etc</w:t>
      </w:r>
      <w:r>
        <w:t>.</w:t>
      </w:r>
      <w:r w:rsidRPr="00433E3E">
        <w:t xml:space="preserve">) qui doivent former les professionnels à leur futur métier. </w:t>
      </w:r>
    </w:p>
    <w:p w:rsidR="00433E3E" w:rsidRPr="00433E3E" w:rsidRDefault="00433E3E" w:rsidP="00433E3E">
      <w:pPr>
        <w:pStyle w:val="LSTextecourant"/>
      </w:pPr>
      <w:r w:rsidRPr="00433E3E">
        <w:t>Afin de faciliter les mobilités, ces modules de spécialisation pourront être ouverts aux pr</w:t>
      </w:r>
      <w:r w:rsidRPr="00433E3E">
        <w:t>o</w:t>
      </w:r>
      <w:r w:rsidRPr="00433E3E">
        <w:t>fessionnels en cours d’emploi. Par ailleurs, des passerelles seront recherchées avec les formations paramédicales  et de l’animation.</w:t>
      </w:r>
    </w:p>
    <w:p w:rsidR="00C66085" w:rsidRDefault="003330D6" w:rsidP="00433E3E">
      <w:pPr>
        <w:pStyle w:val="LSTextecourant"/>
      </w:pPr>
      <w:r>
        <w:t>La C</w:t>
      </w:r>
      <w:r w:rsidR="00433E3E" w:rsidRPr="00433E3E">
        <w:t xml:space="preserve">ommission professionnelle consultative (CPC) du travail social sera saisie à cet effet par le </w:t>
      </w:r>
      <w:r w:rsidR="00433E3E">
        <w:t>m</w:t>
      </w:r>
      <w:r w:rsidR="00433E3E" w:rsidRPr="00433E3E">
        <w:t>inistère des Affaires sociales.</w:t>
      </w:r>
    </w:p>
    <w:p w:rsidR="0078246E" w:rsidRPr="001C2BF8" w:rsidRDefault="0078246E" w:rsidP="007C0F73">
      <w:pPr>
        <w:pStyle w:val="LSTextecourant"/>
      </w:pPr>
    </w:p>
    <w:tbl>
      <w:tblPr>
        <w:tblW w:w="8222" w:type="dxa"/>
        <w:tblInd w:w="534" w:type="dxa"/>
        <w:tblBorders>
          <w:top w:val="single" w:sz="12" w:space="0" w:color="DD3137"/>
          <w:bottom w:val="single" w:sz="12" w:space="0" w:color="DD3137"/>
        </w:tblBorders>
        <w:tblLook w:val="04A0"/>
      </w:tblPr>
      <w:tblGrid>
        <w:gridCol w:w="8222"/>
      </w:tblGrid>
      <w:tr w:rsidR="0078246E" w:rsidRPr="005565AE" w:rsidTr="001D1075">
        <w:trPr>
          <w:trHeight w:val="1386"/>
        </w:trPr>
        <w:tc>
          <w:tcPr>
            <w:tcW w:w="8222" w:type="dxa"/>
            <w:shd w:val="clear" w:color="auto" w:fill="auto"/>
          </w:tcPr>
          <w:p w:rsidR="0078246E" w:rsidRDefault="0078246E" w:rsidP="008E086B">
            <w:pPr>
              <w:pStyle w:val="LSMesuretitre"/>
              <w:ind w:right="318"/>
            </w:pPr>
            <w:r w:rsidRPr="00C76B81">
              <w:t xml:space="preserve">Mesure </w:t>
            </w:r>
            <w:r>
              <w:t>18 </w:t>
            </w:r>
            <w:r w:rsidR="00F66EDB">
              <w:t>•</w:t>
            </w:r>
            <w:r>
              <w:t xml:space="preserve"> Donner mandat à la </w:t>
            </w:r>
            <w:r w:rsidR="008E086B">
              <w:t>C</w:t>
            </w:r>
            <w:r>
              <w:t>ommission professionnelle consult</w:t>
            </w:r>
            <w:r>
              <w:t>a</w:t>
            </w:r>
            <w:r>
              <w:t>tive du travail social (CPC) pour définir les modalités d'introduction, dans les formations sociales, d'un corpus commun de</w:t>
            </w:r>
            <w:r w:rsidR="003330D6">
              <w:t xml:space="preserve"> compétences et de connaissances,</w:t>
            </w:r>
            <w:r>
              <w:t xml:space="preserve"> et des modules d'approfondissement</w:t>
            </w:r>
          </w:p>
          <w:p w:rsidR="0078246E" w:rsidRDefault="0078246E" w:rsidP="008E086B">
            <w:pPr>
              <w:pStyle w:val="LSTexteencadr"/>
              <w:ind w:right="318"/>
            </w:pPr>
            <w:r w:rsidRPr="00C32D61">
              <w:rPr>
                <w:rStyle w:val="LSaction"/>
              </w:rPr>
              <w:t>Délai :</w:t>
            </w:r>
            <w:r>
              <w:t xml:space="preserve"> </w:t>
            </w:r>
            <w:r w:rsidR="008E086B">
              <w:t>D</w:t>
            </w:r>
            <w:r w:rsidR="008E086B" w:rsidRPr="008E086B">
              <w:t>e janvier 2016 à septembre 2017</w:t>
            </w:r>
          </w:p>
          <w:p w:rsidR="0078246E" w:rsidRPr="00B872BA" w:rsidRDefault="0078246E" w:rsidP="008E086B">
            <w:pPr>
              <w:pStyle w:val="LSTexteencadr"/>
              <w:ind w:right="318"/>
              <w:rPr>
                <w:rFonts w:eastAsia="Calibri"/>
              </w:rPr>
            </w:pPr>
            <w:r w:rsidRPr="00C32D61">
              <w:rPr>
                <w:rStyle w:val="LSaction"/>
              </w:rPr>
              <w:t>Responsable</w:t>
            </w:r>
            <w:r w:rsidR="000B527B">
              <w:rPr>
                <w:rStyle w:val="LSaction"/>
              </w:rPr>
              <w:t>s</w:t>
            </w:r>
            <w:r w:rsidRPr="00C32D61">
              <w:rPr>
                <w:rStyle w:val="LSaction"/>
              </w:rPr>
              <w:t> :</w:t>
            </w:r>
            <w:r w:rsidRPr="00C76B81">
              <w:t xml:space="preserve"> </w:t>
            </w:r>
            <w:r w:rsidR="009339A5">
              <w:t>M</w:t>
            </w:r>
            <w:r w:rsidRPr="0078246E">
              <w:t xml:space="preserve">andat à la </w:t>
            </w:r>
            <w:r w:rsidR="008E086B">
              <w:t>C</w:t>
            </w:r>
            <w:r w:rsidRPr="0078246E">
              <w:t xml:space="preserve">ommission professionnelle consultative du travail </w:t>
            </w:r>
            <w:r w:rsidR="00C166CE">
              <w:t>social sous responsabilité DGCS</w:t>
            </w:r>
            <w:r w:rsidRPr="0078246E">
              <w:t xml:space="preserve"> et DGESIP</w:t>
            </w:r>
          </w:p>
        </w:tc>
      </w:tr>
    </w:tbl>
    <w:p w:rsidR="00C66085" w:rsidRPr="008C6AF0" w:rsidRDefault="00C66085" w:rsidP="002919E7">
      <w:pPr>
        <w:pStyle w:val="Titre2"/>
      </w:pPr>
      <w:bookmarkStart w:id="81" w:name="_Toc432432721"/>
      <w:bookmarkStart w:id="82" w:name="_Toc429644803"/>
      <w:r w:rsidRPr="008C6AF0">
        <w:t>III.</w:t>
      </w:r>
      <w:r w:rsidR="008C6AF0">
        <w:t>6</w:t>
      </w:r>
      <w:r w:rsidRPr="008C6AF0">
        <w:t xml:space="preserve"> Moderniser l</w:t>
      </w:r>
      <w:r w:rsidR="00B16088">
        <w:t xml:space="preserve">es </w:t>
      </w:r>
      <w:r w:rsidR="003330D6">
        <w:t>stages (ou « </w:t>
      </w:r>
      <w:r w:rsidRPr="008C6AF0">
        <w:t xml:space="preserve">alternance </w:t>
      </w:r>
      <w:r w:rsidR="00B16088">
        <w:t>intégrative</w:t>
      </w:r>
      <w:r w:rsidR="003330D6">
        <w:t> »</w:t>
      </w:r>
      <w:r w:rsidR="00B16088">
        <w:t>)</w:t>
      </w:r>
      <w:bookmarkEnd w:id="81"/>
    </w:p>
    <w:p w:rsidR="008E086B" w:rsidRPr="008E086B" w:rsidRDefault="008E086B" w:rsidP="008E086B">
      <w:pPr>
        <w:pStyle w:val="LSTextecourant"/>
      </w:pPr>
      <w:r w:rsidRPr="008E086B">
        <w:t xml:space="preserve">Si l’alternance intégrative reste plébiscitée par l’ensemble des acteurs comme un élément indispensable des formations aux professions du travail social, elle doit incontestablement être modernisée et enrichie de modalités plus innovantes de professionnalisation. </w:t>
      </w:r>
    </w:p>
    <w:p w:rsidR="008E086B" w:rsidRPr="008E086B" w:rsidRDefault="008E086B" w:rsidP="008E086B">
      <w:pPr>
        <w:pStyle w:val="LSTextecourant"/>
      </w:pPr>
      <w:r w:rsidRPr="008E086B">
        <w:t>Il est proposé de mieux diversifier les stages en élargissant la notion de site qualifiant, notamment par la validation de sites qualifiants interinstitutionnels ou pluri institutio</w:t>
      </w:r>
      <w:r w:rsidRPr="008E086B">
        <w:t>n</w:t>
      </w:r>
      <w:r w:rsidRPr="008E086B">
        <w:t>nels, afin de diffuser une culture de la coordination et d’adapter les pratiques professio</w:t>
      </w:r>
      <w:r w:rsidRPr="008E086B">
        <w:t>n</w:t>
      </w:r>
      <w:r w:rsidRPr="008E086B">
        <w:t>nelles aux évolutions des politiques sociales. Une autre piste particulièrement intéressante consiste à développer les modalités de professionnalisa</w:t>
      </w:r>
      <w:r w:rsidR="003330D6">
        <w:t>tion complémentaires au stage « </w:t>
      </w:r>
      <w:r w:rsidRPr="008E086B">
        <w:t>classique » sous la forme de projets de groupes pouvant être interprofessionnels. Ces propositions pourront être expérimentées dès 2015.</w:t>
      </w:r>
    </w:p>
    <w:p w:rsidR="00C66085" w:rsidRDefault="008E086B" w:rsidP="008E086B">
      <w:pPr>
        <w:pStyle w:val="LSTextecourant"/>
      </w:pPr>
      <w:r w:rsidRPr="008E086B">
        <w:t>Plus fondamentalement, la réingénierie des diplômes devra être l’occasion de réinterroger globalement le sens, le rythme, le séquençage  et les modalités des stages.</w:t>
      </w:r>
    </w:p>
    <w:p w:rsidR="000B527B" w:rsidRDefault="000B527B" w:rsidP="007C0F73">
      <w:pPr>
        <w:pStyle w:val="LSTextecourant"/>
      </w:pPr>
    </w:p>
    <w:tbl>
      <w:tblPr>
        <w:tblW w:w="8222" w:type="dxa"/>
        <w:tblInd w:w="534" w:type="dxa"/>
        <w:tblBorders>
          <w:top w:val="single" w:sz="12" w:space="0" w:color="DD3137"/>
          <w:bottom w:val="single" w:sz="12" w:space="0" w:color="DD3137"/>
        </w:tblBorders>
        <w:tblLook w:val="04A0"/>
      </w:tblPr>
      <w:tblGrid>
        <w:gridCol w:w="8222"/>
      </w:tblGrid>
      <w:tr w:rsidR="000B527B" w:rsidRPr="005565AE" w:rsidTr="001D1075">
        <w:trPr>
          <w:trHeight w:val="1386"/>
        </w:trPr>
        <w:tc>
          <w:tcPr>
            <w:tcW w:w="8222" w:type="dxa"/>
            <w:shd w:val="clear" w:color="auto" w:fill="auto"/>
          </w:tcPr>
          <w:p w:rsidR="000B527B" w:rsidRDefault="000B527B" w:rsidP="00AF3108">
            <w:pPr>
              <w:pStyle w:val="LSMesuretitre"/>
              <w:tabs>
                <w:tab w:val="left" w:pos="7688"/>
              </w:tabs>
              <w:ind w:right="318"/>
            </w:pPr>
            <w:r w:rsidRPr="00C76B81">
              <w:t xml:space="preserve">Mesure </w:t>
            </w:r>
            <w:r>
              <w:t>19 </w:t>
            </w:r>
            <w:r w:rsidR="00F66EDB">
              <w:t>•</w:t>
            </w:r>
            <w:r>
              <w:t xml:space="preserve"> </w:t>
            </w:r>
            <w:r w:rsidRPr="000B527B">
              <w:t xml:space="preserve">Proposer une nouvelle organisation des stages conciliant </w:t>
            </w:r>
            <w:r w:rsidR="00CE3D94">
              <w:br/>
            </w:r>
            <w:r w:rsidRPr="000B527B">
              <w:t>le principe de l’alternance intégrative avec les équivalences univers</w:t>
            </w:r>
            <w:r w:rsidRPr="000B527B">
              <w:t>i</w:t>
            </w:r>
            <w:r w:rsidRPr="000B527B">
              <w:t>taires</w:t>
            </w:r>
          </w:p>
          <w:p w:rsidR="000B527B" w:rsidRDefault="000B527B" w:rsidP="00AF3108">
            <w:pPr>
              <w:pStyle w:val="LSTexteencadr"/>
              <w:tabs>
                <w:tab w:val="left" w:pos="7688"/>
              </w:tabs>
              <w:ind w:right="318"/>
            </w:pPr>
            <w:r w:rsidRPr="00C32D61">
              <w:rPr>
                <w:rStyle w:val="LSaction"/>
              </w:rPr>
              <w:t>Délai :</w:t>
            </w:r>
            <w:r>
              <w:t xml:space="preserve"> Juin</w:t>
            </w:r>
            <w:r w:rsidRPr="005D4A8E">
              <w:t xml:space="preserve"> 201</w:t>
            </w:r>
            <w:r>
              <w:t>7</w:t>
            </w:r>
          </w:p>
          <w:p w:rsidR="000B527B" w:rsidRPr="00B872BA" w:rsidRDefault="000B527B" w:rsidP="00AF3108">
            <w:pPr>
              <w:pStyle w:val="LSTexteencadr"/>
              <w:tabs>
                <w:tab w:val="left" w:pos="7688"/>
              </w:tabs>
              <w:ind w:right="318"/>
              <w:rPr>
                <w:rFonts w:eastAsia="Calibri"/>
              </w:rPr>
            </w:pPr>
            <w:r w:rsidRPr="00C32D61">
              <w:rPr>
                <w:rStyle w:val="LSaction"/>
              </w:rPr>
              <w:t>Responsable</w:t>
            </w:r>
            <w:r w:rsidR="005D5F41">
              <w:rPr>
                <w:rStyle w:val="LSaction"/>
              </w:rPr>
              <w:t>s</w:t>
            </w:r>
            <w:r w:rsidRPr="00C32D61">
              <w:rPr>
                <w:rStyle w:val="LSaction"/>
              </w:rPr>
              <w:t> :</w:t>
            </w:r>
            <w:r w:rsidRPr="00C76B81">
              <w:t xml:space="preserve"> </w:t>
            </w:r>
            <w:r w:rsidRPr="0078246E">
              <w:t>DGCS,</w:t>
            </w:r>
            <w:r>
              <w:t xml:space="preserve"> </w:t>
            </w:r>
            <w:r w:rsidRPr="0078246E">
              <w:t xml:space="preserve">DGESIP </w:t>
            </w:r>
          </w:p>
        </w:tc>
      </w:tr>
    </w:tbl>
    <w:p w:rsidR="00C66085" w:rsidRPr="008C6AF0" w:rsidRDefault="008C6AF0" w:rsidP="002919E7">
      <w:pPr>
        <w:pStyle w:val="Titre2"/>
      </w:pPr>
      <w:bookmarkStart w:id="83" w:name="_Toc432432722"/>
      <w:r>
        <w:t>III.7</w:t>
      </w:r>
      <w:r w:rsidR="00C66085" w:rsidRPr="008C6AF0">
        <w:t xml:space="preserve"> Développer les formations </w:t>
      </w:r>
      <w:r w:rsidR="00372280" w:rsidRPr="008C6AF0">
        <w:t xml:space="preserve">en apprentissage et </w:t>
      </w:r>
      <w:r w:rsidR="00AF6AB2" w:rsidRPr="008C6AF0">
        <w:t xml:space="preserve">les </w:t>
      </w:r>
      <w:r w:rsidR="00372280" w:rsidRPr="008C6AF0">
        <w:t>contrats de pr</w:t>
      </w:r>
      <w:r w:rsidR="00372280" w:rsidRPr="008C6AF0">
        <w:t>o</w:t>
      </w:r>
      <w:r w:rsidR="00372280" w:rsidRPr="008C6AF0">
        <w:t>fe</w:t>
      </w:r>
      <w:r w:rsidR="00813A65" w:rsidRPr="008C6AF0">
        <w:t>s</w:t>
      </w:r>
      <w:r w:rsidR="00372280" w:rsidRPr="008C6AF0">
        <w:t>sionnalisation</w:t>
      </w:r>
      <w:bookmarkEnd w:id="83"/>
    </w:p>
    <w:p w:rsidR="00CE3D94" w:rsidRPr="00CE3D94" w:rsidRDefault="00CE3D94" w:rsidP="00CE3D94">
      <w:pPr>
        <w:pStyle w:val="LSTextecourant"/>
      </w:pPr>
      <w:r w:rsidRPr="00CE3D94">
        <w:t>Les formations en travail social accordent une large place à la professionnalisation via  l’alternance intégrative (stages). En parallèle, les contrats d’alternance de droit commun (apprentissage et contrats de professionnalisation) avec les employeurs, y sont peu dév</w:t>
      </w:r>
      <w:r w:rsidRPr="00CE3D94">
        <w:t>e</w:t>
      </w:r>
      <w:r w:rsidRPr="00CE3D94">
        <w:t xml:space="preserve">loppés. </w:t>
      </w:r>
    </w:p>
    <w:p w:rsidR="001F2853" w:rsidRPr="00CE3D94" w:rsidRDefault="00CE3D94" w:rsidP="00CE3D94">
      <w:pPr>
        <w:pStyle w:val="LSTextecourant"/>
      </w:pPr>
      <w:r w:rsidRPr="00CE3D94">
        <w:t xml:space="preserve">Les contrats d’apprentissage et de professionnalisation permettent de sécuriser le parcours de formation des élèves en travail social. Ils permettent également pour les employeurs de </w:t>
      </w:r>
      <w:r w:rsidRPr="00CE3D94">
        <w:lastRenderedPageBreak/>
        <w:t xml:space="preserve">recruter de futurs professionnels qualifiés sur des métiers en tension, et ce, quel que soit le niveau de diplômes. La formation en apprentissage, au métier de technicien d’intervention sociale et familiale, par exemple, serait particulièrement précieuse pour les salariés non diplômés de la branche à domicile. </w:t>
      </w:r>
    </w:p>
    <w:p w:rsidR="00CE3D94" w:rsidRPr="00CE3D94" w:rsidRDefault="00CE3D94" w:rsidP="00CE3D94">
      <w:pPr>
        <w:pStyle w:val="LSTextecourant"/>
      </w:pPr>
      <w:r w:rsidRPr="00CE3D94">
        <w:t xml:space="preserve">Les concertations conduites dans le cadre des </w:t>
      </w:r>
      <w:r>
        <w:t>É</w:t>
      </w:r>
      <w:r w:rsidRPr="00CE3D94">
        <w:t>tats généraux du travail social ont permis de montrer que leur développement serait bénéfique aux métiers de l’aide à domicile pour permettre des formations et mobilités professionnelles.</w:t>
      </w:r>
      <w:r w:rsidR="001F2853">
        <w:t xml:space="preserve"> </w:t>
      </w:r>
      <w:r w:rsidR="001F2853" w:rsidRPr="00CE3D94">
        <w:t>La formation en apprentissage, au métier de technicien d’intervention sociale et familiale, par exemple, serait particulièr</w:t>
      </w:r>
      <w:r w:rsidR="001F2853" w:rsidRPr="00CE3D94">
        <w:t>e</w:t>
      </w:r>
      <w:r w:rsidR="001F2853" w:rsidRPr="00CE3D94">
        <w:t>ment précieuse pour les salariés non diplômés de la branche à domicile.</w:t>
      </w:r>
    </w:p>
    <w:p w:rsidR="00A342A7" w:rsidRPr="001C2BF8" w:rsidRDefault="00CE3D94" w:rsidP="00CE3D94">
      <w:pPr>
        <w:pStyle w:val="LSTextecourant"/>
      </w:pPr>
      <w:r w:rsidRPr="00CE3D94">
        <w:t>Or, les freins au développement des contrats en alternance sont presque historiques :</w:t>
      </w:r>
    </w:p>
    <w:p w:rsidR="00A342A7" w:rsidRPr="001C2BF8" w:rsidRDefault="003330D6" w:rsidP="00CE3D94">
      <w:pPr>
        <w:pStyle w:val="LSEnumration1"/>
      </w:pPr>
      <w:r>
        <w:t>le non-</w:t>
      </w:r>
      <w:r w:rsidR="00A342A7" w:rsidRPr="001C2BF8">
        <w:t>assujettissement de la branche à la taxe d’apprentiss</w:t>
      </w:r>
      <w:r w:rsidR="00B16088">
        <w:t>age qui permet à tout employeur</w:t>
      </w:r>
      <w:r w:rsidR="00A342A7" w:rsidRPr="001C2BF8">
        <w:t xml:space="preserve"> public ou </w:t>
      </w:r>
      <w:r w:rsidR="00B16088">
        <w:t xml:space="preserve">privé de recruter un apprenti et </w:t>
      </w:r>
      <w:r w:rsidR="00B16088" w:rsidRPr="00CE3D94">
        <w:t>d’en</w:t>
      </w:r>
      <w:r w:rsidR="00B16088">
        <w:t xml:space="preserve"> financer l</w:t>
      </w:r>
      <w:r w:rsidR="00A342A7" w:rsidRPr="001C2BF8">
        <w:t>a formation</w:t>
      </w:r>
      <w:r w:rsidR="00CE3D94">
        <w:t> ;</w:t>
      </w:r>
    </w:p>
    <w:p w:rsidR="001E1462" w:rsidRDefault="00A342A7" w:rsidP="00CE3D94">
      <w:pPr>
        <w:pStyle w:val="LSEnumration1"/>
      </w:pPr>
      <w:r w:rsidRPr="001C2BF8">
        <w:t xml:space="preserve">l’absence de maquette de formation propre à l’apprentissage et adaptée à un seul site de mise en situation professionnelle. </w:t>
      </w:r>
    </w:p>
    <w:p w:rsidR="00CE3D94" w:rsidRPr="001C2BF8" w:rsidRDefault="00CE3D94" w:rsidP="00CE3D94">
      <w:pPr>
        <w:pStyle w:val="LSTextecourant"/>
      </w:pPr>
      <w:r w:rsidRPr="001C2BF8">
        <w:t>Il convient donc d’adapter les maquettes de formation de l’ensemble des diplômes du tr</w:t>
      </w:r>
      <w:r w:rsidRPr="001C2BF8">
        <w:t>a</w:t>
      </w:r>
      <w:r w:rsidRPr="001C2BF8">
        <w:t>vail social afin de les adapter à la formation en alternance sous statut salarié. Cette que</w:t>
      </w:r>
      <w:r w:rsidRPr="001C2BF8">
        <w:t>s</w:t>
      </w:r>
      <w:r w:rsidRPr="001C2BF8">
        <w:t>tion sera introduire dans la lettre de mission saisissant la CPC concernant la réingénierie des diplômes.</w:t>
      </w:r>
    </w:p>
    <w:p w:rsidR="00CE3D94" w:rsidRDefault="00CE3D94" w:rsidP="00CE3D94">
      <w:pPr>
        <w:pStyle w:val="LSTextecourant"/>
      </w:pPr>
      <w:r w:rsidRPr="001C2BF8">
        <w:t>Par la suite, les branches professionnelles pourront être invitées à établir des objectifs chiffrés de développement des contrats en alternance, comme certains OPCA le font déjà aujourd’hui.</w:t>
      </w:r>
    </w:p>
    <w:p w:rsidR="005D5F41" w:rsidRDefault="00CE3D94" w:rsidP="00CE3D94">
      <w:pPr>
        <w:pStyle w:val="LSTextecourant"/>
      </w:pPr>
      <w:r>
        <w:t>Enfin, dans le cadre des schémas régionaux de développement de la formation professio</w:t>
      </w:r>
      <w:r>
        <w:t>n</w:t>
      </w:r>
      <w:r>
        <w:t>nelle</w:t>
      </w:r>
      <w:r w:rsidR="001F2853">
        <w:t xml:space="preserve"> adoptés par les Conseils régionaux</w:t>
      </w:r>
      <w:r>
        <w:t>, l’offre de formation en apprentissage sera ada</w:t>
      </w:r>
      <w:r>
        <w:t>p</w:t>
      </w:r>
      <w:r>
        <w:t>tée en prévoyan</w:t>
      </w:r>
      <w:r w:rsidR="003330D6">
        <w:t>t par exemple des c</w:t>
      </w:r>
      <w:r>
        <w:t>entres de formation d’apprentis (CFA) hors les murs, là où ils n’</w:t>
      </w:r>
      <w:r w:rsidR="003330D6">
        <w:t xml:space="preserve">en </w:t>
      </w:r>
      <w:r>
        <w:t>existent pas encore.</w:t>
      </w:r>
    </w:p>
    <w:p w:rsidR="00CE3D94" w:rsidRDefault="00CE3D94" w:rsidP="00CE3D94">
      <w:pPr>
        <w:pStyle w:val="LSTextecourant"/>
      </w:pPr>
    </w:p>
    <w:tbl>
      <w:tblPr>
        <w:tblW w:w="8222" w:type="dxa"/>
        <w:tblInd w:w="534" w:type="dxa"/>
        <w:tblBorders>
          <w:top w:val="single" w:sz="12" w:space="0" w:color="DD3137"/>
          <w:bottom w:val="single" w:sz="12" w:space="0" w:color="DD3137"/>
        </w:tblBorders>
        <w:tblLook w:val="04A0"/>
      </w:tblPr>
      <w:tblGrid>
        <w:gridCol w:w="8222"/>
      </w:tblGrid>
      <w:tr w:rsidR="005D5F41" w:rsidRPr="005565AE" w:rsidTr="001D1075">
        <w:trPr>
          <w:trHeight w:val="1386"/>
        </w:trPr>
        <w:tc>
          <w:tcPr>
            <w:tcW w:w="8222" w:type="dxa"/>
            <w:shd w:val="clear" w:color="auto" w:fill="auto"/>
          </w:tcPr>
          <w:p w:rsidR="005D5F41" w:rsidRDefault="005D5F41" w:rsidP="00E2043A">
            <w:pPr>
              <w:pStyle w:val="LSMesuretitre"/>
              <w:ind w:right="318"/>
            </w:pPr>
            <w:r w:rsidRPr="00C76B81">
              <w:t xml:space="preserve">Mesure </w:t>
            </w:r>
            <w:r>
              <w:t>20 </w:t>
            </w:r>
            <w:r w:rsidR="00F66EDB">
              <w:t>•</w:t>
            </w:r>
            <w:r>
              <w:t xml:space="preserve"> </w:t>
            </w:r>
            <w:r w:rsidRPr="005D5F41">
              <w:t>Développer l’apprentissage et le contrat de professionnal</w:t>
            </w:r>
            <w:r w:rsidRPr="005D5F41">
              <w:t>i</w:t>
            </w:r>
            <w:r w:rsidRPr="005D5F41">
              <w:t>sation</w:t>
            </w:r>
          </w:p>
          <w:p w:rsidR="005D5F41" w:rsidRDefault="005D5F41" w:rsidP="00E2043A">
            <w:pPr>
              <w:pStyle w:val="LSTexteencadr"/>
              <w:ind w:right="318"/>
            </w:pPr>
            <w:r w:rsidRPr="00C32D61">
              <w:rPr>
                <w:rStyle w:val="LSaction"/>
              </w:rPr>
              <w:t>Délai :</w:t>
            </w:r>
            <w:r>
              <w:t xml:space="preserve"> </w:t>
            </w:r>
            <w:r w:rsidRPr="005D5F41">
              <w:t>Septembre 2017</w:t>
            </w:r>
          </w:p>
          <w:p w:rsidR="005D5F41" w:rsidRPr="00B872BA" w:rsidRDefault="005D5F41" w:rsidP="00377014">
            <w:pPr>
              <w:pStyle w:val="LSTexteencadr"/>
              <w:ind w:right="318"/>
              <w:rPr>
                <w:rFonts w:eastAsia="Calibri"/>
              </w:rPr>
            </w:pPr>
            <w:r w:rsidRPr="00C32D61">
              <w:rPr>
                <w:rStyle w:val="LSaction"/>
              </w:rPr>
              <w:t>Responsable</w:t>
            </w:r>
            <w:r>
              <w:rPr>
                <w:rStyle w:val="LSaction"/>
              </w:rPr>
              <w:t>s</w:t>
            </w:r>
            <w:r w:rsidRPr="00C32D61">
              <w:rPr>
                <w:rStyle w:val="LSaction"/>
              </w:rPr>
              <w:t> :</w:t>
            </w:r>
            <w:r w:rsidRPr="00C76B81">
              <w:t xml:space="preserve"> </w:t>
            </w:r>
            <w:r w:rsidRPr="005D5F41">
              <w:t xml:space="preserve">DGCS, CPC, DGEFP, </w:t>
            </w:r>
            <w:r w:rsidR="00E2043A">
              <w:t>ARF</w:t>
            </w:r>
            <w:r w:rsidRPr="005D5F41">
              <w:t xml:space="preserve"> et employeurs</w:t>
            </w:r>
          </w:p>
        </w:tc>
      </w:tr>
    </w:tbl>
    <w:p w:rsidR="008C6AF0" w:rsidRPr="00541DDD" w:rsidRDefault="008C6AF0" w:rsidP="002919E7">
      <w:pPr>
        <w:pStyle w:val="Titre2"/>
      </w:pPr>
      <w:bookmarkStart w:id="84" w:name="_Toc429644802"/>
      <w:bookmarkStart w:id="85" w:name="_Toc432432723"/>
      <w:r>
        <w:t>III.8</w:t>
      </w:r>
      <w:r w:rsidRPr="00541DDD">
        <w:t xml:space="preserve"> </w:t>
      </w:r>
      <w:r>
        <w:t>Cré</w:t>
      </w:r>
      <w:r w:rsidRPr="00541DDD">
        <w:t xml:space="preserve">er </w:t>
      </w:r>
      <w:r>
        <w:t>un cadre de concertation public-privé pour l’élaboration des priorité</w:t>
      </w:r>
      <w:r w:rsidR="00D90D0D">
        <w:t>s</w:t>
      </w:r>
      <w:r>
        <w:t xml:space="preserve"> de </w:t>
      </w:r>
      <w:r w:rsidRPr="00541DDD">
        <w:t xml:space="preserve">la formation continue </w:t>
      </w:r>
      <w:r>
        <w:t>et de</w:t>
      </w:r>
      <w:r w:rsidR="00D90D0D">
        <w:t>s</w:t>
      </w:r>
      <w:r>
        <w:t xml:space="preserve"> formation en alternance</w:t>
      </w:r>
      <w:bookmarkEnd w:id="84"/>
      <w:bookmarkEnd w:id="85"/>
    </w:p>
    <w:p w:rsidR="008C6AF0" w:rsidRPr="001C2BF8" w:rsidRDefault="008C6AF0" w:rsidP="007C0F73">
      <w:pPr>
        <w:pStyle w:val="LSTextecourant"/>
      </w:pPr>
      <w:r w:rsidRPr="001C2BF8">
        <w:t>Q</w:t>
      </w:r>
      <w:r w:rsidR="003330D6">
        <w:t>u’ils viennent du secteur privé</w:t>
      </w:r>
      <w:r w:rsidRPr="001C2BF8">
        <w:t xml:space="preserve"> ou public, les travailleurs sociaux au sens large</w:t>
      </w:r>
      <w:r w:rsidRPr="001C2BF8">
        <w:rPr>
          <w:rStyle w:val="Appelnotedebasdep"/>
          <w:rFonts w:asciiTheme="minorHAnsi" w:hAnsiTheme="minorHAnsi"/>
          <w:szCs w:val="20"/>
        </w:rPr>
        <w:footnoteReference w:id="21"/>
      </w:r>
      <w:r w:rsidRPr="001C2BF8">
        <w:t xml:space="preserve"> ont b</w:t>
      </w:r>
      <w:r w:rsidRPr="001C2BF8">
        <w:t>e</w:t>
      </w:r>
      <w:r w:rsidRPr="001C2BF8">
        <w:t xml:space="preserve">soin d’un dispositif de formation continue de qualité visant deux objectifs principaux : </w:t>
      </w:r>
    </w:p>
    <w:p w:rsidR="00E2043A" w:rsidRPr="001C2BF8" w:rsidRDefault="00E2043A" w:rsidP="00E2043A">
      <w:pPr>
        <w:pStyle w:val="LSEnumration1"/>
      </w:pPr>
      <w:r w:rsidRPr="001C2BF8">
        <w:t>d’une part, favoriser les  progressions et mobilités professionnelles, y compris entre secteur public et privé</w:t>
      </w:r>
      <w:r>
        <w:t>, notamment par des formations continues « certifiantes » ;</w:t>
      </w:r>
    </w:p>
    <w:p w:rsidR="008C6AF0" w:rsidRPr="001C2BF8" w:rsidRDefault="00E2043A" w:rsidP="00E2043A">
      <w:pPr>
        <w:pStyle w:val="LSEnumration1"/>
      </w:pPr>
      <w:r w:rsidRPr="001C2BF8">
        <w:t>d’autre part, approfondir et actualiser leurs connaissances des politiques publiques.</w:t>
      </w:r>
    </w:p>
    <w:p w:rsidR="00E2043A" w:rsidRPr="001C2BF8" w:rsidRDefault="00E2043A" w:rsidP="00E2043A">
      <w:pPr>
        <w:pStyle w:val="LSTextecourant"/>
      </w:pPr>
      <w:r w:rsidRPr="001C2BF8">
        <w:t xml:space="preserve">Pour que l’ensemble des partenaires sociaux publics et privés s’accordent sur ces priorités qui concernent plus d’un million de salariés, ils seront réunis par le ministère </w:t>
      </w:r>
      <w:r w:rsidR="003330D6">
        <w:t>en charge du T</w:t>
      </w:r>
      <w:r w:rsidRPr="001C2BF8">
        <w:t xml:space="preserve">ravail </w:t>
      </w:r>
      <w:r w:rsidR="003330D6">
        <w:t>et le ministère des Affaires sociales, de la Santé et des D</w:t>
      </w:r>
      <w:r w:rsidRPr="001C2BF8">
        <w:t>roit des femmes</w:t>
      </w:r>
      <w:r>
        <w:t xml:space="preserve"> </w:t>
      </w:r>
      <w:r w:rsidRPr="001C2BF8">
        <w:t>tous les trois ans pour définir les priorités de la formation continue, et de la formation en alte</w:t>
      </w:r>
      <w:r w:rsidRPr="001C2BF8">
        <w:t>r</w:t>
      </w:r>
      <w:r w:rsidRPr="001C2BF8">
        <w:t xml:space="preserve">nance. </w:t>
      </w:r>
      <w:r>
        <w:t xml:space="preserve">L’accompagnement de très petites entreprises en matière d’accès à la formation continue des salariés sera particulièrement identifié. </w:t>
      </w:r>
      <w:r w:rsidRPr="001C2BF8">
        <w:t xml:space="preserve">Les régions </w:t>
      </w:r>
      <w:r>
        <w:t>participeront à</w:t>
      </w:r>
      <w:r w:rsidRPr="001C2BF8">
        <w:t xml:space="preserve"> cette co</w:t>
      </w:r>
      <w:r w:rsidRPr="001C2BF8">
        <w:t>n</w:t>
      </w:r>
      <w:r w:rsidRPr="001C2BF8">
        <w:lastRenderedPageBreak/>
        <w:t xml:space="preserve">férence dédiée </w:t>
      </w:r>
      <w:r>
        <w:t xml:space="preserve">à </w:t>
      </w:r>
      <w:r w:rsidRPr="001C2BF8">
        <w:t xml:space="preserve">l’élaboration des priorités de la formation continue des </w:t>
      </w:r>
      <w:r w:rsidRPr="00DD1D3D">
        <w:t>travailleurs</w:t>
      </w:r>
      <w:r w:rsidRPr="001C2BF8">
        <w:t xml:space="preserve"> s</w:t>
      </w:r>
      <w:r w:rsidRPr="001C2BF8">
        <w:t>o</w:t>
      </w:r>
      <w:r w:rsidRPr="001C2BF8">
        <w:t xml:space="preserve">ciaux. </w:t>
      </w:r>
    </w:p>
    <w:p w:rsidR="008C6AF0" w:rsidRPr="001C2BF8" w:rsidRDefault="00E2043A" w:rsidP="00E2043A">
      <w:pPr>
        <w:pStyle w:val="LSTextecourant"/>
      </w:pPr>
      <w:r>
        <w:t>Ces orientations</w:t>
      </w:r>
      <w:r w:rsidRPr="001C2BF8">
        <w:t xml:space="preserve"> seront ensuite présentées au </w:t>
      </w:r>
      <w:r>
        <w:t>C</w:t>
      </w:r>
      <w:r w:rsidR="003330D6">
        <w:t>onseil national</w:t>
      </w:r>
      <w:r w:rsidRPr="001C2BF8">
        <w:t xml:space="preserve"> de l'</w:t>
      </w:r>
      <w:r>
        <w:t>e</w:t>
      </w:r>
      <w:r w:rsidRPr="001C2BF8">
        <w:t xml:space="preserve">mploi, de la </w:t>
      </w:r>
      <w:r>
        <w:t>f</w:t>
      </w:r>
      <w:r w:rsidRPr="001C2BF8">
        <w:t>ormation et de l'</w:t>
      </w:r>
      <w:r>
        <w:t>o</w:t>
      </w:r>
      <w:r w:rsidRPr="001C2BF8">
        <w:t>rientation professionnelle (</w:t>
      </w:r>
      <w:r w:rsidRPr="001C2BF8">
        <w:rPr>
          <w:bCs/>
        </w:rPr>
        <w:t>CNEFOP</w:t>
      </w:r>
      <w:r>
        <w:t>), et au sein des</w:t>
      </w:r>
      <w:r w:rsidRPr="001C2BF8">
        <w:t xml:space="preserve"> </w:t>
      </w:r>
      <w:r w:rsidR="003330D6">
        <w:t>c</w:t>
      </w:r>
      <w:r w:rsidRPr="001C2BF8">
        <w:t>onseil</w:t>
      </w:r>
      <w:r>
        <w:t>s régionaux</w:t>
      </w:r>
      <w:r w:rsidRPr="001C2BF8">
        <w:t xml:space="preserve"> de l'emploi, de la formation et de l'orientation professionnelle (CREFOP)</w:t>
      </w:r>
      <w:r>
        <w:t xml:space="preserve"> qui pourraient créer à cette effet une commission du travail social</w:t>
      </w:r>
      <w:r w:rsidRPr="001C2BF8">
        <w:t>.</w:t>
      </w:r>
    </w:p>
    <w:p w:rsidR="005D5F41" w:rsidRDefault="005D5F41" w:rsidP="007C0F73">
      <w:pPr>
        <w:pStyle w:val="LSTextecourant"/>
      </w:pPr>
    </w:p>
    <w:tbl>
      <w:tblPr>
        <w:tblW w:w="8222" w:type="dxa"/>
        <w:tblInd w:w="534" w:type="dxa"/>
        <w:tblBorders>
          <w:top w:val="single" w:sz="12" w:space="0" w:color="DD3137"/>
          <w:bottom w:val="single" w:sz="12" w:space="0" w:color="DD3137"/>
        </w:tblBorders>
        <w:tblLook w:val="04A0"/>
      </w:tblPr>
      <w:tblGrid>
        <w:gridCol w:w="8222"/>
      </w:tblGrid>
      <w:tr w:rsidR="005D5F41" w:rsidRPr="005565AE" w:rsidTr="005D5F41">
        <w:trPr>
          <w:trHeight w:val="1686"/>
        </w:trPr>
        <w:tc>
          <w:tcPr>
            <w:tcW w:w="8222" w:type="dxa"/>
            <w:shd w:val="clear" w:color="auto" w:fill="auto"/>
          </w:tcPr>
          <w:p w:rsidR="005D5F41" w:rsidRDefault="005D5F41" w:rsidP="00ED3D87">
            <w:pPr>
              <w:pStyle w:val="LSMesuretitre"/>
              <w:ind w:right="318"/>
            </w:pPr>
            <w:r w:rsidRPr="00C76B81">
              <w:t xml:space="preserve">Mesure </w:t>
            </w:r>
            <w:r>
              <w:t>21 </w:t>
            </w:r>
            <w:r w:rsidR="00F66EDB">
              <w:t>•</w:t>
            </w:r>
            <w:r>
              <w:t xml:space="preserve"> </w:t>
            </w:r>
            <w:r w:rsidR="00E2043A" w:rsidRPr="00E2043A">
              <w:t>Définir avec les partenaires sociaux du public et du privé les priorités nationales pour la formation continue et la formation en alternance</w:t>
            </w:r>
          </w:p>
          <w:p w:rsidR="005D5F41" w:rsidRDefault="005D5F41" w:rsidP="00ED3D87">
            <w:pPr>
              <w:pStyle w:val="LSTexteencadr"/>
            </w:pPr>
            <w:r w:rsidRPr="00C32D61">
              <w:rPr>
                <w:rStyle w:val="LSaction"/>
              </w:rPr>
              <w:t>Délai :</w:t>
            </w:r>
            <w:r>
              <w:t xml:space="preserve"> P</w:t>
            </w:r>
            <w:r w:rsidRPr="005D5F41">
              <w:t xml:space="preserve">remière conférence en </w:t>
            </w:r>
            <w:r w:rsidR="003330D6">
              <w:t>d</w:t>
            </w:r>
            <w:r w:rsidRPr="005D5F41">
              <w:t>écembre 2016</w:t>
            </w:r>
          </w:p>
          <w:p w:rsidR="005D5F41" w:rsidRPr="00B872BA" w:rsidRDefault="005D5F41" w:rsidP="00ED3D87">
            <w:pPr>
              <w:pStyle w:val="LSTexteencadr"/>
              <w:ind w:right="318"/>
              <w:rPr>
                <w:rFonts w:eastAsia="Calibri"/>
              </w:rPr>
            </w:pPr>
            <w:r w:rsidRPr="00C32D61">
              <w:rPr>
                <w:rStyle w:val="LSaction"/>
              </w:rPr>
              <w:t>Responsable</w:t>
            </w:r>
            <w:r>
              <w:rPr>
                <w:rStyle w:val="LSaction"/>
              </w:rPr>
              <w:t>s</w:t>
            </w:r>
            <w:r w:rsidRPr="00C32D61">
              <w:rPr>
                <w:rStyle w:val="LSaction"/>
              </w:rPr>
              <w:t> :</w:t>
            </w:r>
            <w:r w:rsidRPr="00C76B81">
              <w:t xml:space="preserve"> </w:t>
            </w:r>
            <w:r w:rsidRPr="005D5F41">
              <w:t>DGEFP, DGCS,</w:t>
            </w:r>
            <w:r w:rsidR="00D46658">
              <w:t xml:space="preserve"> </w:t>
            </w:r>
            <w:r w:rsidRPr="005D5F41">
              <w:t>ARF, partenaires sociaux des branches concernées</w:t>
            </w:r>
          </w:p>
        </w:tc>
      </w:tr>
    </w:tbl>
    <w:p w:rsidR="00C66085" w:rsidRPr="008C6AF0" w:rsidRDefault="00C66085" w:rsidP="002919E7">
      <w:pPr>
        <w:pStyle w:val="Titre2"/>
      </w:pPr>
      <w:bookmarkStart w:id="86" w:name="_Toc432432724"/>
      <w:r w:rsidRPr="008C6AF0">
        <w:t>III.9 Mieux se préparer à la transmission des valeurs républicaines</w:t>
      </w:r>
      <w:bookmarkEnd w:id="86"/>
      <w:r w:rsidR="00F57881" w:rsidRPr="008C6AF0">
        <w:t xml:space="preserve"> </w:t>
      </w:r>
    </w:p>
    <w:p w:rsidR="00200C9F" w:rsidRPr="00200C9F" w:rsidRDefault="00200C9F" w:rsidP="00200C9F">
      <w:pPr>
        <w:pStyle w:val="LSTextecourant"/>
      </w:pPr>
      <w:r w:rsidRPr="00200C9F">
        <w:t>Les travailleurs sociaux sont individuellement parfaitement conscients de leur rôle dans la transmission des valeurs républicaines, notamment la laïcité. Toutefois, au-delà des co</w:t>
      </w:r>
      <w:r w:rsidRPr="00200C9F">
        <w:t>n</w:t>
      </w:r>
      <w:r w:rsidRPr="00200C9F">
        <w:t xml:space="preserve">victions individuelles et des savoir-faire, il est nécessaire que l’appareil de formation se saisisse de façon plus structurée de ce sujet qui ne peut être laissé à la formation continue ou à la responsabilité individuelle des professionnels. </w:t>
      </w:r>
    </w:p>
    <w:p w:rsidR="00200C9F" w:rsidRPr="00200C9F" w:rsidRDefault="00200C9F" w:rsidP="00200C9F">
      <w:pPr>
        <w:pStyle w:val="LSTextecourant"/>
      </w:pPr>
      <w:r w:rsidRPr="00200C9F">
        <w:t>Il convient donc de développer des contenus de formation et des outils de prévention pour promouvoir ces valeurs, mieux former les professionnels au repérage des processus d’endoctrinement et à la prévention des dérives radicales et les préparer à réagir le plus justement et le plus tôt possible à ces dérives. Il sera nécessaire de se rapprocher des écoles du professorat et de l’éducation (ESPE) qui ont développé des actions sur ces th</w:t>
      </w:r>
      <w:r w:rsidRPr="00200C9F">
        <w:t>é</w:t>
      </w:r>
      <w:r w:rsidRPr="00200C9F">
        <w:t>matiques.</w:t>
      </w:r>
    </w:p>
    <w:p w:rsidR="00200C9F" w:rsidRPr="00200C9F" w:rsidRDefault="00200C9F" w:rsidP="00200C9F">
      <w:pPr>
        <w:pStyle w:val="LSTextecourant"/>
      </w:pPr>
      <w:r w:rsidRPr="00200C9F">
        <w:t xml:space="preserve">Le CITS remettra sur ces deux points un rapport aux ministres de tutelle. </w:t>
      </w:r>
    </w:p>
    <w:p w:rsidR="00142604" w:rsidRDefault="00200C9F" w:rsidP="00200C9F">
      <w:pPr>
        <w:pStyle w:val="LSTextecourant"/>
      </w:pPr>
      <w:r w:rsidRPr="00200C9F">
        <w:t>Les contenus préconisés seront intégrés aux travaux de la CPC pour être intégrés dans les programmes de formation</w:t>
      </w:r>
      <w:r w:rsidR="00B62EDD">
        <w:t xml:space="preserve"> en relation avec les régions</w:t>
      </w:r>
      <w:r w:rsidRPr="00200C9F">
        <w:t>. Ils seront aussi diffusés auprès des bénévoles par les réseaux associatifs.</w:t>
      </w:r>
    </w:p>
    <w:p w:rsidR="005D5F41" w:rsidRDefault="005D5F41" w:rsidP="007C0F73">
      <w:pPr>
        <w:pStyle w:val="LSTextecourant"/>
      </w:pPr>
    </w:p>
    <w:tbl>
      <w:tblPr>
        <w:tblW w:w="8222" w:type="dxa"/>
        <w:tblInd w:w="534" w:type="dxa"/>
        <w:tblBorders>
          <w:top w:val="single" w:sz="12" w:space="0" w:color="DD3137"/>
          <w:bottom w:val="single" w:sz="12" w:space="0" w:color="DD3137"/>
        </w:tblBorders>
        <w:tblLook w:val="04A0"/>
      </w:tblPr>
      <w:tblGrid>
        <w:gridCol w:w="8222"/>
      </w:tblGrid>
      <w:tr w:rsidR="005D5F41" w:rsidRPr="005565AE" w:rsidTr="001D1075">
        <w:trPr>
          <w:trHeight w:val="1386"/>
        </w:trPr>
        <w:tc>
          <w:tcPr>
            <w:tcW w:w="8222" w:type="dxa"/>
            <w:shd w:val="clear" w:color="auto" w:fill="auto"/>
          </w:tcPr>
          <w:p w:rsidR="005D5F41" w:rsidRDefault="005D5F41" w:rsidP="00200C9F">
            <w:pPr>
              <w:pStyle w:val="LSMesuretitre"/>
              <w:ind w:right="318"/>
            </w:pPr>
            <w:r w:rsidRPr="00C76B81">
              <w:t xml:space="preserve">Mesure </w:t>
            </w:r>
            <w:r>
              <w:t>22 </w:t>
            </w:r>
            <w:r w:rsidR="00F66EDB">
              <w:t>•</w:t>
            </w:r>
            <w:r>
              <w:t xml:space="preserve"> </w:t>
            </w:r>
            <w:r w:rsidR="00200C9F" w:rsidRPr="00200C9F">
              <w:t xml:space="preserve">Améliorer la formation des travailleurs sociaux et des </w:t>
            </w:r>
            <w:r w:rsidR="00200C9F">
              <w:br/>
            </w:r>
            <w:r w:rsidR="00200C9F" w:rsidRPr="00200C9F">
              <w:t>bénévoles à la transmission des valeurs républicaines et à la prévention des dérives radicales</w:t>
            </w:r>
          </w:p>
          <w:p w:rsidR="005D5F41" w:rsidRDefault="005D5F41" w:rsidP="00200C9F">
            <w:pPr>
              <w:pStyle w:val="LSTexteencadr"/>
              <w:ind w:right="318"/>
            </w:pPr>
            <w:r w:rsidRPr="00C32D61">
              <w:rPr>
                <w:rStyle w:val="LSaction"/>
              </w:rPr>
              <w:t>Délai :</w:t>
            </w:r>
            <w:r>
              <w:t xml:space="preserve"> </w:t>
            </w:r>
            <w:r w:rsidRPr="005D5F41">
              <w:t>Saisine en cours</w:t>
            </w:r>
          </w:p>
          <w:p w:rsidR="005D5F41" w:rsidRPr="00B872BA" w:rsidRDefault="005D5F41" w:rsidP="00200C9F">
            <w:pPr>
              <w:pStyle w:val="LSTexteencadr"/>
              <w:ind w:right="318"/>
              <w:rPr>
                <w:rFonts w:eastAsia="Calibri"/>
              </w:rPr>
            </w:pPr>
            <w:r w:rsidRPr="00C32D61">
              <w:rPr>
                <w:rStyle w:val="LSaction"/>
              </w:rPr>
              <w:t>Responsable</w:t>
            </w:r>
            <w:r>
              <w:rPr>
                <w:rStyle w:val="LSaction"/>
              </w:rPr>
              <w:t>s</w:t>
            </w:r>
            <w:r w:rsidRPr="00C32D61">
              <w:rPr>
                <w:rStyle w:val="LSaction"/>
              </w:rPr>
              <w:t> :</w:t>
            </w:r>
            <w:r w:rsidRPr="00C76B81">
              <w:t xml:space="preserve"> </w:t>
            </w:r>
            <w:r w:rsidRPr="005D5F41">
              <w:t>CSTS puis CITS</w:t>
            </w:r>
          </w:p>
        </w:tc>
      </w:tr>
    </w:tbl>
    <w:p w:rsidR="00142604" w:rsidRPr="00142604" w:rsidRDefault="004E26B9" w:rsidP="002919E7">
      <w:pPr>
        <w:pStyle w:val="Titre2"/>
      </w:pPr>
      <w:bookmarkStart w:id="87" w:name="_Toc432432725"/>
      <w:r>
        <w:t>III.10</w:t>
      </w:r>
      <w:r w:rsidR="00142604" w:rsidRPr="00142604">
        <w:t xml:space="preserve"> Promouvoir la mixité des métiers</w:t>
      </w:r>
      <w:bookmarkEnd w:id="87"/>
    </w:p>
    <w:p w:rsidR="00200C9F" w:rsidRPr="00200C9F" w:rsidRDefault="00200C9F" w:rsidP="00200C9F">
      <w:pPr>
        <w:pStyle w:val="LSTextecourant"/>
      </w:pPr>
      <w:r w:rsidRPr="00200C9F">
        <w:t xml:space="preserve">Le secteur du travail social est composé essentiellement de femmes. </w:t>
      </w:r>
    </w:p>
    <w:p w:rsidR="00142604" w:rsidRPr="001C2BF8" w:rsidRDefault="00200C9F" w:rsidP="00200C9F">
      <w:pPr>
        <w:pStyle w:val="LSTextecourant"/>
      </w:pPr>
      <w:r w:rsidRPr="00200C9F">
        <w:t>Parmi les actuels étudiants, 85 % sont des étudiantes. Sur l’ensemble des travailleurs s</w:t>
      </w:r>
      <w:r w:rsidRPr="00200C9F">
        <w:t>o</w:t>
      </w:r>
      <w:r w:rsidRPr="00200C9F">
        <w:t>ciaux, les rares hommes n'occupent pas indifféremment les métiers : ils sont plus souvent dans des postes d'encadrement (36</w:t>
      </w:r>
      <w:r>
        <w:t xml:space="preserve"> </w:t>
      </w:r>
      <w:r w:rsidRPr="00200C9F">
        <w:t>% des étudiants pour les diplômes de niveau I et II), sont même majoritaires au sein des éducateurs techniques spécialisés (54</w:t>
      </w:r>
      <w:r>
        <w:t xml:space="preserve"> </w:t>
      </w:r>
      <w:r w:rsidRPr="00200C9F">
        <w:t>%), alors qu’ils sont totalement absents de certaines professions (3</w:t>
      </w:r>
      <w:r>
        <w:t xml:space="preserve"> </w:t>
      </w:r>
      <w:r w:rsidRPr="00200C9F">
        <w:t>% des éducateurs de jeunes enfants, 11</w:t>
      </w:r>
      <w:r>
        <w:t> </w:t>
      </w:r>
      <w:r w:rsidRPr="00200C9F">
        <w:t>% des niveaux V). Cette très forte ségrégation sexuée s'appuie sur une vision caricat</w:t>
      </w:r>
      <w:r w:rsidRPr="00200C9F">
        <w:t>u</w:t>
      </w:r>
      <w:r w:rsidRPr="00200C9F">
        <w:lastRenderedPageBreak/>
        <w:t>rale des métiers du travail social, renvoyés à des compétences dites naturelles des femmes pour s'occuper d'autrui et des hommes pour diriger.</w:t>
      </w:r>
    </w:p>
    <w:p w:rsidR="00200C9F" w:rsidRPr="00200C9F" w:rsidRDefault="00200C9F" w:rsidP="00200C9F">
      <w:pPr>
        <w:pStyle w:val="LSTextecourant"/>
      </w:pPr>
      <w:r w:rsidRPr="00200C9F">
        <w:t xml:space="preserve">Elle renvoie aussi à une vision stéréotypée des publics accueillis : d’un côté, la fragilité des filles et des femmes justifie la protection, de l’autre la violence des garçons et des hommes justifie la canalisation. </w:t>
      </w:r>
    </w:p>
    <w:p w:rsidR="00200C9F" w:rsidRPr="00200C9F" w:rsidRDefault="00200C9F" w:rsidP="00200C9F">
      <w:pPr>
        <w:pStyle w:val="LSTextecourant"/>
      </w:pPr>
      <w:r w:rsidRPr="00200C9F">
        <w:t xml:space="preserve">Or, cette situation n'est pas souhaitable pour deux types de raisons. </w:t>
      </w:r>
    </w:p>
    <w:p w:rsidR="00200C9F" w:rsidRPr="00200C9F" w:rsidRDefault="00200C9F" w:rsidP="00200C9F">
      <w:pPr>
        <w:pStyle w:val="LSTextecourant"/>
      </w:pPr>
      <w:r w:rsidRPr="00200C9F">
        <w:t xml:space="preserve">D'une part, en offrant une vision très féminine de ces professions, elle empêche des hommes d'aller vers ces métiers, limitant ainsi leur liberté de choisir leur profession en fonction de leurs affinités. </w:t>
      </w:r>
    </w:p>
    <w:p w:rsidR="00200C9F" w:rsidRPr="00200C9F" w:rsidRDefault="00200C9F" w:rsidP="00200C9F">
      <w:pPr>
        <w:pStyle w:val="LSTextecourant"/>
      </w:pPr>
      <w:r w:rsidRPr="00200C9F">
        <w:t>D'autre part, elle renforce les stéréotypes enfermant les femmes dans un rôle de soin, et les hommes dans le rôle d'autorité. Une étude menée en 2014 par la DGCS sur genre et travail social a permis de mettre en évidence comment les représentations de genre orie</w:t>
      </w:r>
      <w:r w:rsidRPr="00200C9F">
        <w:t>n</w:t>
      </w:r>
      <w:r w:rsidRPr="00200C9F">
        <w:t>tent ainsi les pratiques des professionnels, mais aussi les organisations institutionnelles.</w:t>
      </w:r>
    </w:p>
    <w:p w:rsidR="00200C9F" w:rsidRPr="00200C9F" w:rsidRDefault="00200C9F" w:rsidP="00200C9F">
      <w:pPr>
        <w:pStyle w:val="LSTextecourant"/>
      </w:pPr>
      <w:r w:rsidRPr="00200C9F">
        <w:t xml:space="preserve">Ainsi, du point de vue des professionnel(le)s du travail social comme du point de vue des bénéficiaires, une plus grande mixité est souhaitable. </w:t>
      </w:r>
    </w:p>
    <w:p w:rsidR="00200C9F" w:rsidRPr="00200C9F" w:rsidRDefault="00200C9F" w:rsidP="00200C9F">
      <w:pPr>
        <w:pStyle w:val="LSTextecourant"/>
      </w:pPr>
      <w:r w:rsidRPr="00200C9F">
        <w:t>C'est pourquoi nous proposons de construire avant le printemps 2016 un plan pour la mixité des métiers du travail social.</w:t>
      </w:r>
    </w:p>
    <w:p w:rsidR="00142604" w:rsidRDefault="00200C9F" w:rsidP="00200C9F">
      <w:pPr>
        <w:pStyle w:val="LSTextecourant"/>
      </w:pPr>
      <w:r w:rsidRPr="00200C9F">
        <w:t>Ce plan devra aborder l'ensemble des leviers, de court et de moyen terme, pour accroître le nombre d'hommes dans ces professions. Il s'attachera ainsi à l'orientation scolaire, aux répartitions entre filières au sein des écoles du travail social, à l'accueil par les e</w:t>
      </w:r>
      <w:r w:rsidRPr="00200C9F">
        <w:t>m</w:t>
      </w:r>
      <w:r w:rsidRPr="00200C9F">
        <w:t>ployeurs, à la lutte contre les stéréotypes auprès des bénéficiaires. Il peut raisonnabl</w:t>
      </w:r>
      <w:r w:rsidRPr="00200C9F">
        <w:t>e</w:t>
      </w:r>
      <w:r w:rsidRPr="00200C9F">
        <w:t>ment viser un doublement de la part d'hommes dans le secteur à échéance de 5 ans.</w:t>
      </w:r>
    </w:p>
    <w:p w:rsidR="005D5F41" w:rsidRPr="001C2BF8" w:rsidRDefault="005D5F41" w:rsidP="007C0F73">
      <w:pPr>
        <w:pStyle w:val="LSTextecourant"/>
      </w:pPr>
    </w:p>
    <w:tbl>
      <w:tblPr>
        <w:tblW w:w="8222" w:type="dxa"/>
        <w:tblInd w:w="534" w:type="dxa"/>
        <w:tblBorders>
          <w:top w:val="single" w:sz="12" w:space="0" w:color="DD3137"/>
          <w:bottom w:val="single" w:sz="12" w:space="0" w:color="DD3137"/>
        </w:tblBorders>
        <w:tblLook w:val="04A0"/>
      </w:tblPr>
      <w:tblGrid>
        <w:gridCol w:w="8222"/>
      </w:tblGrid>
      <w:tr w:rsidR="005D5F41" w:rsidRPr="005565AE" w:rsidTr="001D1075">
        <w:trPr>
          <w:trHeight w:val="1386"/>
        </w:trPr>
        <w:tc>
          <w:tcPr>
            <w:tcW w:w="8222" w:type="dxa"/>
            <w:shd w:val="clear" w:color="auto" w:fill="auto"/>
          </w:tcPr>
          <w:p w:rsidR="005D5F41" w:rsidRDefault="005D5F41" w:rsidP="00200C9F">
            <w:pPr>
              <w:pStyle w:val="LSMesuretitre"/>
              <w:ind w:right="318"/>
            </w:pPr>
            <w:r w:rsidRPr="00C76B81">
              <w:t xml:space="preserve">Mesure </w:t>
            </w:r>
            <w:r>
              <w:t>23 </w:t>
            </w:r>
            <w:r w:rsidR="00F66EDB">
              <w:t>•</w:t>
            </w:r>
            <w:r>
              <w:t xml:space="preserve"> </w:t>
            </w:r>
            <w:r w:rsidRPr="005D5F41">
              <w:t>Élaborer et déployer un plan pour la mixité des métiers dans le travail social</w:t>
            </w:r>
          </w:p>
          <w:p w:rsidR="005D5F41" w:rsidRDefault="005D5F41" w:rsidP="00200C9F">
            <w:pPr>
              <w:pStyle w:val="LSTexteencadr"/>
            </w:pPr>
            <w:r w:rsidRPr="00C32D61">
              <w:rPr>
                <w:rStyle w:val="LSaction"/>
              </w:rPr>
              <w:t>Délai :</w:t>
            </w:r>
            <w:r>
              <w:t xml:space="preserve"> J</w:t>
            </w:r>
            <w:r w:rsidRPr="005D5F41">
              <w:t>uin 2016</w:t>
            </w:r>
          </w:p>
          <w:p w:rsidR="005D5F41" w:rsidRPr="00B872BA" w:rsidRDefault="005D5F41" w:rsidP="00200C9F">
            <w:pPr>
              <w:pStyle w:val="LSTexteencadr"/>
              <w:rPr>
                <w:rFonts w:eastAsia="Calibri"/>
              </w:rPr>
            </w:pPr>
            <w:r w:rsidRPr="00C32D61">
              <w:rPr>
                <w:rStyle w:val="LSaction"/>
              </w:rPr>
              <w:t>Responsable</w:t>
            </w:r>
            <w:r>
              <w:rPr>
                <w:rStyle w:val="LSaction"/>
              </w:rPr>
              <w:t>s</w:t>
            </w:r>
            <w:r w:rsidRPr="00C32D61">
              <w:rPr>
                <w:rStyle w:val="LSaction"/>
              </w:rPr>
              <w:t> :</w:t>
            </w:r>
            <w:r w:rsidRPr="00C76B81">
              <w:t xml:space="preserve"> </w:t>
            </w:r>
            <w:r w:rsidRPr="005D5F41">
              <w:t>DGCS, ARF</w:t>
            </w:r>
          </w:p>
        </w:tc>
      </w:tr>
      <w:bookmarkEnd w:id="82"/>
    </w:tbl>
    <w:p w:rsidR="001C2BF8" w:rsidRDefault="001C2BF8">
      <w:pPr>
        <w:rPr>
          <w:rFonts w:ascii="Times New Roman" w:hAnsi="Times New Roman"/>
          <w:b/>
          <w:bCs/>
          <w:i/>
          <w:color w:val="365F91"/>
          <w:sz w:val="44"/>
          <w:szCs w:val="44"/>
        </w:rPr>
      </w:pPr>
      <w:r>
        <w:rPr>
          <w:i/>
          <w:color w:val="365F91"/>
          <w:sz w:val="44"/>
          <w:szCs w:val="44"/>
        </w:rPr>
        <w:br w:type="page"/>
      </w:r>
    </w:p>
    <w:p w:rsidR="007F1E15" w:rsidRPr="001B43AB" w:rsidRDefault="009F491C" w:rsidP="005221D5">
      <w:pPr>
        <w:pStyle w:val="Titre1"/>
      </w:pPr>
      <w:bookmarkStart w:id="88" w:name="_Toc432432726"/>
      <w:r>
        <w:lastRenderedPageBreak/>
        <w:t>Rénover la gouvernance</w:t>
      </w:r>
      <w:r w:rsidR="007F1E15">
        <w:t xml:space="preserve"> </w:t>
      </w:r>
      <w:r w:rsidR="0088655D">
        <w:t>du travail social</w:t>
      </w:r>
      <w:bookmarkEnd w:id="88"/>
    </w:p>
    <w:p w:rsidR="003F38F5" w:rsidRDefault="003F38F5" w:rsidP="0009574D">
      <w:pPr>
        <w:ind w:left="360"/>
        <w:jc w:val="both"/>
        <w:rPr>
          <w:rFonts w:asciiTheme="minorHAnsi" w:hAnsiTheme="minorHAnsi" w:cs="Arial"/>
        </w:rPr>
      </w:pPr>
    </w:p>
    <w:p w:rsidR="00374F63" w:rsidRPr="00374F63" w:rsidRDefault="00374F63" w:rsidP="00374F63">
      <w:pPr>
        <w:pStyle w:val="LSTextecourant"/>
      </w:pPr>
      <w:r w:rsidRPr="00374F63">
        <w:t>Afin qu</w:t>
      </w:r>
      <w:r w:rsidR="00CC16B0">
        <w:t>e les avancées en matière de co</w:t>
      </w:r>
      <w:r w:rsidRPr="00374F63">
        <w:t>construction avec les personnes, de coordination des interventions, de capacité des professionnels à contribuer à une démarche de dévelo</w:t>
      </w:r>
      <w:r w:rsidRPr="00374F63">
        <w:t>p</w:t>
      </w:r>
      <w:r w:rsidRPr="00374F63">
        <w:t>pement social se concrétisent, il convient d’accompagner les évolutions entreprises.</w:t>
      </w:r>
    </w:p>
    <w:p w:rsidR="00374F63" w:rsidRPr="00374F63" w:rsidRDefault="00374F63" w:rsidP="00374F63">
      <w:pPr>
        <w:pStyle w:val="LSTextecourant"/>
      </w:pPr>
      <w:r w:rsidRPr="00374F63">
        <w:t>C’est la raison pour laquelle la question de la gouv</w:t>
      </w:r>
      <w:r w:rsidR="00CC16B0">
        <w:t>ernance</w:t>
      </w:r>
      <w:r w:rsidRPr="00374F63">
        <w:t xml:space="preserve"> nationale et territoriale des politiques sociales doit être rénovée pour permettre de renforcer le portage politique du travail social et de créer les conditions d’une appropriation par les divers protagonistes du travail social : les professionnels</w:t>
      </w:r>
      <w:r w:rsidR="00CC16B0">
        <w:t>, les employeurs, les personnes</w:t>
      </w:r>
      <w:r w:rsidRPr="00374F63">
        <w:t xml:space="preserve"> et les diverses administr</w:t>
      </w:r>
      <w:r w:rsidRPr="00374F63">
        <w:t>a</w:t>
      </w:r>
      <w:r w:rsidRPr="00374F63">
        <w:t xml:space="preserve">tions concernées. </w:t>
      </w:r>
    </w:p>
    <w:p w:rsidR="00374F63" w:rsidRPr="00374F63" w:rsidRDefault="00374F63" w:rsidP="00374F63">
      <w:pPr>
        <w:pStyle w:val="LSTextecourant"/>
      </w:pPr>
      <w:r w:rsidRPr="00374F63">
        <w:t xml:space="preserve">Au plan national, il apparaît nécessaire de moderniser le Conseil supérieur du travail </w:t>
      </w:r>
      <w:r w:rsidR="00CC16B0">
        <w:br/>
      </w:r>
      <w:r w:rsidRPr="00374F63">
        <w:t>social, afin qu’il reflète mieux la réalité du travail social d’aujourd’hui et permette une participation effective des p</w:t>
      </w:r>
      <w:r w:rsidR="00CC16B0">
        <w:t>rofessionnels du travail social</w:t>
      </w:r>
      <w:r w:rsidRPr="00374F63">
        <w:t xml:space="preserve"> et des personnes qu’ils acco</w:t>
      </w:r>
      <w:r w:rsidRPr="00374F63">
        <w:t>m</w:t>
      </w:r>
      <w:r w:rsidRPr="00374F63">
        <w:t xml:space="preserve">pagnent. </w:t>
      </w:r>
    </w:p>
    <w:p w:rsidR="002F3C47" w:rsidRPr="001C2BF8" w:rsidRDefault="00374F63" w:rsidP="00374F63">
      <w:pPr>
        <w:pStyle w:val="LSTextecourant"/>
      </w:pPr>
      <w:r w:rsidRPr="00374F63">
        <w:t>Au fur et à mesure que se diffuseront les stratégies de développement social, il sera néce</w:t>
      </w:r>
      <w:r w:rsidRPr="00374F63">
        <w:t>s</w:t>
      </w:r>
      <w:r w:rsidRPr="00374F63">
        <w:t>saire d’organiser une gouvernance locale du travail social afin que ses évolutions restent en phase avec les attentes politiques.</w:t>
      </w:r>
    </w:p>
    <w:p w:rsidR="00C66085" w:rsidRPr="002F3C47" w:rsidRDefault="005D5F41" w:rsidP="002919E7">
      <w:pPr>
        <w:pStyle w:val="Titre2"/>
      </w:pPr>
      <w:bookmarkStart w:id="89" w:name="_Toc429644807"/>
      <w:bookmarkStart w:id="90" w:name="_Toc432432727"/>
      <w:r>
        <w:t>IV.</w:t>
      </w:r>
      <w:r w:rsidR="009B0A4E" w:rsidRPr="002F3C47">
        <w:t>1</w:t>
      </w:r>
      <w:r>
        <w:tab/>
      </w:r>
      <w:r w:rsidR="00C66085" w:rsidRPr="002F3C47">
        <w:t xml:space="preserve">Renouveler les missions et la composition du Conseil </w:t>
      </w:r>
      <w:r w:rsidR="00374F63">
        <w:t>s</w:t>
      </w:r>
      <w:r w:rsidR="00C66085" w:rsidRPr="002F3C47">
        <w:t xml:space="preserve">upérieur </w:t>
      </w:r>
      <w:r w:rsidR="00374F63">
        <w:br/>
      </w:r>
      <w:r w:rsidR="00C66085" w:rsidRPr="002F3C47">
        <w:t xml:space="preserve">du </w:t>
      </w:r>
      <w:r w:rsidR="00374F63">
        <w:t>t</w:t>
      </w:r>
      <w:r w:rsidR="00C66085" w:rsidRPr="002F3C47">
        <w:t xml:space="preserve">ravail </w:t>
      </w:r>
      <w:r w:rsidR="00374F63">
        <w:t>s</w:t>
      </w:r>
      <w:r w:rsidR="00C66085" w:rsidRPr="002F3C47">
        <w:t>ocial</w:t>
      </w:r>
      <w:bookmarkEnd w:id="89"/>
      <w:bookmarkEnd w:id="90"/>
    </w:p>
    <w:p w:rsidR="00374F63" w:rsidRPr="00374F63" w:rsidRDefault="00374F63" w:rsidP="00374F63">
      <w:pPr>
        <w:pStyle w:val="LSTextecourant"/>
        <w:rPr>
          <w:rFonts w:cs="Arial"/>
        </w:rPr>
      </w:pPr>
      <w:r w:rsidRPr="00374F63">
        <w:rPr>
          <w:rFonts w:cs="Arial"/>
        </w:rPr>
        <w:t>C’est à la suite de la circulaire de Nicole Questiaux du 28 mai 1982 que fut créé le Conseil supérieur du travail social pour ouvrir un lieu de concertation des diverses parties pr</w:t>
      </w:r>
      <w:r w:rsidRPr="00374F63">
        <w:rPr>
          <w:rFonts w:cs="Arial"/>
        </w:rPr>
        <w:t>e</w:t>
      </w:r>
      <w:r w:rsidRPr="00374F63">
        <w:rPr>
          <w:rFonts w:cs="Arial"/>
        </w:rPr>
        <w:t xml:space="preserve">nantes du travail social. </w:t>
      </w:r>
    </w:p>
    <w:p w:rsidR="00374F63" w:rsidRPr="00374F63" w:rsidRDefault="00374F63" w:rsidP="00374F63">
      <w:pPr>
        <w:pStyle w:val="LSTextecourant"/>
        <w:rPr>
          <w:rFonts w:cs="Arial"/>
        </w:rPr>
      </w:pPr>
      <w:r w:rsidRPr="00374F63">
        <w:rPr>
          <w:rFonts w:cs="Arial"/>
        </w:rPr>
        <w:t>Créé en juillet 1984, le Conseil supérieur du travail social est aujourd’hui une instance nationale reconnue tant par les professionnels que par leurs employeurs pour la qualité de ses travaux et la pertinence de ses réflexions, notamment en matière éthique et déontol</w:t>
      </w:r>
      <w:r w:rsidRPr="00374F63">
        <w:rPr>
          <w:rFonts w:cs="Arial"/>
        </w:rPr>
        <w:t>o</w:t>
      </w:r>
      <w:r w:rsidRPr="00374F63">
        <w:rPr>
          <w:rFonts w:cs="Arial"/>
        </w:rPr>
        <w:t xml:space="preserve">gique. </w:t>
      </w:r>
    </w:p>
    <w:p w:rsidR="00374F63" w:rsidRPr="00374F63" w:rsidRDefault="00374F63" w:rsidP="00374F63">
      <w:pPr>
        <w:pStyle w:val="LSTextecourant"/>
        <w:rPr>
          <w:rFonts w:cs="Arial"/>
        </w:rPr>
      </w:pPr>
      <w:r>
        <w:rPr>
          <w:rFonts w:cs="Arial"/>
        </w:rPr>
        <w:t>À</w:t>
      </w:r>
      <w:r w:rsidRPr="00374F63">
        <w:rPr>
          <w:rFonts w:cs="Arial"/>
        </w:rPr>
        <w:t xml:space="preserve"> l’aune des enjeux du présent plan d’action, il est incontestable que sa composition, son rôle et ses modalités d’action doivent être modernisés, notamment pour lui conférer une portée interministérielle, et pour être élargi à une représentation de la société civile. La composition du Conseil supérieur du travail</w:t>
      </w:r>
      <w:r w:rsidR="00CC16B0">
        <w:rPr>
          <w:rFonts w:cs="Arial"/>
        </w:rPr>
        <w:t xml:space="preserve"> social</w:t>
      </w:r>
      <w:r w:rsidRPr="00374F63">
        <w:rPr>
          <w:rFonts w:cs="Arial"/>
        </w:rPr>
        <w:t xml:space="preserve"> sera donc revue pour </w:t>
      </w:r>
      <w:r w:rsidR="00B62EDD">
        <w:rPr>
          <w:rFonts w:cs="Arial"/>
        </w:rPr>
        <w:t>l’</w:t>
      </w:r>
      <w:r w:rsidRPr="00374F63">
        <w:rPr>
          <w:rFonts w:cs="Arial"/>
        </w:rPr>
        <w:t xml:space="preserve">élargir </w:t>
      </w:r>
      <w:r w:rsidR="00B62EDD">
        <w:rPr>
          <w:rFonts w:cs="Arial"/>
        </w:rPr>
        <w:t xml:space="preserve">à </w:t>
      </w:r>
      <w:r w:rsidRPr="00374F63">
        <w:rPr>
          <w:rFonts w:cs="Arial"/>
        </w:rPr>
        <w:t>la repr</w:t>
      </w:r>
      <w:r w:rsidRPr="00374F63">
        <w:rPr>
          <w:rFonts w:cs="Arial"/>
        </w:rPr>
        <w:t>é</w:t>
      </w:r>
      <w:r w:rsidRPr="00374F63">
        <w:rPr>
          <w:rFonts w:cs="Arial"/>
        </w:rPr>
        <w:t xml:space="preserve">sentation des personnes et </w:t>
      </w:r>
      <w:r w:rsidR="00B62EDD">
        <w:rPr>
          <w:rFonts w:cs="Arial"/>
        </w:rPr>
        <w:t xml:space="preserve">mieux </w:t>
      </w:r>
      <w:r w:rsidRPr="00374F63">
        <w:rPr>
          <w:rFonts w:cs="Arial"/>
        </w:rPr>
        <w:t>reconnaître la représentation interministérielle.</w:t>
      </w:r>
    </w:p>
    <w:p w:rsidR="00374F63" w:rsidRPr="00374F63" w:rsidRDefault="00374F63" w:rsidP="00374F63">
      <w:pPr>
        <w:pStyle w:val="LSTextecourant"/>
        <w:rPr>
          <w:rFonts w:cs="Arial"/>
        </w:rPr>
      </w:pPr>
      <w:r w:rsidRPr="00374F63">
        <w:rPr>
          <w:rFonts w:cs="Arial"/>
        </w:rPr>
        <w:t xml:space="preserve">Le CSTS transformé en Conseil interministériel du </w:t>
      </w:r>
      <w:r>
        <w:rPr>
          <w:rFonts w:cs="Arial"/>
        </w:rPr>
        <w:t>t</w:t>
      </w:r>
      <w:r w:rsidRPr="00374F63">
        <w:rPr>
          <w:rFonts w:cs="Arial"/>
        </w:rPr>
        <w:t xml:space="preserve">ravail </w:t>
      </w:r>
      <w:r>
        <w:rPr>
          <w:rFonts w:cs="Arial"/>
        </w:rPr>
        <w:t>s</w:t>
      </w:r>
      <w:r w:rsidRPr="00374F63">
        <w:rPr>
          <w:rFonts w:cs="Arial"/>
        </w:rPr>
        <w:t>ocial devra commencer par di</w:t>
      </w:r>
      <w:r w:rsidRPr="00374F63">
        <w:rPr>
          <w:rFonts w:cs="Arial"/>
        </w:rPr>
        <w:t>s</w:t>
      </w:r>
      <w:r w:rsidRPr="00374F63">
        <w:rPr>
          <w:rFonts w:cs="Arial"/>
        </w:rPr>
        <w:t xml:space="preserve">poser d’une vision exhaustive du travail social. </w:t>
      </w:r>
      <w:r>
        <w:rPr>
          <w:rFonts w:cs="Arial"/>
        </w:rPr>
        <w:t>À</w:t>
      </w:r>
      <w:r w:rsidRPr="00374F63">
        <w:rPr>
          <w:rFonts w:cs="Arial"/>
        </w:rPr>
        <w:t xml:space="preserve"> cet effet, il remettra tous les 3 ans un rapport d'évaluation interministérielle du travail social. Ce rapport de synthèse devra dre</w:t>
      </w:r>
      <w:r w:rsidRPr="00374F63">
        <w:rPr>
          <w:rFonts w:cs="Arial"/>
        </w:rPr>
        <w:t>s</w:t>
      </w:r>
      <w:r w:rsidR="00CC16B0">
        <w:rPr>
          <w:rFonts w:cs="Arial"/>
        </w:rPr>
        <w:t>ser un état du travail social en</w:t>
      </w:r>
      <w:r w:rsidRPr="00374F63">
        <w:rPr>
          <w:rFonts w:cs="Arial"/>
        </w:rPr>
        <w:t xml:space="preserve"> mettant en cohérence notamment :</w:t>
      </w:r>
    </w:p>
    <w:p w:rsidR="00374F63" w:rsidRPr="00374F63" w:rsidRDefault="006809FC" w:rsidP="006809FC">
      <w:pPr>
        <w:pStyle w:val="LSEnumration1"/>
      </w:pPr>
      <w:r>
        <w:t>l</w:t>
      </w:r>
      <w:r w:rsidR="00374F63" w:rsidRPr="00374F63">
        <w:t>'état des branches et l'évolution des conventions collectives</w:t>
      </w:r>
      <w:r>
        <w:t> ;</w:t>
      </w:r>
    </w:p>
    <w:p w:rsidR="00374F63" w:rsidRPr="00374F63" w:rsidRDefault="006809FC" w:rsidP="006809FC">
      <w:pPr>
        <w:pStyle w:val="LSEnumration1"/>
      </w:pPr>
      <w:r>
        <w:t>l</w:t>
      </w:r>
      <w:r w:rsidR="00374F63" w:rsidRPr="00374F63">
        <w:t>'évolution des métiers (présentant une approche « genrée ») et des appareils de formation initiale et continue</w:t>
      </w:r>
      <w:r>
        <w:t> ;</w:t>
      </w:r>
    </w:p>
    <w:p w:rsidR="00374F63" w:rsidRPr="00374F63" w:rsidRDefault="006809FC" w:rsidP="006809FC">
      <w:pPr>
        <w:pStyle w:val="LSEnumration1"/>
      </w:pPr>
      <w:r>
        <w:t>l</w:t>
      </w:r>
      <w:r w:rsidR="00374F63" w:rsidRPr="00374F63">
        <w:t>’état de la recherche en travail social</w:t>
      </w:r>
      <w:r>
        <w:t> ;</w:t>
      </w:r>
    </w:p>
    <w:p w:rsidR="00374F63" w:rsidRPr="00374F63" w:rsidRDefault="006809FC" w:rsidP="006809FC">
      <w:pPr>
        <w:pStyle w:val="LSEnumration1"/>
      </w:pPr>
      <w:r>
        <w:t>l</w:t>
      </w:r>
      <w:r w:rsidR="00374F63" w:rsidRPr="00374F63">
        <w:t>es conditions d’emploi des travailleurs sociaux</w:t>
      </w:r>
      <w:r>
        <w:t> ;</w:t>
      </w:r>
    </w:p>
    <w:p w:rsidR="00374F63" w:rsidRPr="00374F63" w:rsidRDefault="006809FC" w:rsidP="006809FC">
      <w:pPr>
        <w:pStyle w:val="LSEnumration1"/>
      </w:pPr>
      <w:r>
        <w:t>l</w:t>
      </w:r>
      <w:r w:rsidR="00374F63" w:rsidRPr="00374F63">
        <w:t>a progression de la participation des personnes</w:t>
      </w:r>
      <w:r>
        <w:t> ;</w:t>
      </w:r>
    </w:p>
    <w:p w:rsidR="00374F63" w:rsidRPr="00374F63" w:rsidRDefault="006809FC" w:rsidP="006809FC">
      <w:pPr>
        <w:pStyle w:val="LSEnumration1"/>
      </w:pPr>
      <w:r>
        <w:t>l</w:t>
      </w:r>
      <w:r w:rsidR="00374F63" w:rsidRPr="00374F63">
        <w:t>’état de la gouvernance territoriale.</w:t>
      </w:r>
    </w:p>
    <w:p w:rsidR="00374F63" w:rsidRPr="00374F63" w:rsidRDefault="00374F63" w:rsidP="00374F63">
      <w:pPr>
        <w:pStyle w:val="LSTextecourant"/>
        <w:rPr>
          <w:rFonts w:cs="Arial"/>
        </w:rPr>
      </w:pPr>
      <w:r w:rsidRPr="00374F63">
        <w:rPr>
          <w:rFonts w:cs="Arial"/>
        </w:rPr>
        <w:t xml:space="preserve">Ce rapport sera assorti de recommandations.  </w:t>
      </w:r>
    </w:p>
    <w:p w:rsidR="00374F63" w:rsidRPr="00374F63" w:rsidRDefault="00374F63" w:rsidP="00374F63">
      <w:pPr>
        <w:pStyle w:val="LSTextecourant"/>
        <w:rPr>
          <w:rFonts w:cs="Arial"/>
        </w:rPr>
      </w:pPr>
      <w:r w:rsidRPr="00374F63">
        <w:rPr>
          <w:rFonts w:cs="Arial"/>
        </w:rPr>
        <w:lastRenderedPageBreak/>
        <w:t xml:space="preserve">Une commission </w:t>
      </w:r>
      <w:r w:rsidR="00B62EDD">
        <w:rPr>
          <w:rFonts w:cs="Arial"/>
        </w:rPr>
        <w:t>« </w:t>
      </w:r>
      <w:r w:rsidRPr="00374F63">
        <w:rPr>
          <w:rFonts w:cs="Arial"/>
        </w:rPr>
        <w:t>déontologie</w:t>
      </w:r>
      <w:r w:rsidR="00B62EDD">
        <w:rPr>
          <w:rFonts w:cs="Arial"/>
        </w:rPr>
        <w:t> »</w:t>
      </w:r>
      <w:r w:rsidRPr="00374F63">
        <w:rPr>
          <w:rFonts w:cs="Arial"/>
        </w:rPr>
        <w:t xml:space="preserve"> garantira la pertinence des conseils aux pouvoirs publics en la matière. </w:t>
      </w:r>
    </w:p>
    <w:p w:rsidR="00374F63" w:rsidRPr="00374F63" w:rsidRDefault="00374F63" w:rsidP="00374F63">
      <w:pPr>
        <w:pStyle w:val="LSTextecourant"/>
        <w:rPr>
          <w:rFonts w:cs="Arial"/>
        </w:rPr>
      </w:pPr>
      <w:r w:rsidRPr="00374F63">
        <w:rPr>
          <w:rFonts w:cs="Arial"/>
        </w:rPr>
        <w:t>Le CITS sera sai</w:t>
      </w:r>
      <w:r w:rsidR="00CC16B0">
        <w:rPr>
          <w:rFonts w:cs="Arial"/>
        </w:rPr>
        <w:t>si par le ministère chargé des A</w:t>
      </w:r>
      <w:r w:rsidRPr="00374F63">
        <w:rPr>
          <w:rFonts w:cs="Arial"/>
        </w:rPr>
        <w:t>ffaires sociales d’un programme annuel de travail.</w:t>
      </w:r>
    </w:p>
    <w:p w:rsidR="00374F63" w:rsidRPr="00374F63" w:rsidRDefault="00374F63" w:rsidP="00374F63">
      <w:pPr>
        <w:pStyle w:val="LSTextecourant"/>
        <w:rPr>
          <w:rFonts w:cs="Arial"/>
        </w:rPr>
      </w:pPr>
      <w:r w:rsidRPr="00374F63">
        <w:rPr>
          <w:rFonts w:cs="Arial"/>
        </w:rPr>
        <w:t xml:space="preserve">Présidé par un élu ou une personnalité qualifiée, sa composition sera resserrée. Par contre, les groupes de travail consacrés aux saisines seront élargis à des membres </w:t>
      </w:r>
      <w:r w:rsidRPr="00374F63">
        <w:rPr>
          <w:rFonts w:cs="Arial"/>
          <w:i/>
        </w:rPr>
        <w:t>ad hoc</w:t>
      </w:r>
      <w:r w:rsidRPr="00374F63">
        <w:rPr>
          <w:rFonts w:cs="Arial"/>
        </w:rPr>
        <w:t xml:space="preserve"> choisis pour leur représentativité ou leurs compétences particulières. </w:t>
      </w:r>
    </w:p>
    <w:p w:rsidR="00374F63" w:rsidRPr="00374F63" w:rsidRDefault="00374F63" w:rsidP="00374F63">
      <w:pPr>
        <w:pStyle w:val="LSTextecourant"/>
        <w:rPr>
          <w:rFonts w:cs="Arial"/>
        </w:rPr>
      </w:pPr>
      <w:r w:rsidRPr="00374F63">
        <w:rPr>
          <w:rFonts w:cs="Arial"/>
        </w:rPr>
        <w:t>Les saisines préciseront la nature des livrables requis : guides méthodologiques, fiches pr</w:t>
      </w:r>
      <w:r w:rsidRPr="00374F63">
        <w:rPr>
          <w:rFonts w:cs="Arial"/>
        </w:rPr>
        <w:t>a</w:t>
      </w:r>
      <w:r>
        <w:rPr>
          <w:rFonts w:cs="Arial"/>
        </w:rPr>
        <w:t>tiques, rapports</w:t>
      </w:r>
      <w:r w:rsidR="00B62EDD">
        <w:rPr>
          <w:rFonts w:cs="Arial"/>
        </w:rPr>
        <w:t>..</w:t>
      </w:r>
      <w:r w:rsidRPr="00374F63">
        <w:rPr>
          <w:rFonts w:cs="Arial"/>
        </w:rPr>
        <w:t>. Les modalités et moyens de diffusion de ses travaux seront également revus pour viser une meilleure connaissance par les professionnels.</w:t>
      </w:r>
    </w:p>
    <w:p w:rsidR="00374F63" w:rsidRPr="00374F63" w:rsidRDefault="00374F63" w:rsidP="00374F63">
      <w:pPr>
        <w:pStyle w:val="LSTextecourant"/>
        <w:rPr>
          <w:rFonts w:cs="Arial"/>
        </w:rPr>
      </w:pPr>
      <w:r w:rsidRPr="00374F63">
        <w:rPr>
          <w:rFonts w:cs="Arial"/>
        </w:rPr>
        <w:t xml:space="preserve">Une première saisine </w:t>
      </w:r>
      <w:r w:rsidR="00B62EDD">
        <w:rPr>
          <w:rFonts w:cs="Arial"/>
        </w:rPr>
        <w:t>consistera à</w:t>
      </w:r>
      <w:r w:rsidRPr="00374F63">
        <w:rPr>
          <w:rFonts w:cs="Arial"/>
        </w:rPr>
        <w:t xml:space="preserve"> proposer une rédaction adéquate pour consacrer la r</w:t>
      </w:r>
      <w:r w:rsidRPr="00374F63">
        <w:rPr>
          <w:rFonts w:cs="Arial"/>
        </w:rPr>
        <w:t>e</w:t>
      </w:r>
      <w:r w:rsidRPr="00374F63">
        <w:rPr>
          <w:rFonts w:cs="Arial"/>
        </w:rPr>
        <w:t xml:space="preserve">connaissance législative de la définition internationale du travail social : « Le </w:t>
      </w:r>
      <w:r>
        <w:rPr>
          <w:rFonts w:cs="Arial"/>
        </w:rPr>
        <w:t>t</w:t>
      </w:r>
      <w:r w:rsidRPr="00374F63">
        <w:rPr>
          <w:rFonts w:cs="Arial"/>
        </w:rPr>
        <w:t>ravail social est une pratique professionnelle et une discipline. Il promeut le changement et le dév</w:t>
      </w:r>
      <w:r w:rsidRPr="00374F63">
        <w:rPr>
          <w:rFonts w:cs="Arial"/>
        </w:rPr>
        <w:t>e</w:t>
      </w:r>
      <w:r w:rsidRPr="00374F63">
        <w:rPr>
          <w:rFonts w:cs="Arial"/>
        </w:rPr>
        <w:t xml:space="preserve">loppement social, la cohésion sociale, le pouvoir d’agir et la libération des personnes. Les principes de justice sociale, de droit de la personne, de responsabilité sociale collective et de respect des diversités, sont au cœur du travail social. </w:t>
      </w:r>
      <w:r>
        <w:rPr>
          <w:rFonts w:cs="Arial"/>
        </w:rPr>
        <w:t>É</w:t>
      </w:r>
      <w:r w:rsidRPr="00374F63">
        <w:rPr>
          <w:rFonts w:cs="Arial"/>
        </w:rPr>
        <w:t>tayé par les théories du travail social, des sciences sociales, des sciences humaines et des connaissances autochtones, le travail social encourage les personnes et les structures à relever les défis de la vie et agit pour améliorer le bien-être de tous. » Le CSTS devra se saisir de cette définition</w:t>
      </w:r>
      <w:r w:rsidR="00CC16B0">
        <w:rPr>
          <w:rFonts w:cs="Arial"/>
        </w:rPr>
        <w:t xml:space="preserve"> afin de la transposer dans le C</w:t>
      </w:r>
      <w:r w:rsidRPr="00374F63">
        <w:rPr>
          <w:rFonts w:cs="Arial"/>
        </w:rPr>
        <w:t>ode de l’action sociale et des familles pour traduire le projet politique de notre pays pour le travail social.</w:t>
      </w:r>
    </w:p>
    <w:p w:rsidR="005D5F41" w:rsidRDefault="005D5F41" w:rsidP="007C0F73">
      <w:pPr>
        <w:pStyle w:val="LSTextecourant"/>
        <w:rPr>
          <w:rFonts w:cs="Verdana"/>
          <w:bCs/>
        </w:rPr>
      </w:pPr>
    </w:p>
    <w:tbl>
      <w:tblPr>
        <w:tblW w:w="8222" w:type="dxa"/>
        <w:tblInd w:w="534" w:type="dxa"/>
        <w:tblBorders>
          <w:top w:val="single" w:sz="12" w:space="0" w:color="DD3137"/>
          <w:bottom w:val="single" w:sz="12" w:space="0" w:color="DD3137"/>
        </w:tblBorders>
        <w:tblLook w:val="04A0"/>
      </w:tblPr>
      <w:tblGrid>
        <w:gridCol w:w="8222"/>
      </w:tblGrid>
      <w:tr w:rsidR="005D5F41" w:rsidRPr="005565AE" w:rsidTr="005D5F41">
        <w:trPr>
          <w:trHeight w:val="1419"/>
        </w:trPr>
        <w:tc>
          <w:tcPr>
            <w:tcW w:w="8222" w:type="dxa"/>
            <w:shd w:val="clear" w:color="auto" w:fill="auto"/>
          </w:tcPr>
          <w:p w:rsidR="005D5F41" w:rsidRDefault="005D5F41" w:rsidP="0096065F">
            <w:pPr>
              <w:pStyle w:val="LSMesuretitre"/>
              <w:ind w:right="318"/>
            </w:pPr>
            <w:r w:rsidRPr="00C76B81">
              <w:t xml:space="preserve">Mesure </w:t>
            </w:r>
            <w:r>
              <w:t>24 </w:t>
            </w:r>
            <w:r w:rsidR="00F66EDB">
              <w:t>•</w:t>
            </w:r>
            <w:r>
              <w:t xml:space="preserve"> Transformer le CSTS en Conseil interministériel du travail social présidé par une personnalité qualifiée ou un élu </w:t>
            </w:r>
          </w:p>
          <w:p w:rsidR="005D5F41" w:rsidRDefault="005D5F41" w:rsidP="0096065F">
            <w:pPr>
              <w:pStyle w:val="LSTexteencadr"/>
              <w:ind w:right="318"/>
            </w:pPr>
            <w:r w:rsidRPr="00C32D61">
              <w:rPr>
                <w:rStyle w:val="LSaction"/>
              </w:rPr>
              <w:t>Délai :</w:t>
            </w:r>
            <w:r>
              <w:t xml:space="preserve"> J</w:t>
            </w:r>
            <w:r w:rsidRPr="005D5F41">
              <w:t>uin 2016</w:t>
            </w:r>
          </w:p>
          <w:p w:rsidR="005D5F41" w:rsidRPr="00B872BA" w:rsidRDefault="005D5F41" w:rsidP="0096065F">
            <w:pPr>
              <w:pStyle w:val="LSTexteencadr"/>
              <w:ind w:right="318"/>
              <w:rPr>
                <w:rFonts w:eastAsia="Calibri"/>
              </w:rPr>
            </w:pPr>
            <w:r w:rsidRPr="00C32D61">
              <w:rPr>
                <w:rStyle w:val="LSaction"/>
              </w:rPr>
              <w:t>Responsable :</w:t>
            </w:r>
            <w:r w:rsidRPr="00C76B81">
              <w:t xml:space="preserve"> </w:t>
            </w:r>
            <w:r w:rsidRPr="005D5F41">
              <w:t>DGCS</w:t>
            </w:r>
          </w:p>
        </w:tc>
      </w:tr>
    </w:tbl>
    <w:p w:rsidR="009B0A4E" w:rsidRPr="008A2742" w:rsidRDefault="009B0A4E" w:rsidP="002919E7">
      <w:pPr>
        <w:pStyle w:val="Titre2"/>
      </w:pPr>
      <w:bookmarkStart w:id="91" w:name="_Toc429644808"/>
      <w:bookmarkStart w:id="92" w:name="_Toc432432728"/>
      <w:r w:rsidRPr="008A2742">
        <w:t xml:space="preserve">IV.2. </w:t>
      </w:r>
      <w:bookmarkEnd w:id="91"/>
      <w:r w:rsidRPr="008A2742">
        <w:t>Organiser une gouvernance territoriale du travail social</w:t>
      </w:r>
      <w:bookmarkEnd w:id="92"/>
    </w:p>
    <w:p w:rsidR="0096065F" w:rsidRPr="0096065F" w:rsidRDefault="0096065F" w:rsidP="0096065F">
      <w:pPr>
        <w:pStyle w:val="LSTextecourant"/>
      </w:pPr>
      <w:r w:rsidRPr="0096065F">
        <w:t>Au-delà des questions de gouvernance globale des politiques sociales et de leur coordin</w:t>
      </w:r>
      <w:r w:rsidRPr="0096065F">
        <w:t>a</w:t>
      </w:r>
      <w:r w:rsidRPr="0096065F">
        <w:t>tion qui relèvent des collectivités locales et en premier lieu des conseils départementaux, se pose très concrètement la question de l'animation territoriale de la réflexion sur le tr</w:t>
      </w:r>
      <w:r w:rsidRPr="0096065F">
        <w:t>a</w:t>
      </w:r>
      <w:r w:rsidRPr="0096065F">
        <w:t>vail social dont la transversalité dépasse les frontières institutionnelles.</w:t>
      </w:r>
    </w:p>
    <w:p w:rsidR="0096065F" w:rsidRPr="0096065F" w:rsidRDefault="0096065F" w:rsidP="0096065F">
      <w:pPr>
        <w:pStyle w:val="LSTextecourant"/>
      </w:pPr>
      <w:r w:rsidRPr="0096065F">
        <w:t>Plusieurs initiatives locales offrent aujourd’hui sur le territoire un cadre de réflexion m</w:t>
      </w:r>
      <w:r w:rsidRPr="0096065F">
        <w:t>é</w:t>
      </w:r>
      <w:r w:rsidRPr="0096065F">
        <w:t>thodologique et pédagogique entre les différents intervenants du travail social. Ces e</w:t>
      </w:r>
      <w:r w:rsidRPr="0096065F">
        <w:t>s</w:t>
      </w:r>
      <w:r w:rsidRPr="0096065F">
        <w:t>paces territoriaux de concertation permettent une veille sur les problématiques sociales émergentes ainsi qu’une analyse prospective sur des enjeux liés au travail social et à son évolution. Des commissions d’éthique organisent par consensus les conditions du partage d’information.</w:t>
      </w:r>
    </w:p>
    <w:p w:rsidR="0096065F" w:rsidRPr="0096065F" w:rsidRDefault="0096065F" w:rsidP="0096065F">
      <w:pPr>
        <w:pStyle w:val="LSTextecourant"/>
      </w:pPr>
      <w:r w:rsidRPr="0096065F">
        <w:t xml:space="preserve">Dans un premier temps, sous l’impulsion des préfets de département appuyés par la DGCS, seront créées par instruction, </w:t>
      </w:r>
      <w:r w:rsidRPr="00CC16B0">
        <w:rPr>
          <w:i/>
        </w:rPr>
        <w:t>a minima</w:t>
      </w:r>
      <w:r w:rsidR="00CC16B0">
        <w:t>,</w:t>
      </w:r>
      <w:r w:rsidRPr="0096065F">
        <w:t xml:space="preserve"> une commission d’éthique par département, an</w:t>
      </w:r>
      <w:r w:rsidRPr="0096065F">
        <w:t>i</w:t>
      </w:r>
      <w:r w:rsidRPr="0096065F">
        <w:t>mée par les services déconcentrés de l’</w:t>
      </w:r>
      <w:r>
        <w:t>É</w:t>
      </w:r>
      <w:r w:rsidRPr="0096065F">
        <w:t>tat, le conseil départemental et les représentants départementaux des salariés du secteur privé.</w:t>
      </w:r>
    </w:p>
    <w:p w:rsidR="005570CB" w:rsidRDefault="0096065F" w:rsidP="0096065F">
      <w:pPr>
        <w:pStyle w:val="LSTextecourant"/>
      </w:pPr>
      <w:r w:rsidRPr="0096065F">
        <w:t>En outre, sur</w:t>
      </w:r>
      <w:r w:rsidR="00CC16B0">
        <w:t xml:space="preserve"> la base du volontariat, les régions ou les d</w:t>
      </w:r>
      <w:r w:rsidRPr="0096065F">
        <w:t>épartements seront invités à mettre en place, en concertation avec tous les acteurs intéressés, des instances légères et ouvertes préfigurant des observatoires du travail social et permettant une réflexion sur le travail social (veille et prospective sur son évolution, encouragement à la recherche et capitalisation des innovations). Cet appel s’inscrira dans une démarche contractuelle entre la collectivité volontaire et l’</w:t>
      </w:r>
      <w:r>
        <w:t>É</w:t>
      </w:r>
      <w:r w:rsidRPr="0096065F">
        <w:t xml:space="preserve">tat. </w:t>
      </w:r>
    </w:p>
    <w:p w:rsidR="001D1075" w:rsidRDefault="001D1075" w:rsidP="007C0F73">
      <w:pPr>
        <w:pStyle w:val="LSTextecourant"/>
      </w:pPr>
    </w:p>
    <w:tbl>
      <w:tblPr>
        <w:tblW w:w="8222" w:type="dxa"/>
        <w:tblInd w:w="534" w:type="dxa"/>
        <w:tblBorders>
          <w:top w:val="single" w:sz="12" w:space="0" w:color="DD3137"/>
          <w:bottom w:val="single" w:sz="12" w:space="0" w:color="DD3137"/>
        </w:tblBorders>
        <w:tblLook w:val="04A0"/>
      </w:tblPr>
      <w:tblGrid>
        <w:gridCol w:w="8222"/>
      </w:tblGrid>
      <w:tr w:rsidR="001D1075" w:rsidRPr="005565AE" w:rsidTr="001D1075">
        <w:trPr>
          <w:trHeight w:val="1419"/>
        </w:trPr>
        <w:tc>
          <w:tcPr>
            <w:tcW w:w="8222" w:type="dxa"/>
            <w:shd w:val="clear" w:color="auto" w:fill="auto"/>
          </w:tcPr>
          <w:p w:rsidR="001D1075" w:rsidRDefault="001D1075" w:rsidP="0096065F">
            <w:pPr>
              <w:pStyle w:val="LSMesuretitre"/>
              <w:ind w:right="318"/>
            </w:pPr>
            <w:r w:rsidRPr="00C76B81">
              <w:t xml:space="preserve">Mesure </w:t>
            </w:r>
            <w:r>
              <w:t>25 </w:t>
            </w:r>
            <w:r w:rsidR="00F66EDB">
              <w:t>•</w:t>
            </w:r>
            <w:r>
              <w:t xml:space="preserve"> </w:t>
            </w:r>
            <w:r w:rsidRPr="001D1075">
              <w:t>Systématiser la créati</w:t>
            </w:r>
            <w:r w:rsidR="0096065F">
              <w:t>on de comités d’éthique locaux</w:t>
            </w:r>
            <w:r w:rsidRPr="001D1075">
              <w:t xml:space="preserve"> et promouvoir les dynamiques de concertation locale dans le secteur du travail social</w:t>
            </w:r>
          </w:p>
          <w:p w:rsidR="001D1075" w:rsidRDefault="001D1075" w:rsidP="0096065F">
            <w:pPr>
              <w:pStyle w:val="LSTexteencadr"/>
              <w:ind w:right="318"/>
            </w:pPr>
            <w:r w:rsidRPr="00C32D61">
              <w:rPr>
                <w:rStyle w:val="LSaction"/>
              </w:rPr>
              <w:t>Délai :</w:t>
            </w:r>
            <w:r>
              <w:t xml:space="preserve"> G</w:t>
            </w:r>
            <w:r w:rsidRPr="001D1075">
              <w:t xml:space="preserve">énéralisation des comités d’éthique départementaux à partir de </w:t>
            </w:r>
            <w:r w:rsidR="007B090F">
              <w:br/>
              <w:t>j</w:t>
            </w:r>
            <w:r w:rsidRPr="001D1075">
              <w:t>anvier</w:t>
            </w:r>
            <w:r w:rsidR="0096065F">
              <w:t> </w:t>
            </w:r>
            <w:r w:rsidRPr="001D1075">
              <w:t>2017</w:t>
            </w:r>
            <w:r w:rsidR="0096065F">
              <w:t>,</w:t>
            </w:r>
            <w:r w:rsidRPr="001D1075">
              <w:t xml:space="preserve"> après la </w:t>
            </w:r>
            <w:r w:rsidR="00CC16B0">
              <w:t>C</w:t>
            </w:r>
            <w:r w:rsidRPr="001D1075">
              <w:t>onférence nationale de consensus</w:t>
            </w:r>
          </w:p>
          <w:p w:rsidR="001D1075" w:rsidRPr="00B872BA" w:rsidRDefault="001D1075" w:rsidP="0096065F">
            <w:pPr>
              <w:pStyle w:val="LSTexteencadr"/>
              <w:ind w:right="318"/>
              <w:rPr>
                <w:rFonts w:eastAsia="Calibri"/>
              </w:rPr>
            </w:pPr>
            <w:r w:rsidRPr="00C32D61">
              <w:rPr>
                <w:rStyle w:val="LSaction"/>
              </w:rPr>
              <w:t>Responsable :</w:t>
            </w:r>
            <w:r w:rsidRPr="00C76B81">
              <w:t xml:space="preserve"> </w:t>
            </w:r>
            <w:r w:rsidRPr="005D5F41">
              <w:t>DGCS</w:t>
            </w:r>
          </w:p>
        </w:tc>
      </w:tr>
    </w:tbl>
    <w:p w:rsidR="00C66085" w:rsidRPr="008A2742" w:rsidRDefault="00DC5F70" w:rsidP="002919E7">
      <w:pPr>
        <w:pStyle w:val="Titre2"/>
      </w:pPr>
      <w:bookmarkStart w:id="93" w:name="_Toc429644809"/>
      <w:bookmarkStart w:id="94" w:name="_Toc432432729"/>
      <w:r>
        <w:t>IV.3</w:t>
      </w:r>
      <w:r w:rsidR="009B0A4E" w:rsidRPr="008A2742">
        <w:t xml:space="preserve"> </w:t>
      </w:r>
      <w:r w:rsidR="00C66085" w:rsidRPr="008A2742">
        <w:t xml:space="preserve">Mettre en place un dispositif d’évaluation du plan d’action </w:t>
      </w:r>
      <w:r w:rsidR="001D1075">
        <w:br/>
      </w:r>
      <w:r w:rsidR="00C66085" w:rsidRPr="008A2742">
        <w:t xml:space="preserve">du </w:t>
      </w:r>
      <w:r w:rsidR="001D1075">
        <w:t>t</w:t>
      </w:r>
      <w:r w:rsidR="00C66085" w:rsidRPr="008A2742">
        <w:t xml:space="preserve">ravail </w:t>
      </w:r>
      <w:r w:rsidR="001D1075">
        <w:t>s</w:t>
      </w:r>
      <w:r w:rsidR="00C66085" w:rsidRPr="008A2742">
        <w:t>ocial</w:t>
      </w:r>
      <w:bookmarkEnd w:id="93"/>
      <w:r w:rsidR="009B0A4E" w:rsidRPr="008A2742">
        <w:t xml:space="preserve"> construi</w:t>
      </w:r>
      <w:r w:rsidR="00CC16B0">
        <w:t>t</w:t>
      </w:r>
      <w:r w:rsidR="00A605B0" w:rsidRPr="008A2742">
        <w:t xml:space="preserve"> sur la base d’indicateurs d’investisse</w:t>
      </w:r>
      <w:r w:rsidR="009B0A4E" w:rsidRPr="008A2742">
        <w:t>ment social</w:t>
      </w:r>
      <w:bookmarkEnd w:id="94"/>
    </w:p>
    <w:p w:rsidR="0096065F" w:rsidRPr="0096065F" w:rsidRDefault="0096065F" w:rsidP="0096065F">
      <w:pPr>
        <w:pStyle w:val="LSTextecourant"/>
      </w:pPr>
      <w:r w:rsidRPr="0096065F">
        <w:t>Dans une logique d’investissement social, le plan d’action devra faire l’objet d’une évalu</w:t>
      </w:r>
      <w:r w:rsidRPr="0096065F">
        <w:t>a</w:t>
      </w:r>
      <w:r w:rsidRPr="0096065F">
        <w:t>tion permettant de mesurer les progrès accomplis et de valoriser les impact</w:t>
      </w:r>
      <w:r w:rsidR="00CC16B0">
        <w:t>s en termes de cohésion sociale</w:t>
      </w:r>
      <w:r w:rsidRPr="0096065F">
        <w:t xml:space="preserve"> et aussi de développement économique.</w:t>
      </w:r>
    </w:p>
    <w:p w:rsidR="0096065F" w:rsidRPr="0096065F" w:rsidRDefault="0096065F" w:rsidP="0096065F">
      <w:pPr>
        <w:pStyle w:val="LSTextecourant"/>
      </w:pPr>
      <w:r w:rsidRPr="0096065F">
        <w:t>Afin de créer les conditions d’une mobilisation collective de l’ensemble des partenaires autour du plan d’acti</w:t>
      </w:r>
      <w:r w:rsidR="00CC16B0">
        <w:t>on</w:t>
      </w:r>
      <w:r w:rsidRPr="0096065F">
        <w:t>, les indicateurs de résultats et les modalités d’évaluation devront être définis de façon conjointe et partagée. Ils pourront être intégrés au rapport sur les nouveaux indicateurs de richesse qui sera remis chaque année au Parlement, en applic</w:t>
      </w:r>
      <w:r w:rsidRPr="0096065F">
        <w:t>a</w:t>
      </w:r>
      <w:r w:rsidRPr="0096065F">
        <w:t>tion de la loi n° 2015-411 du 13 avril 2015 visant à la prise en compte des nouveaux indic</w:t>
      </w:r>
      <w:r w:rsidRPr="0096065F">
        <w:t>a</w:t>
      </w:r>
      <w:r w:rsidRPr="0096065F">
        <w:t>teurs de richesse dans la définition des politiques publiques.</w:t>
      </w:r>
    </w:p>
    <w:p w:rsidR="008A2742" w:rsidRDefault="0096065F" w:rsidP="0096065F">
      <w:pPr>
        <w:pStyle w:val="LSTextecourant"/>
      </w:pPr>
      <w:r w:rsidRPr="0096065F">
        <w:t xml:space="preserve">La démarche de suivi et d’évaluation du présent plan d’action portera sur une période de </w:t>
      </w:r>
      <w:r w:rsidR="00CC16B0">
        <w:br/>
      </w:r>
      <w:r w:rsidRPr="0096065F">
        <w:t>5 ans. Elle sera animée par une personnalité reconnue appuyée par l’Inspection générale des affaires sociales.</w:t>
      </w:r>
    </w:p>
    <w:p w:rsidR="001D1075" w:rsidRPr="00DC5F70" w:rsidRDefault="001D1075" w:rsidP="007C0F73">
      <w:pPr>
        <w:pStyle w:val="LSTextecourant"/>
      </w:pPr>
    </w:p>
    <w:tbl>
      <w:tblPr>
        <w:tblW w:w="8222" w:type="dxa"/>
        <w:tblInd w:w="534" w:type="dxa"/>
        <w:tblBorders>
          <w:top w:val="single" w:sz="12" w:space="0" w:color="DD3137"/>
          <w:bottom w:val="single" w:sz="12" w:space="0" w:color="DD3137"/>
        </w:tblBorders>
        <w:tblLook w:val="04A0"/>
      </w:tblPr>
      <w:tblGrid>
        <w:gridCol w:w="8222"/>
      </w:tblGrid>
      <w:tr w:rsidR="001D1075" w:rsidRPr="005565AE" w:rsidTr="001D1075">
        <w:trPr>
          <w:trHeight w:val="1419"/>
        </w:trPr>
        <w:tc>
          <w:tcPr>
            <w:tcW w:w="8222" w:type="dxa"/>
            <w:shd w:val="clear" w:color="auto" w:fill="auto"/>
          </w:tcPr>
          <w:p w:rsidR="001D1075" w:rsidRDefault="001D1075" w:rsidP="001D1075">
            <w:pPr>
              <w:pStyle w:val="LSMesuretitre"/>
            </w:pPr>
            <w:r w:rsidRPr="00C76B81">
              <w:t xml:space="preserve">Mesure </w:t>
            </w:r>
            <w:r>
              <w:t>26 </w:t>
            </w:r>
            <w:r w:rsidR="00F66EDB">
              <w:t>•</w:t>
            </w:r>
            <w:r>
              <w:t xml:space="preserve"> </w:t>
            </w:r>
            <w:r w:rsidRPr="001D1075">
              <w:t xml:space="preserve">Mettre en place un dispositif d’évaluation du plan d’action animé par </w:t>
            </w:r>
            <w:r w:rsidR="0096065F">
              <w:t>une personnalité reconnue</w:t>
            </w:r>
          </w:p>
          <w:p w:rsidR="001D1075" w:rsidRDefault="001D1075" w:rsidP="001D1075">
            <w:pPr>
              <w:pStyle w:val="LSTexteencadr"/>
            </w:pPr>
            <w:r w:rsidRPr="00C32D61">
              <w:rPr>
                <w:rStyle w:val="LSaction"/>
              </w:rPr>
              <w:t>Délai :</w:t>
            </w:r>
            <w:r>
              <w:t xml:space="preserve"> </w:t>
            </w:r>
            <w:r w:rsidRPr="001D1075">
              <w:t xml:space="preserve">Démarrage sans délai pour une durée de 5 ans </w:t>
            </w:r>
          </w:p>
          <w:p w:rsidR="001D1075" w:rsidRPr="00B872BA" w:rsidRDefault="001D1075" w:rsidP="001D1075">
            <w:pPr>
              <w:pStyle w:val="LSTexteencadr"/>
              <w:rPr>
                <w:rFonts w:eastAsia="Calibri"/>
              </w:rPr>
            </w:pPr>
            <w:r w:rsidRPr="00C32D61">
              <w:rPr>
                <w:rStyle w:val="LSaction"/>
              </w:rPr>
              <w:t>Responsable :</w:t>
            </w:r>
            <w:r w:rsidRPr="00C76B81">
              <w:t xml:space="preserve"> </w:t>
            </w:r>
            <w:r w:rsidRPr="005D5F41">
              <w:t>DGCS</w:t>
            </w:r>
          </w:p>
        </w:tc>
      </w:tr>
    </w:tbl>
    <w:p w:rsidR="00C66085" w:rsidRDefault="00C66085" w:rsidP="0009574D">
      <w:pPr>
        <w:jc w:val="both"/>
        <w:rPr>
          <w:rFonts w:asciiTheme="minorHAnsi" w:hAnsiTheme="minorHAnsi" w:cs="Arial"/>
        </w:rPr>
      </w:pPr>
    </w:p>
    <w:p w:rsidR="00AB06EB" w:rsidRDefault="00AB06EB" w:rsidP="00427782">
      <w:pPr>
        <w:pStyle w:val="LSTitre"/>
        <w:rPr>
          <w:rFonts w:ascii="Calibri" w:eastAsia="Times New Roman" w:hAnsi="Calibri"/>
          <w:bCs w:val="0"/>
          <w:color w:val="auto"/>
          <w:sz w:val="22"/>
          <w:szCs w:val="22"/>
          <w:lang w:eastAsia="en-US"/>
        </w:rPr>
      </w:pPr>
      <w:bookmarkStart w:id="95" w:name="_Toc429644811"/>
      <w:bookmarkStart w:id="96" w:name="_Toc432432730"/>
      <w:r>
        <w:rPr>
          <w:rFonts w:ascii="Calibri" w:eastAsia="Times New Roman" w:hAnsi="Calibri"/>
          <w:bCs w:val="0"/>
          <w:color w:val="auto"/>
          <w:sz w:val="22"/>
          <w:szCs w:val="22"/>
          <w:lang w:eastAsia="en-US"/>
        </w:rPr>
        <w:br w:type="page"/>
      </w:r>
    </w:p>
    <w:p w:rsidR="00AB06EB" w:rsidRDefault="00AB06EB" w:rsidP="00427782">
      <w:pPr>
        <w:pStyle w:val="LSTitre"/>
      </w:pPr>
      <w:r>
        <w:lastRenderedPageBreak/>
        <w:br w:type="page"/>
      </w:r>
    </w:p>
    <w:p w:rsidR="007F7B2B" w:rsidRDefault="007F7B2B" w:rsidP="00427782">
      <w:pPr>
        <w:pStyle w:val="LSTitre"/>
      </w:pPr>
    </w:p>
    <w:p w:rsidR="007F7B2B" w:rsidRDefault="007F7B2B" w:rsidP="00427782">
      <w:pPr>
        <w:pStyle w:val="LSTitre"/>
      </w:pPr>
    </w:p>
    <w:p w:rsidR="007F7B2B" w:rsidRDefault="007F7B2B" w:rsidP="00427782">
      <w:pPr>
        <w:pStyle w:val="LSTitre"/>
      </w:pPr>
    </w:p>
    <w:p w:rsidR="007F7B2B" w:rsidRDefault="007F7B2B" w:rsidP="00427782">
      <w:pPr>
        <w:pStyle w:val="LSTitre"/>
      </w:pPr>
    </w:p>
    <w:p w:rsidR="007F7B2B" w:rsidRDefault="007F7B2B" w:rsidP="00427782">
      <w:pPr>
        <w:pStyle w:val="LSTitre"/>
      </w:pPr>
    </w:p>
    <w:p w:rsidR="007F7B2B" w:rsidRDefault="007F7B2B" w:rsidP="00427782">
      <w:pPr>
        <w:pStyle w:val="LSTitre"/>
      </w:pPr>
    </w:p>
    <w:p w:rsidR="007F7B2B" w:rsidRDefault="007F7B2B" w:rsidP="00427782">
      <w:pPr>
        <w:pStyle w:val="LSTitre"/>
      </w:pPr>
    </w:p>
    <w:p w:rsidR="007F7B2B" w:rsidRDefault="007F7B2B" w:rsidP="00427782">
      <w:pPr>
        <w:pStyle w:val="LSTitre"/>
      </w:pPr>
    </w:p>
    <w:p w:rsidR="00572A1E" w:rsidRPr="00B262D6" w:rsidRDefault="0091008E" w:rsidP="00427782">
      <w:pPr>
        <w:pStyle w:val="LSTitre"/>
      </w:pPr>
      <w:r w:rsidRPr="00B262D6">
        <w:t>ANNEXES</w:t>
      </w:r>
      <w:bookmarkEnd w:id="95"/>
      <w:bookmarkEnd w:id="96"/>
    </w:p>
    <w:p w:rsidR="00AB06EB" w:rsidRDefault="00AB06EB" w:rsidP="0009574D">
      <w:pPr>
        <w:rPr>
          <w:rFonts w:ascii="Arial" w:hAnsi="Arial" w:cs="Arial"/>
          <w:bCs/>
          <w:i/>
          <w:sz w:val="20"/>
          <w:szCs w:val="20"/>
        </w:rPr>
      </w:pPr>
      <w:r>
        <w:rPr>
          <w:rFonts w:ascii="Arial" w:hAnsi="Arial" w:cs="Arial"/>
          <w:bCs/>
          <w:i/>
          <w:sz w:val="20"/>
          <w:szCs w:val="20"/>
        </w:rPr>
        <w:br w:type="page"/>
      </w:r>
    </w:p>
    <w:p w:rsidR="00AB06EB" w:rsidRDefault="00AB06EB" w:rsidP="0009574D">
      <w:pPr>
        <w:rPr>
          <w:rFonts w:ascii="Arial" w:hAnsi="Arial" w:cs="Arial"/>
          <w:bCs/>
          <w:i/>
          <w:sz w:val="20"/>
          <w:szCs w:val="20"/>
        </w:rPr>
      </w:pPr>
      <w:r>
        <w:rPr>
          <w:rFonts w:ascii="Arial" w:hAnsi="Arial" w:cs="Arial"/>
          <w:bCs/>
          <w:i/>
          <w:sz w:val="20"/>
          <w:szCs w:val="20"/>
        </w:rPr>
        <w:lastRenderedPageBreak/>
        <w:br w:type="page"/>
      </w:r>
    </w:p>
    <w:p w:rsidR="00BC38CE" w:rsidRPr="00B213E0" w:rsidRDefault="00BC38CE" w:rsidP="0009574D">
      <w:pPr>
        <w:rPr>
          <w:rFonts w:ascii="Arial" w:hAnsi="Arial" w:cs="Arial"/>
          <w:bCs/>
          <w:i/>
          <w:sz w:val="20"/>
          <w:szCs w:val="20"/>
        </w:rPr>
      </w:pPr>
    </w:p>
    <w:p w:rsidR="0091008E" w:rsidRPr="00392B78" w:rsidRDefault="0091008E" w:rsidP="00623C3C">
      <w:pPr>
        <w:jc w:val="center"/>
        <w:rPr>
          <w:rFonts w:ascii="Trebuchet MS" w:hAnsi="Trebuchet MS"/>
          <w:color w:val="172983"/>
          <w:sz w:val="56"/>
          <w:szCs w:val="56"/>
        </w:rPr>
      </w:pPr>
      <w:bookmarkStart w:id="97" w:name="_Toc429644812"/>
      <w:bookmarkStart w:id="98" w:name="_Toc432432731"/>
      <w:r w:rsidRPr="00392B78">
        <w:rPr>
          <w:rFonts w:ascii="Trebuchet MS" w:hAnsi="Trebuchet MS"/>
          <w:color w:val="172983"/>
          <w:sz w:val="56"/>
          <w:szCs w:val="56"/>
        </w:rPr>
        <w:t>ANNEXE 1</w:t>
      </w:r>
    </w:p>
    <w:p w:rsidR="001412D7" w:rsidRDefault="007E3D83" w:rsidP="00300B41">
      <w:pPr>
        <w:pStyle w:val="LSTitre"/>
        <w:spacing w:after="720"/>
      </w:pPr>
      <w:r>
        <w:t>Chiffres clé</w:t>
      </w:r>
      <w:r w:rsidR="00BC38CE" w:rsidRPr="00797FA5">
        <w:t>s</w:t>
      </w:r>
      <w:bookmarkEnd w:id="97"/>
      <w:bookmarkEnd w:id="98"/>
    </w:p>
    <w:p w:rsidR="00392B78" w:rsidRPr="004151FF" w:rsidRDefault="009413C8" w:rsidP="009413C8">
      <w:pPr>
        <w:pStyle w:val="LSEnjeux"/>
        <w:spacing w:before="600"/>
        <w:rPr>
          <w:color w:val="DD3137"/>
        </w:rPr>
      </w:pPr>
      <w:r w:rsidRPr="00223F77">
        <w:rPr>
          <w:color w:val="DD3137"/>
          <w:sz w:val="32"/>
        </w:rPr>
        <w:t>Combien y a t-il de travailleurs sociaux</w:t>
      </w:r>
      <w:r w:rsidRPr="004151FF">
        <w:rPr>
          <w:color w:val="DD3137"/>
        </w:rPr>
        <w:t> </w:t>
      </w:r>
      <w:r w:rsidRPr="00223F77">
        <w:rPr>
          <w:color w:val="DD3137"/>
          <w:sz w:val="32"/>
        </w:rPr>
        <w:t>?</w:t>
      </w:r>
    </w:p>
    <w:p w:rsidR="00392B78" w:rsidRDefault="00392B78" w:rsidP="007A5E9A">
      <w:pPr>
        <w:pStyle w:val="LSEnjeux"/>
      </w:pPr>
      <w:r>
        <w:rPr>
          <w:noProof/>
        </w:rPr>
        <w:drawing>
          <wp:inline distT="0" distB="0" distL="0" distR="0">
            <wp:extent cx="1947333" cy="1782963"/>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ffresCles1.jpg"/>
                    <pic:cNvPicPr/>
                  </pic:nvPicPr>
                  <pic:blipFill rotWithShape="1">
                    <a:blip r:embed="rId1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1949752" cy="178517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9F588C" w:rsidRPr="009F588C" w:rsidRDefault="009F588C" w:rsidP="009F588C">
      <w:pPr>
        <w:rPr>
          <w:rFonts w:ascii="Arial" w:hAnsi="Arial" w:cs="Arial"/>
          <w:sz w:val="16"/>
          <w:szCs w:val="16"/>
        </w:rPr>
      </w:pPr>
      <w:bookmarkStart w:id="99" w:name="_Toc429644813"/>
      <w:bookmarkStart w:id="100" w:name="_Toc305452104"/>
    </w:p>
    <w:p w:rsidR="007A5E9A" w:rsidRPr="004151FF" w:rsidRDefault="009F588C" w:rsidP="007A5E9A">
      <w:pPr>
        <w:pStyle w:val="LSEnjeux"/>
        <w:rPr>
          <w:color w:val="DD3137"/>
        </w:rPr>
      </w:pPr>
      <w:r w:rsidRPr="00223F77">
        <w:rPr>
          <w:color w:val="DD3137"/>
          <w:sz w:val="32"/>
        </w:rPr>
        <w:t xml:space="preserve">Qui les emploie ? </w:t>
      </w:r>
    </w:p>
    <w:p w:rsidR="009F588C" w:rsidRPr="007A5E9A" w:rsidRDefault="007A5E9A" w:rsidP="007A5E9A">
      <w:pPr>
        <w:pStyle w:val="LSEnjeux"/>
      </w:pPr>
      <w:r>
        <w:rPr>
          <w:noProof/>
        </w:rPr>
        <w:drawing>
          <wp:inline distT="0" distB="0" distL="0" distR="0">
            <wp:extent cx="3013668" cy="1896533"/>
            <wp:effectExtent l="0" t="0" r="9525"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ffresCles1.jpg"/>
                    <pic:cNvPicPr/>
                  </pic:nvPicPr>
                  <pic:blipFill rotWithShape="1">
                    <a:blip r:embed="rId1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3016297" cy="189818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sidRPr="009F588C">
        <w:rPr>
          <w:rFonts w:ascii="Arial" w:hAnsi="Arial" w:cs="Arial"/>
          <w:b w:val="0"/>
          <w:sz w:val="16"/>
          <w:szCs w:val="16"/>
        </w:rPr>
        <w:t xml:space="preserve"> </w:t>
      </w:r>
    </w:p>
    <w:p w:rsidR="009F588C" w:rsidRPr="004151FF" w:rsidRDefault="007A5E9A" w:rsidP="007A5E9A">
      <w:pPr>
        <w:pStyle w:val="LSEnjeux"/>
        <w:rPr>
          <w:color w:val="DD3137"/>
        </w:rPr>
      </w:pPr>
      <w:r w:rsidRPr="00223F77">
        <w:rPr>
          <w:color w:val="DD3137"/>
          <w:sz w:val="32"/>
        </w:rPr>
        <w:t>Dans quels secteurs d’activité travaillent-ils</w:t>
      </w:r>
      <w:r w:rsidR="00223F77" w:rsidRPr="00223F77">
        <w:rPr>
          <w:b w:val="0"/>
          <w:color w:val="DD3137"/>
          <w:sz w:val="32"/>
        </w:rPr>
        <w:t> </w:t>
      </w:r>
      <w:r w:rsidR="00223F77" w:rsidRPr="00223F77">
        <w:rPr>
          <w:color w:val="DD3137"/>
          <w:sz w:val="32"/>
        </w:rPr>
        <w:t>?</w:t>
      </w:r>
      <w:r w:rsidRPr="00223F77">
        <w:rPr>
          <w:b w:val="0"/>
          <w:color w:val="DD3137"/>
          <w:sz w:val="32"/>
        </w:rPr>
        <w:t xml:space="preserve"> </w:t>
      </w:r>
      <w:r w:rsidR="00223F77">
        <w:rPr>
          <w:b w:val="0"/>
          <w:color w:val="DD3137"/>
          <w:sz w:val="32"/>
        </w:rPr>
        <w:br/>
      </w:r>
      <w:r w:rsidRPr="004151FF">
        <w:rPr>
          <w:b w:val="0"/>
          <w:color w:val="DD3137"/>
        </w:rPr>
        <w:t>(hors particuliers employeurs)</w:t>
      </w:r>
    </w:p>
    <w:p w:rsidR="009F588C" w:rsidRPr="009F588C" w:rsidRDefault="007A5E9A" w:rsidP="007A5E9A">
      <w:pPr>
        <w:pStyle w:val="LSEnjeux"/>
      </w:pPr>
      <w:r>
        <w:rPr>
          <w:noProof/>
        </w:rPr>
        <w:drawing>
          <wp:inline distT="0" distB="0" distL="0" distR="0">
            <wp:extent cx="2944404" cy="1930400"/>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ffresCles1.jpg"/>
                    <pic:cNvPicPr/>
                  </pic:nvPicPr>
                  <pic:blipFill rotWithShape="1">
                    <a:blip r:embed="rId1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2948092" cy="193281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AB342E" w:rsidRDefault="00AB342E" w:rsidP="009413C8">
      <w:pPr>
        <w:pStyle w:val="LSEnjeux"/>
        <w:rPr>
          <w:color w:val="DD3137"/>
          <w:sz w:val="28"/>
        </w:rPr>
      </w:pPr>
    </w:p>
    <w:p w:rsidR="009F588C" w:rsidRDefault="000C6D35" w:rsidP="009413C8">
      <w:pPr>
        <w:pStyle w:val="LSEnjeux"/>
        <w:rPr>
          <w:b w:val="0"/>
          <w:color w:val="DD3137"/>
        </w:rPr>
      </w:pPr>
      <w:r w:rsidRPr="000C6D35">
        <w:rPr>
          <w:color w:val="DD3137"/>
          <w:sz w:val="28"/>
        </w:rPr>
        <w:t>Quel est leur niveau de qualification</w:t>
      </w:r>
      <w:r>
        <w:rPr>
          <w:color w:val="DD3137"/>
          <w:sz w:val="28"/>
        </w:rPr>
        <w:t> ?</w:t>
      </w:r>
      <w:r w:rsidR="00223F77">
        <w:rPr>
          <w:color w:val="DD3137"/>
          <w:sz w:val="28"/>
        </w:rPr>
        <w:br/>
      </w:r>
      <w:r w:rsidR="009413C8" w:rsidRPr="000C6D35">
        <w:rPr>
          <w:b w:val="0"/>
          <w:color w:val="DD3137"/>
        </w:rPr>
        <w:t>(</w:t>
      </w:r>
      <w:r w:rsidR="009F588C" w:rsidRPr="000C6D35">
        <w:rPr>
          <w:b w:val="0"/>
          <w:color w:val="DD3137"/>
        </w:rPr>
        <w:t>hors particulier</w:t>
      </w:r>
      <w:r w:rsidR="009413C8" w:rsidRPr="000C6D35">
        <w:rPr>
          <w:b w:val="0"/>
          <w:color w:val="DD3137"/>
        </w:rPr>
        <w:t>s</w:t>
      </w:r>
      <w:r w:rsidR="009F588C" w:rsidRPr="000C6D35">
        <w:rPr>
          <w:b w:val="0"/>
          <w:color w:val="DD3137"/>
        </w:rPr>
        <w:t xml:space="preserve"> employeur</w:t>
      </w:r>
      <w:r w:rsidR="009413C8" w:rsidRPr="000C6D35">
        <w:rPr>
          <w:b w:val="0"/>
          <w:color w:val="DD3137"/>
        </w:rPr>
        <w:t>s)</w:t>
      </w:r>
    </w:p>
    <w:p w:rsidR="0009006F" w:rsidRDefault="0009006F" w:rsidP="009413C8">
      <w:pPr>
        <w:pStyle w:val="LSEnjeux"/>
        <w:rPr>
          <w:color w:val="DD3137"/>
          <w:sz w:val="28"/>
        </w:rPr>
      </w:pPr>
      <w:r>
        <w:rPr>
          <w:noProof/>
          <w:color w:val="DD3137"/>
          <w:sz w:val="28"/>
        </w:rPr>
        <w:drawing>
          <wp:inline distT="0" distB="0" distL="0" distR="0">
            <wp:extent cx="3199850" cy="2226733"/>
            <wp:effectExtent l="0" t="0" r="63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ffresCles5.jpg"/>
                    <pic:cNvPicPr/>
                  </pic:nvPicPr>
                  <pic:blipFill rotWithShape="1">
                    <a:blip r:embed="rId1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3203594" cy="222933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9413C8" w:rsidRPr="006A0BBE" w:rsidRDefault="000C6D35" w:rsidP="009413C8">
      <w:pPr>
        <w:pStyle w:val="LSEnjeux"/>
        <w:rPr>
          <w:color w:val="DD3137"/>
          <w:sz w:val="28"/>
        </w:rPr>
      </w:pPr>
      <w:r w:rsidRPr="000C6D35">
        <w:rPr>
          <w:color w:val="DD3137"/>
          <w:sz w:val="28"/>
        </w:rPr>
        <w:t xml:space="preserve">Quels métiers les travailleurs sociaux de Niveau III </w:t>
      </w:r>
      <w:r w:rsidR="003802B0">
        <w:rPr>
          <w:color w:val="DD3137"/>
          <w:sz w:val="28"/>
        </w:rPr>
        <w:br/>
      </w:r>
      <w:r w:rsidRPr="000C6D35">
        <w:rPr>
          <w:color w:val="DD3137"/>
          <w:sz w:val="28"/>
        </w:rPr>
        <w:t>exercent-ils</w:t>
      </w:r>
      <w:r>
        <w:rPr>
          <w:color w:val="DD3137"/>
          <w:sz w:val="28"/>
        </w:rPr>
        <w:t> ?</w:t>
      </w:r>
      <w:r w:rsidR="003802B0">
        <w:rPr>
          <w:color w:val="DD3137"/>
          <w:sz w:val="28"/>
        </w:rPr>
        <w:t xml:space="preserve"> </w:t>
      </w:r>
      <w:r w:rsidR="00526FDD" w:rsidRPr="00223F77">
        <w:rPr>
          <w:b w:val="0"/>
          <w:color w:val="DD3137"/>
        </w:rPr>
        <w:t>(répartition public</w:t>
      </w:r>
      <w:r w:rsidR="009413C8" w:rsidRPr="00223F77">
        <w:rPr>
          <w:b w:val="0"/>
          <w:color w:val="DD3137"/>
        </w:rPr>
        <w:t>/privé)</w:t>
      </w:r>
    </w:p>
    <w:p w:rsidR="00E057F8" w:rsidRDefault="00E057F8" w:rsidP="009413C8">
      <w:pPr>
        <w:pStyle w:val="LSEnjeux"/>
        <w:rPr>
          <w:color w:val="DD3137"/>
          <w:sz w:val="28"/>
        </w:rPr>
      </w:pPr>
      <w:r>
        <w:rPr>
          <w:noProof/>
          <w:color w:val="DD3137"/>
          <w:sz w:val="28"/>
        </w:rPr>
        <w:drawing>
          <wp:inline distT="0" distB="0" distL="0" distR="0">
            <wp:extent cx="3660059" cy="26162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ffresCles5.jpg"/>
                    <pic:cNvPicPr/>
                  </pic:nvPicPr>
                  <pic:blipFill rotWithShape="1">
                    <a:blip r:embed="rId2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3663903" cy="261894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6A0BBE" w:rsidRDefault="006A0BBE">
      <w:pPr>
        <w:rPr>
          <w:rFonts w:ascii="Trebuchet MS" w:eastAsia="MS Mincho" w:hAnsi="Trebuchet MS"/>
          <w:b/>
          <w:color w:val="DD3137"/>
          <w:sz w:val="28"/>
          <w:szCs w:val="36"/>
          <w:lang w:eastAsia="fr-FR"/>
        </w:rPr>
      </w:pPr>
      <w:r>
        <w:rPr>
          <w:color w:val="DD3137"/>
          <w:sz w:val="28"/>
        </w:rPr>
        <w:br w:type="page"/>
      </w:r>
    </w:p>
    <w:p w:rsidR="00EC1E27" w:rsidRDefault="00EC1E27" w:rsidP="009413C8">
      <w:pPr>
        <w:pStyle w:val="LSEnjeux"/>
        <w:rPr>
          <w:color w:val="DD3137"/>
          <w:sz w:val="28"/>
        </w:rPr>
      </w:pPr>
      <w:r w:rsidRPr="00EC1E27">
        <w:rPr>
          <w:color w:val="DD3137"/>
          <w:sz w:val="28"/>
        </w:rPr>
        <w:lastRenderedPageBreak/>
        <w:t>Part des employe</w:t>
      </w:r>
      <w:r>
        <w:rPr>
          <w:color w:val="DD3137"/>
          <w:sz w:val="28"/>
        </w:rPr>
        <w:t>urs publics et</w:t>
      </w:r>
      <w:r w:rsidRPr="00EC1E27">
        <w:rPr>
          <w:color w:val="DD3137"/>
          <w:sz w:val="28"/>
        </w:rPr>
        <w:t xml:space="preserve"> privés </w:t>
      </w:r>
      <w:r w:rsidR="003802B0">
        <w:rPr>
          <w:color w:val="DD3137"/>
          <w:sz w:val="28"/>
        </w:rPr>
        <w:br/>
      </w:r>
      <w:r w:rsidRPr="00EC1E27">
        <w:rPr>
          <w:color w:val="DD3137"/>
          <w:sz w:val="28"/>
        </w:rPr>
        <w:t>parmi les travailleurs sociaux de Niveau III</w:t>
      </w:r>
    </w:p>
    <w:p w:rsidR="00EC1E27" w:rsidRDefault="00EC1E27" w:rsidP="009413C8">
      <w:pPr>
        <w:pStyle w:val="LSEnjeux"/>
        <w:rPr>
          <w:color w:val="DD3137"/>
          <w:sz w:val="28"/>
        </w:rPr>
      </w:pPr>
      <w:r>
        <w:rPr>
          <w:noProof/>
          <w:color w:val="DD3137"/>
          <w:sz w:val="28"/>
        </w:rPr>
        <w:drawing>
          <wp:inline distT="0" distB="0" distL="0" distR="0">
            <wp:extent cx="2650066" cy="1973997"/>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ffresCles5.jpg"/>
                    <pic:cNvPicPr/>
                  </pic:nvPicPr>
                  <pic:blipFill rotWithShape="1">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2870" t="13864" r="14632" b="13831"/>
                    <a:stretch/>
                  </pic:blipFill>
                  <pic:spPr bwMode="auto">
                    <a:xfrm>
                      <a:off x="0" y="0"/>
                      <a:ext cx="2652749" cy="197599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6A0BBE" w:rsidRDefault="006A0BBE" w:rsidP="009413C8">
      <w:pPr>
        <w:pStyle w:val="LSEnjeux"/>
        <w:rPr>
          <w:color w:val="DD3137"/>
          <w:sz w:val="28"/>
        </w:rPr>
      </w:pPr>
    </w:p>
    <w:p w:rsidR="009F588C" w:rsidRPr="006A0BBE" w:rsidRDefault="00674C7D" w:rsidP="009413C8">
      <w:pPr>
        <w:pStyle w:val="LSEnjeux"/>
        <w:rPr>
          <w:color w:val="DD3137"/>
          <w:sz w:val="28"/>
        </w:rPr>
      </w:pPr>
      <w:r>
        <w:rPr>
          <w:color w:val="DD3137"/>
          <w:sz w:val="28"/>
        </w:rPr>
        <w:t>P</w:t>
      </w:r>
      <w:r w:rsidR="00482619">
        <w:rPr>
          <w:color w:val="DD3137"/>
          <w:sz w:val="28"/>
        </w:rPr>
        <w:t>art des femmes parmi les travail</w:t>
      </w:r>
      <w:r w:rsidR="00AB342E">
        <w:rPr>
          <w:color w:val="DD3137"/>
          <w:sz w:val="28"/>
        </w:rPr>
        <w:t xml:space="preserve">leurs </w:t>
      </w:r>
      <w:r w:rsidR="00B62EDD">
        <w:rPr>
          <w:color w:val="DD3137"/>
          <w:sz w:val="28"/>
        </w:rPr>
        <w:t xml:space="preserve">sociaux </w:t>
      </w:r>
      <w:r w:rsidR="00AB342E">
        <w:rPr>
          <w:color w:val="DD3137"/>
          <w:sz w:val="28"/>
        </w:rPr>
        <w:br/>
      </w:r>
      <w:r w:rsidR="009F588C" w:rsidRPr="004151FF">
        <w:rPr>
          <w:b w:val="0"/>
          <w:color w:val="DD3137"/>
        </w:rPr>
        <w:t>(hors particuliers-employeurs)</w:t>
      </w:r>
    </w:p>
    <w:p w:rsidR="00E057F8" w:rsidRDefault="00E057F8" w:rsidP="00FE5621">
      <w:pPr>
        <w:pStyle w:val="LSEnjeux"/>
        <w:spacing w:after="0"/>
        <w:rPr>
          <w:color w:val="DD3137"/>
        </w:rPr>
      </w:pPr>
      <w:r>
        <w:rPr>
          <w:noProof/>
          <w:color w:val="DD3137"/>
        </w:rPr>
        <w:drawing>
          <wp:inline distT="0" distB="0" distL="0" distR="0">
            <wp:extent cx="3285066" cy="3960375"/>
            <wp:effectExtent l="0" t="0" r="0" b="254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ffresCles6.jpg"/>
                    <pic:cNvPicPr/>
                  </pic:nvPicPr>
                  <pic:blipFill rotWithShape="1">
                    <a:blip r:embed="rId2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3285066" cy="39603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FE5621" w:rsidRDefault="00FE5621" w:rsidP="00FE5621">
      <w:pPr>
        <w:pStyle w:val="LSEnjeux"/>
        <w:spacing w:before="120" w:after="0"/>
        <w:rPr>
          <w:color w:val="DD3137"/>
        </w:rPr>
      </w:pPr>
    </w:p>
    <w:p w:rsidR="00300B41" w:rsidRPr="00300B41" w:rsidRDefault="00300B41" w:rsidP="00300B41">
      <w:pPr>
        <w:pStyle w:val="LSEnjeux"/>
        <w:spacing w:before="0" w:after="0"/>
        <w:rPr>
          <w:b w:val="0"/>
          <w:color w:val="404040" w:themeColor="text1" w:themeTint="BF"/>
          <w:sz w:val="20"/>
        </w:rPr>
      </w:pPr>
      <w:r w:rsidRPr="00300B41">
        <w:rPr>
          <w:b w:val="0"/>
          <w:color w:val="404040" w:themeColor="text1" w:themeTint="BF"/>
          <w:sz w:val="20"/>
        </w:rPr>
        <w:t>Sources :</w:t>
      </w:r>
    </w:p>
    <w:p w:rsidR="00300B41" w:rsidRPr="00300B41" w:rsidRDefault="007E3D83" w:rsidP="00CE3D94">
      <w:pPr>
        <w:pStyle w:val="LSEnumration1"/>
        <w:rPr>
          <w:b/>
        </w:rPr>
      </w:pPr>
      <w:r w:rsidRPr="007E3D83">
        <w:t>Insee</w:t>
      </w:r>
      <w:r w:rsidR="00300B41" w:rsidRPr="00300B41">
        <w:t xml:space="preserve"> - DADS et SIASP ; DREES - enquêtes SAE 2011</w:t>
      </w:r>
      <w:r>
        <w:t>.</w:t>
      </w:r>
    </w:p>
    <w:p w:rsidR="00300B41" w:rsidRPr="00300B41" w:rsidRDefault="00300B41" w:rsidP="00CE3D94">
      <w:pPr>
        <w:pStyle w:val="LSEnumration1"/>
        <w:rPr>
          <w:b/>
        </w:rPr>
      </w:pPr>
      <w:r w:rsidRPr="00300B41">
        <w:t xml:space="preserve">EHPA 2011 et ES 2008 et 2010 - enquête </w:t>
      </w:r>
      <w:r w:rsidR="007E3D83">
        <w:t>intervenantes à domicile 2008.</w:t>
      </w:r>
    </w:p>
    <w:p w:rsidR="009F588C" w:rsidRPr="00300B41" w:rsidRDefault="007E3D83" w:rsidP="00CE3D94">
      <w:pPr>
        <w:pStyle w:val="LSEnumration1"/>
        <w:rPr>
          <w:b/>
        </w:rPr>
      </w:pPr>
      <w:r>
        <w:t>IRCEM et « </w:t>
      </w:r>
      <w:r w:rsidR="00300B41" w:rsidRPr="00300B41">
        <w:t>Les formations a</w:t>
      </w:r>
      <w:r>
        <w:t>ux professions sociales en 2013 »</w:t>
      </w:r>
      <w:r w:rsidR="00300B41" w:rsidRPr="00300B41">
        <w:t xml:space="preserve">, </w:t>
      </w:r>
      <w:r>
        <w:t>Drees.</w:t>
      </w:r>
    </w:p>
    <w:p w:rsidR="009F588C" w:rsidRDefault="009F588C">
      <w:pPr>
        <w:rPr>
          <w:rFonts w:ascii="Times New Roman" w:hAnsi="Times New Roman"/>
          <w:b/>
          <w:bCs/>
          <w:i/>
          <w:color w:val="4F81BD"/>
          <w:sz w:val="40"/>
          <w:szCs w:val="40"/>
        </w:rPr>
      </w:pPr>
      <w:r>
        <w:rPr>
          <w:rFonts w:ascii="Times New Roman" w:hAnsi="Times New Roman"/>
          <w:i/>
          <w:sz w:val="40"/>
          <w:szCs w:val="40"/>
        </w:rPr>
        <w:br w:type="page"/>
      </w:r>
    </w:p>
    <w:p w:rsidR="001C36EC" w:rsidRPr="00797FA5" w:rsidRDefault="0091008E" w:rsidP="00427782">
      <w:pPr>
        <w:pStyle w:val="LSTitre"/>
      </w:pPr>
      <w:bookmarkStart w:id="101" w:name="_Toc432432732"/>
      <w:r w:rsidRPr="00E300EE">
        <w:rPr>
          <w:color w:val="172983"/>
          <w:sz w:val="56"/>
        </w:rPr>
        <w:lastRenderedPageBreak/>
        <w:t>ANNEXE 2</w:t>
      </w:r>
      <w:r>
        <w:br/>
      </w:r>
      <w:r w:rsidR="001C36EC">
        <w:t>Définition</w:t>
      </w:r>
      <w:r w:rsidR="00B13AAA">
        <w:t>s</w:t>
      </w:r>
      <w:bookmarkEnd w:id="101"/>
    </w:p>
    <w:p w:rsidR="0078208D" w:rsidRPr="00DC5F70" w:rsidRDefault="0078208D" w:rsidP="0009574D">
      <w:pPr>
        <w:rPr>
          <w:b/>
          <w:sz w:val="20"/>
        </w:rPr>
      </w:pPr>
    </w:p>
    <w:p w:rsidR="0078208D" w:rsidRPr="00DC5F70" w:rsidRDefault="0078208D" w:rsidP="0009574D">
      <w:pPr>
        <w:rPr>
          <w:b/>
          <w:sz w:val="20"/>
        </w:rPr>
      </w:pPr>
    </w:p>
    <w:p w:rsidR="00B13AAA" w:rsidRPr="00DC5F70" w:rsidRDefault="00B13AAA" w:rsidP="0091008E">
      <w:pPr>
        <w:pStyle w:val="LSEnjeux"/>
      </w:pPr>
      <w:r w:rsidRPr="00DC5F70">
        <w:t xml:space="preserve">Le développement social </w:t>
      </w:r>
    </w:p>
    <w:p w:rsidR="00A52B33" w:rsidRPr="00A52B33" w:rsidRDefault="00A52B33" w:rsidP="00A52B33">
      <w:pPr>
        <w:pStyle w:val="LSTextecourant"/>
        <w:rPr>
          <w:i/>
        </w:rPr>
      </w:pPr>
      <w:bookmarkStart w:id="102" w:name="_Toc432155701"/>
      <w:bookmarkStart w:id="103" w:name="_Toc432167850"/>
      <w:bookmarkStart w:id="104" w:name="_Toc306188491"/>
      <w:bookmarkStart w:id="105" w:name="_Toc306189207"/>
      <w:r w:rsidRPr="00A52B33">
        <w:t>Le développement social consiste à agir sur l’environnement des personnes afin de leur permettre de retrouver le chemin de l’autonomie. Elle suppose la mise en synergie des politiques sociales avec l’ensemble des politiques publiques qui y concourent : emploi, formation, logement, transports…</w:t>
      </w:r>
    </w:p>
    <w:p w:rsidR="00A52B33" w:rsidRPr="00A52B33" w:rsidRDefault="00A52B33" w:rsidP="00A52B33">
      <w:pPr>
        <w:pStyle w:val="LSTextecourant"/>
      </w:pPr>
      <w:r w:rsidRPr="00A52B33">
        <w:t xml:space="preserve">Toutes ces ressources sont indispensables pour « reconnecter » l’individu à la société, et lui permettre d’exercer pleinement sa citoyenneté. </w:t>
      </w:r>
    </w:p>
    <w:p w:rsidR="0078208D" w:rsidRPr="00DC5F70" w:rsidRDefault="00A52B33" w:rsidP="00A52B33">
      <w:pPr>
        <w:pStyle w:val="LSTextecourant"/>
      </w:pPr>
      <w:r w:rsidRPr="00A52B33">
        <w:t>Sous l’impulsion des élus, c'est un mouvement qui articule les dimensions sociales, écon</w:t>
      </w:r>
      <w:r w:rsidRPr="00A52B33">
        <w:t>o</w:t>
      </w:r>
      <w:r w:rsidRPr="00A52B33">
        <w:t xml:space="preserve">miques, culturelles, environnementales en vue d'accroître le bien-être et la responsabilité d'une société. C'est une stratégie politique sur un territoire à laquelle </w:t>
      </w:r>
      <w:r w:rsidRPr="007E3D83">
        <w:t>contribuent</w:t>
      </w:r>
      <w:r w:rsidRPr="00A52B33">
        <w:t xml:space="preserve"> les tr</w:t>
      </w:r>
      <w:r w:rsidRPr="00A52B33">
        <w:t>a</w:t>
      </w:r>
      <w:r w:rsidRPr="00A52B33">
        <w:t>vailleurs sociaux au même titre que d'autres acteurs du territoire.</w:t>
      </w:r>
    </w:p>
    <w:p w:rsidR="00B13AAA" w:rsidRPr="00DC5F70" w:rsidRDefault="00B13AAA" w:rsidP="0091008E">
      <w:pPr>
        <w:pStyle w:val="LSEnjeux"/>
      </w:pPr>
      <w:r w:rsidRPr="00DC5F70">
        <w:t xml:space="preserve">L’action ou intervention individuelle </w:t>
      </w:r>
      <w:r w:rsidR="00A1250F">
        <w:br/>
      </w:r>
      <w:r w:rsidR="007E3D83">
        <w:t>ou « </w:t>
      </w:r>
      <w:r w:rsidRPr="00DC5F70">
        <w:t>intervention sociale d'aide à la personne</w:t>
      </w:r>
      <w:bookmarkEnd w:id="102"/>
      <w:bookmarkEnd w:id="103"/>
      <w:bookmarkEnd w:id="104"/>
      <w:bookmarkEnd w:id="105"/>
      <w:r w:rsidR="007E3D83">
        <w:t> »</w:t>
      </w:r>
    </w:p>
    <w:p w:rsidR="0078208D" w:rsidRPr="00DC5F70" w:rsidRDefault="00A52B33" w:rsidP="007C0F73">
      <w:pPr>
        <w:pStyle w:val="LSTextecourant"/>
        <w:rPr>
          <w:rFonts w:eastAsia="Calibri"/>
          <w:b/>
        </w:rPr>
      </w:pPr>
      <w:bookmarkStart w:id="106" w:name="_Toc432155702"/>
      <w:r w:rsidRPr="00A52B33">
        <w:t>L'intervention individuelle aussi dénommée "intervention sociale d'aide à la personne" (ISAP) est une démarche d'accompagnement menée par un travailleur social désigné avec une personne qui demande ou accepte d’être accompagnée, dans l'objectif d'améliorer sa situation, ses rapports avec l'environnement, voire de les transformer. Cette intervention est conduite en face à face. Elle s’effectue le plus souvent dans le cadre d’un dispositif visant l’attribution d’une aide, dans le cadre de règlements établis par une institution d</w:t>
      </w:r>
      <w:r w:rsidRPr="00A52B33">
        <w:t>é</w:t>
      </w:r>
      <w:r w:rsidRPr="00A52B33">
        <w:t>finissant le public concerné. L’intervention individuelle s’appuie sur le respect et la valeur de chaque personne, en tant qu’acteur et sujet de droits et de devoirs.</w:t>
      </w:r>
    </w:p>
    <w:p w:rsidR="00B13AAA" w:rsidRPr="00A52B33" w:rsidRDefault="007E3D83" w:rsidP="00A1250F">
      <w:pPr>
        <w:pStyle w:val="LSMesuretitre"/>
        <w:ind w:left="0"/>
        <w:rPr>
          <w:rFonts w:eastAsia="Calibri"/>
          <w:sz w:val="24"/>
        </w:rPr>
      </w:pPr>
      <w:r>
        <w:rPr>
          <w:sz w:val="24"/>
        </w:rPr>
        <w:t>Le travail social collectif ou « </w:t>
      </w:r>
      <w:r w:rsidR="00B13AAA" w:rsidRPr="00A52B33">
        <w:rPr>
          <w:sz w:val="24"/>
        </w:rPr>
        <w:t>intervention sociale d'intérêt collectif</w:t>
      </w:r>
      <w:bookmarkEnd w:id="106"/>
      <w:r>
        <w:rPr>
          <w:sz w:val="24"/>
        </w:rPr>
        <w:t> »</w:t>
      </w:r>
    </w:p>
    <w:p w:rsidR="00B13AAA" w:rsidRPr="00DC5F70" w:rsidRDefault="00A52B33" w:rsidP="007C0F73">
      <w:pPr>
        <w:pStyle w:val="LSTextecourant"/>
      </w:pPr>
      <w:r w:rsidRPr="00A52B33">
        <w:rPr>
          <w:bCs/>
        </w:rPr>
        <w:t>Les interventions regroupées sous le terme d’actions collectives sont constituées de l’ensemble des pratiques mobilisables pour réaliser des projets de transformation colle</w:t>
      </w:r>
      <w:r w:rsidRPr="00A52B33">
        <w:rPr>
          <w:bCs/>
        </w:rPr>
        <w:t>c</w:t>
      </w:r>
      <w:r w:rsidRPr="00A52B33">
        <w:rPr>
          <w:bCs/>
        </w:rPr>
        <w:t>tive. Elles sont complémentaires de l'intervention individuelle. On peut distinguer diff</w:t>
      </w:r>
      <w:r w:rsidRPr="00A52B33">
        <w:rPr>
          <w:bCs/>
        </w:rPr>
        <w:t>é</w:t>
      </w:r>
      <w:r w:rsidRPr="00A52B33">
        <w:rPr>
          <w:bCs/>
        </w:rPr>
        <w:t>rents types d’intervention collective.</w:t>
      </w:r>
    </w:p>
    <w:p w:rsidR="00B13AAA" w:rsidRPr="00DC5F70" w:rsidRDefault="00B13AAA" w:rsidP="00A52B33">
      <w:pPr>
        <w:pStyle w:val="LSMesuretitre"/>
        <w:spacing w:after="0"/>
        <w:ind w:left="0"/>
      </w:pPr>
      <w:bookmarkStart w:id="107" w:name="_Toc432155703"/>
      <w:bookmarkStart w:id="108" w:name="_Toc432167851"/>
      <w:bookmarkStart w:id="109" w:name="_Toc306188492"/>
      <w:bookmarkStart w:id="110" w:name="_Toc306189208"/>
      <w:bookmarkStart w:id="111" w:name="_Toc306189335"/>
      <w:bookmarkStart w:id="112" w:name="_Toc306214753"/>
      <w:bookmarkStart w:id="113" w:name="_Toc432432733"/>
      <w:r w:rsidRPr="00DC5F70">
        <w:t xml:space="preserve">Le travail social </w:t>
      </w:r>
      <w:bookmarkEnd w:id="107"/>
      <w:r w:rsidRPr="00DC5F70">
        <w:t>collectif</w:t>
      </w:r>
      <w:bookmarkEnd w:id="108"/>
      <w:bookmarkEnd w:id="109"/>
      <w:bookmarkEnd w:id="110"/>
      <w:bookmarkEnd w:id="111"/>
      <w:bookmarkEnd w:id="112"/>
      <w:bookmarkEnd w:id="113"/>
      <w:r w:rsidRPr="00DC5F70">
        <w:t xml:space="preserve"> </w:t>
      </w:r>
    </w:p>
    <w:p w:rsidR="00B13AAA" w:rsidRPr="00DC5F70" w:rsidRDefault="00A52B33" w:rsidP="007C0F73">
      <w:pPr>
        <w:pStyle w:val="LSTextecourant"/>
      </w:pPr>
      <w:r w:rsidRPr="00A52B33">
        <w:t>Le travail social avec les groupes est une méthodologie d’intervention qui se fonde sur la participation et les échanges entre les membres du groupe pour enrichir leur vie perso</w:t>
      </w:r>
      <w:r w:rsidRPr="00A52B33">
        <w:t>n</w:t>
      </w:r>
      <w:r w:rsidRPr="00A52B33">
        <w:t>nelle et sociale. C'est un système d'aide mutuelle où le groupe devient acteur dans son environnement.</w:t>
      </w:r>
    </w:p>
    <w:p w:rsidR="00B13AAA" w:rsidRPr="00DC5F70" w:rsidRDefault="00B13AAA" w:rsidP="00A52B33">
      <w:pPr>
        <w:pStyle w:val="LSMesuretitre"/>
        <w:spacing w:after="0"/>
        <w:ind w:left="0"/>
      </w:pPr>
      <w:bookmarkStart w:id="114" w:name="_Toc432155704"/>
      <w:bookmarkStart w:id="115" w:name="_Toc432167852"/>
      <w:bookmarkStart w:id="116" w:name="_Toc306188493"/>
      <w:bookmarkStart w:id="117" w:name="_Toc306189209"/>
      <w:bookmarkStart w:id="118" w:name="_Toc306189336"/>
      <w:bookmarkStart w:id="119" w:name="_Toc306214754"/>
      <w:bookmarkStart w:id="120" w:name="_Toc432432734"/>
      <w:r w:rsidRPr="00DC5F70">
        <w:t>Le travail social communautaire</w:t>
      </w:r>
      <w:bookmarkEnd w:id="114"/>
      <w:bookmarkEnd w:id="115"/>
      <w:bookmarkEnd w:id="116"/>
      <w:bookmarkEnd w:id="117"/>
      <w:bookmarkEnd w:id="118"/>
      <w:bookmarkEnd w:id="119"/>
      <w:bookmarkEnd w:id="120"/>
    </w:p>
    <w:p w:rsidR="00B13AAA" w:rsidRPr="00DC5F70" w:rsidRDefault="00A52B33" w:rsidP="007C0F73">
      <w:pPr>
        <w:pStyle w:val="LSTextecourant"/>
      </w:pPr>
      <w:r w:rsidRPr="00A52B33">
        <w:t>Le travail social communautaire consiste à accompagner un groupe constitué à partir d'une communauté géographique, d'intérêt ou d'identité, dans des projets d’action collective et de changement social afin de faire évoluer l’environnement pour faciliter sa propre incl</w:t>
      </w:r>
      <w:r w:rsidRPr="00A52B33">
        <w:t>u</w:t>
      </w:r>
      <w:r w:rsidRPr="00A52B33">
        <w:t>sion.</w:t>
      </w:r>
    </w:p>
    <w:p w:rsidR="00B13AAA" w:rsidRPr="00DC5F70" w:rsidRDefault="00B13AAA" w:rsidP="00F01452">
      <w:pPr>
        <w:pStyle w:val="LSMesuretitre"/>
        <w:spacing w:after="0"/>
        <w:ind w:left="0"/>
      </w:pPr>
      <w:bookmarkStart w:id="121" w:name="_Toc432155705"/>
      <w:bookmarkStart w:id="122" w:name="_Toc432167853"/>
      <w:bookmarkStart w:id="123" w:name="_Toc306188494"/>
      <w:bookmarkStart w:id="124" w:name="_Toc306189210"/>
      <w:bookmarkStart w:id="125" w:name="_Toc306189337"/>
      <w:bookmarkStart w:id="126" w:name="_Toc306214755"/>
      <w:bookmarkStart w:id="127" w:name="_Toc432432735"/>
      <w:r w:rsidRPr="00DC5F70">
        <w:t>L'intervention</w:t>
      </w:r>
      <w:r w:rsidR="001412D7" w:rsidRPr="00DC5F70">
        <w:t xml:space="preserve"> sociale</w:t>
      </w:r>
      <w:r w:rsidRPr="00DC5F70">
        <w:t xml:space="preserve"> </w:t>
      </w:r>
      <w:r w:rsidR="001412D7" w:rsidRPr="00DC5F70">
        <w:t>« </w:t>
      </w:r>
      <w:r w:rsidRPr="00DC5F70">
        <w:t>de réseau</w:t>
      </w:r>
      <w:bookmarkEnd w:id="121"/>
      <w:bookmarkEnd w:id="122"/>
      <w:r w:rsidR="001412D7" w:rsidRPr="00DC5F70">
        <w:t xml:space="preserve"> collectifs »</w:t>
      </w:r>
      <w:r w:rsidRPr="00DC5F70">
        <w:t xml:space="preserve"> </w:t>
      </w:r>
      <w:r w:rsidR="001412D7" w:rsidRPr="00DC5F70">
        <w:t>(à ne pas confondre avec le travail des professionnels en réseau)</w:t>
      </w:r>
      <w:bookmarkEnd w:id="123"/>
      <w:bookmarkEnd w:id="124"/>
      <w:bookmarkEnd w:id="125"/>
      <w:bookmarkEnd w:id="126"/>
      <w:bookmarkEnd w:id="127"/>
    </w:p>
    <w:p w:rsidR="00F01452" w:rsidRPr="00AC096A" w:rsidRDefault="00F01452" w:rsidP="00F01452">
      <w:pPr>
        <w:pStyle w:val="LSTextecourant"/>
      </w:pPr>
      <w:r w:rsidRPr="00AC096A">
        <w:t xml:space="preserve">La pratique de l’intervention de réseau consiste dans la mise en relation des personnes  afin de générer leurs propres solutions. Le rôle des institutions n'est pas de s'approprier </w:t>
      </w:r>
      <w:r w:rsidRPr="00AC096A">
        <w:lastRenderedPageBreak/>
        <w:t>l'action sociale et de définir les problèmes et les réponses mais de favoriser le développ</w:t>
      </w:r>
      <w:r w:rsidRPr="00AC096A">
        <w:t>e</w:t>
      </w:r>
      <w:r w:rsidRPr="00AC096A">
        <w:t>ment du milieu social des personnes accompagnées.</w:t>
      </w:r>
    </w:p>
    <w:p w:rsidR="00F01452" w:rsidRPr="00AC096A" w:rsidRDefault="00F01452" w:rsidP="00F01452">
      <w:pPr>
        <w:pStyle w:val="LSTextecourant"/>
      </w:pPr>
      <w:r w:rsidRPr="00AC096A">
        <w:t>Il existe différentes pratiques d'intervention de réseau :</w:t>
      </w:r>
    </w:p>
    <w:p w:rsidR="00F01452" w:rsidRPr="00AC096A" w:rsidRDefault="00F01452" w:rsidP="00F01452">
      <w:pPr>
        <w:pStyle w:val="LSEnumration1"/>
      </w:pPr>
      <w:r w:rsidRPr="00AC096A">
        <w:t>pratiques basées s</w:t>
      </w:r>
      <w:r w:rsidR="007E3D83">
        <w:t>ur la relation entre pairs (le « pairage »</w:t>
      </w:r>
      <w:r w:rsidRPr="00AC096A">
        <w:t xml:space="preserve"> ou pair-aidance) </w:t>
      </w:r>
      <w:r w:rsidR="007E3D83">
        <w:t>qui</w:t>
      </w:r>
      <w:r w:rsidRPr="00AC096A">
        <w:t xml:space="preserve"> v</w:t>
      </w:r>
      <w:r w:rsidRPr="00AC096A">
        <w:t>i</w:t>
      </w:r>
      <w:r w:rsidRPr="00AC096A">
        <w:t>sent à relier deux personnes :</w:t>
      </w:r>
      <w:r w:rsidRPr="00AC096A">
        <w:rPr>
          <w:b/>
        </w:rPr>
        <w:t xml:space="preserve"> </w:t>
      </w:r>
      <w:r w:rsidRPr="00AC096A">
        <w:t>deux usagers, un usager et un bénévole, un usager et un aidant naturel… C'est le principe de base des réseaux d'échange réciproque de savoir ;</w:t>
      </w:r>
    </w:p>
    <w:p w:rsidR="00B13AAA" w:rsidRPr="00DC5F70" w:rsidRDefault="00F01452" w:rsidP="00F01452">
      <w:pPr>
        <w:pStyle w:val="LSEnumration1"/>
      </w:pPr>
      <w:r w:rsidRPr="00AC096A">
        <w:t>pratiques basées sur le groupe (proche du travail social de groupe) : des groupes de rencontres, d'échange, d'entraide mutuelle...</w:t>
      </w:r>
    </w:p>
    <w:p w:rsidR="00B13AAA" w:rsidRPr="00DC5F70" w:rsidRDefault="001412D7" w:rsidP="0091008E">
      <w:pPr>
        <w:pStyle w:val="LSEnjeux"/>
      </w:pPr>
      <w:r w:rsidRPr="00DC5F70">
        <w:t>Le travail en réseau de professionnels</w:t>
      </w:r>
    </w:p>
    <w:p w:rsidR="00F01452" w:rsidRPr="00AC096A" w:rsidRDefault="00F01452" w:rsidP="00F01452">
      <w:pPr>
        <w:pStyle w:val="LSTextecourant"/>
      </w:pPr>
      <w:r w:rsidRPr="00AC096A">
        <w:t xml:space="preserve">Il recouvre deux modalités : </w:t>
      </w:r>
    </w:p>
    <w:p w:rsidR="00F01452" w:rsidRPr="00AC096A" w:rsidRDefault="00F01452" w:rsidP="00F01452">
      <w:pPr>
        <w:pStyle w:val="LSEnumration1"/>
      </w:pPr>
      <w:r w:rsidRPr="00F01452">
        <w:rPr>
          <w:b/>
        </w:rPr>
        <w:t>le réseau spontané, informel, entre professionnels.</w:t>
      </w:r>
      <w:r w:rsidRPr="00AC096A">
        <w:t xml:space="preserve"> Celui-ci est caractérisé par la réciprocité des échanges entre les acteurs qui reconnaissent </w:t>
      </w:r>
      <w:r w:rsidR="007E3D83">
        <w:t>partager</w:t>
      </w:r>
      <w:r w:rsidRPr="00AC096A">
        <w:t xml:space="preserve"> des valeurs communes afin de permettre une plus grande cohérence dans leur interve</w:t>
      </w:r>
      <w:r>
        <w:t>ntion ;</w:t>
      </w:r>
    </w:p>
    <w:p w:rsidR="00F01452" w:rsidRPr="00AC096A" w:rsidRDefault="00F01452" w:rsidP="00F01452">
      <w:pPr>
        <w:pStyle w:val="LSEnumration1"/>
        <w:rPr>
          <w:b/>
        </w:rPr>
      </w:pPr>
      <w:r>
        <w:rPr>
          <w:b/>
        </w:rPr>
        <w:t>l</w:t>
      </w:r>
      <w:r w:rsidRPr="00F01452">
        <w:rPr>
          <w:b/>
        </w:rPr>
        <w:t>e réseau professionnel formel.</w:t>
      </w:r>
      <w:r w:rsidRPr="00AC096A">
        <w:rPr>
          <w:b/>
        </w:rPr>
        <w:t xml:space="preserve"> </w:t>
      </w:r>
      <w:r w:rsidRPr="00AC096A">
        <w:t>Il résulte d’une organisation transversale des inst</w:t>
      </w:r>
      <w:r w:rsidRPr="00AC096A">
        <w:t>i</w:t>
      </w:r>
      <w:r w:rsidRPr="00AC096A">
        <w:t>tutions et délivre aux professionnels qui y participent la délégation formelle néce</w:t>
      </w:r>
      <w:r w:rsidRPr="00AC096A">
        <w:t>s</w:t>
      </w:r>
      <w:r w:rsidRPr="00AC096A">
        <w:t>saire. Le travail mené sur ce modèle-là est dynamisé par un projet commun et peut trouver des répercussions dans des modifications méthodologiques internes aux in</w:t>
      </w:r>
      <w:r w:rsidRPr="00AC096A">
        <w:t>s</w:t>
      </w:r>
      <w:r w:rsidRPr="00AC096A">
        <w:t>tances participantes.</w:t>
      </w:r>
    </w:p>
    <w:p w:rsidR="00F01452" w:rsidRPr="003400F5" w:rsidRDefault="00F01452" w:rsidP="00F01452">
      <w:pPr>
        <w:pStyle w:val="LSTextecourant"/>
        <w:rPr>
          <w:i/>
        </w:rPr>
      </w:pPr>
      <w:r w:rsidRPr="003400F5">
        <w:rPr>
          <w:i/>
        </w:rPr>
        <w:t xml:space="preserve">Voir les travaux du CSTS : </w:t>
      </w:r>
    </w:p>
    <w:p w:rsidR="00F01452" w:rsidRPr="003400F5" w:rsidRDefault="00485974" w:rsidP="00F01452">
      <w:pPr>
        <w:pStyle w:val="LSTextecourant"/>
        <w:rPr>
          <w:i/>
          <w:color w:val="404040" w:themeColor="text1" w:themeTint="BF"/>
          <w:sz w:val="20"/>
          <w:szCs w:val="20"/>
        </w:rPr>
      </w:pPr>
      <w:hyperlink r:id="rId23" w:history="1">
        <w:r w:rsidR="007E3D83" w:rsidRPr="004030D4">
          <w:rPr>
            <w:rStyle w:val="Lienhypertexte"/>
            <w:i/>
          </w:rPr>
          <w:t>www.social-sante.gouv.fr/espaces,770/affaires-sociales,793/dossiers,794/travail-social,1962/le-conseil-superieur-du-travail,9362.html</w:t>
        </w:r>
      </w:hyperlink>
    </w:p>
    <w:p w:rsidR="00F01452" w:rsidRPr="00AC096A" w:rsidRDefault="00F01452" w:rsidP="00F01452">
      <w:pPr>
        <w:pStyle w:val="LSEnjeux"/>
      </w:pPr>
      <w:r w:rsidRPr="00AC096A">
        <w:t xml:space="preserve">L’analyse des pratiques </w:t>
      </w:r>
    </w:p>
    <w:p w:rsidR="00F01452" w:rsidRPr="00AC096A" w:rsidRDefault="00F01452" w:rsidP="00F01452">
      <w:pPr>
        <w:pStyle w:val="LSTextecourant"/>
      </w:pPr>
      <w:r w:rsidRPr="00AC096A">
        <w:t>L'analyse des pratiques désigne une activité organisée le plus souvent dans un cadre de formation professionnelle, initiale ou continue dans lesquelles les participants  sont invités à s’impliquer dans l’analyse d'expériences professionnelles ou bénévoles et à travailler à la construct</w:t>
      </w:r>
      <w:r w:rsidR="007E3D83">
        <w:t xml:space="preserve">ion du sens de leurs pratiques. </w:t>
      </w:r>
      <w:r w:rsidRPr="00AC096A">
        <w:t xml:space="preserve">Il s’agit d’un accompagnement personnalisé en rapport exclusif avec l’activité professionnelle ou bénévole. </w:t>
      </w:r>
    </w:p>
    <w:p w:rsidR="00F01452" w:rsidRPr="00AC096A" w:rsidRDefault="00F01452" w:rsidP="00F01452">
      <w:pPr>
        <w:pStyle w:val="LSEnjeux"/>
      </w:pPr>
      <w:r w:rsidRPr="00AC096A">
        <w:t>Les travailleurs sociaux</w:t>
      </w:r>
    </w:p>
    <w:p w:rsidR="00F01452" w:rsidRPr="00AC096A" w:rsidRDefault="00F01452" w:rsidP="00F01452">
      <w:pPr>
        <w:pStyle w:val="LSTextecourant"/>
        <w:rPr>
          <w:bCs/>
          <w:i/>
        </w:rPr>
      </w:pPr>
      <w:r w:rsidRPr="00AC096A">
        <w:t>Titulaire d'un des 14 diplômes d</w:t>
      </w:r>
      <w:r w:rsidR="007E3D83">
        <w:t>e travail social référencés au C</w:t>
      </w:r>
      <w:r w:rsidRPr="00AC096A">
        <w:t xml:space="preserve">ode de l'action sociale et des familles, le travailleur social contribue par sa pratique professionnelle à la promotion </w:t>
      </w:r>
      <w:r w:rsidRPr="00AC096A">
        <w:rPr>
          <w:bCs/>
        </w:rPr>
        <w:t xml:space="preserve">du changement et du développement social, à la cohésion sociale, et au pouvoir d’agir des personnes. </w:t>
      </w:r>
    </w:p>
    <w:p w:rsidR="00F01452" w:rsidRPr="00AC096A" w:rsidRDefault="00F01452" w:rsidP="00F01452">
      <w:pPr>
        <w:pStyle w:val="LSEnjeux"/>
      </w:pPr>
      <w:r w:rsidRPr="00AC096A">
        <w:t xml:space="preserve">Les intervenants sociaux </w:t>
      </w:r>
    </w:p>
    <w:p w:rsidR="00F01452" w:rsidRDefault="00F01452" w:rsidP="00F01452">
      <w:pPr>
        <w:pStyle w:val="LSTextecourant"/>
      </w:pPr>
      <w:r w:rsidRPr="00AC096A">
        <w:t xml:space="preserve">Les intervenants sociaux sont constitués de l’ensemble des personnes intervenant dans une institution ou un service, dans le champ de l’intervention sociale, ayant ou non un diplôme de travail social (IGAS, 2006). </w:t>
      </w:r>
    </w:p>
    <w:p w:rsidR="00F01452" w:rsidRDefault="00F01452" w:rsidP="00F01452">
      <w:pPr>
        <w:pStyle w:val="LSTextecourant"/>
      </w:pPr>
      <w:r>
        <w:br w:type="page"/>
      </w:r>
    </w:p>
    <w:tbl>
      <w:tblPr>
        <w:tblW w:w="8222" w:type="dxa"/>
        <w:tblInd w:w="534" w:type="dxa"/>
        <w:tblBorders>
          <w:top w:val="single" w:sz="12" w:space="0" w:color="DD3137"/>
          <w:bottom w:val="single" w:sz="12" w:space="0" w:color="DD3137"/>
        </w:tblBorders>
        <w:tblLook w:val="04A0"/>
      </w:tblPr>
      <w:tblGrid>
        <w:gridCol w:w="8222"/>
      </w:tblGrid>
      <w:tr w:rsidR="00F01452" w:rsidRPr="005565AE" w:rsidTr="00F01452">
        <w:trPr>
          <w:trHeight w:val="1419"/>
        </w:trPr>
        <w:tc>
          <w:tcPr>
            <w:tcW w:w="8222" w:type="dxa"/>
            <w:shd w:val="clear" w:color="auto" w:fill="auto"/>
          </w:tcPr>
          <w:p w:rsidR="00F01452" w:rsidRPr="00AC096A" w:rsidRDefault="00F01452" w:rsidP="00EB078B">
            <w:pPr>
              <w:pStyle w:val="LSMesuretitre"/>
              <w:ind w:right="318"/>
            </w:pPr>
            <w:r w:rsidRPr="00AC096A">
              <w:lastRenderedPageBreak/>
              <w:t>Les 14 diplômes du t</w:t>
            </w:r>
            <w:r w:rsidR="007E3D83">
              <w:t>ravail social inscrits dans le C</w:t>
            </w:r>
            <w:r w:rsidRPr="00AC096A">
              <w:t xml:space="preserve">ode de l’action </w:t>
            </w:r>
            <w:r w:rsidR="00EB078B">
              <w:br/>
            </w:r>
            <w:r w:rsidRPr="00AC096A">
              <w:t>sociale et des familles</w:t>
            </w:r>
          </w:p>
          <w:p w:rsidR="00F01452" w:rsidRPr="00AC096A" w:rsidRDefault="00F01452" w:rsidP="00EB078B">
            <w:pPr>
              <w:pStyle w:val="LSTexteencadr"/>
              <w:ind w:right="318"/>
            </w:pPr>
            <w:r w:rsidRPr="00AC096A">
              <w:t xml:space="preserve">• </w:t>
            </w:r>
            <w:r w:rsidRPr="00EB078B">
              <w:rPr>
                <w:b/>
              </w:rPr>
              <w:t>Aide médico-psychologique</w:t>
            </w:r>
            <w:r w:rsidRPr="00AC096A">
              <w:t xml:space="preserve"> : l’AMP accompagne au quotidien des personnes âgées ou handicapées dépendantes dans les gestes de la vie quotidienne (co</w:t>
            </w:r>
            <w:r w:rsidRPr="00AC096A">
              <w:t>u</w:t>
            </w:r>
            <w:r w:rsidRPr="00AC096A">
              <w:t>cher, lever, toilette, habillage, repas, déplacements, etc.) ; il a également un rôle de soutien à la communication et à la vie sociale ; une importance partic</w:t>
            </w:r>
            <w:r w:rsidRPr="00AC096A">
              <w:t>u</w:t>
            </w:r>
            <w:r w:rsidRPr="00AC096A">
              <w:t>lière est donnée à l’engagement relationnel non verbal (présence, approche co</w:t>
            </w:r>
            <w:r w:rsidRPr="00AC096A">
              <w:t>r</w:t>
            </w:r>
            <w:r w:rsidRPr="00AC096A">
              <w:t>porelle…).</w:t>
            </w:r>
          </w:p>
          <w:p w:rsidR="00F01452" w:rsidRPr="00AC096A" w:rsidRDefault="00F01452" w:rsidP="00EB078B">
            <w:pPr>
              <w:pStyle w:val="LSTexteencadr"/>
              <w:ind w:right="318"/>
            </w:pPr>
            <w:r w:rsidRPr="00AC096A">
              <w:t xml:space="preserve">• </w:t>
            </w:r>
            <w:r w:rsidRPr="00EB078B">
              <w:rPr>
                <w:b/>
              </w:rPr>
              <w:t>Auxiliaire de vie sociale</w:t>
            </w:r>
            <w:r w:rsidRPr="00AC096A">
              <w:t xml:space="preserve"> : l’AVS, anciennement « aide à domicile », réalise des tâches de la vie quotidienne, de façon à maintenir les personnes aidées dans leur milieu de vie habituel. </w:t>
            </w:r>
          </w:p>
          <w:p w:rsidR="00F01452" w:rsidRPr="00AC096A" w:rsidRDefault="00F01452" w:rsidP="00EB078B">
            <w:pPr>
              <w:pStyle w:val="LSTexteencadr"/>
              <w:ind w:right="318"/>
            </w:pPr>
            <w:r w:rsidRPr="00AC096A">
              <w:t xml:space="preserve">• </w:t>
            </w:r>
            <w:r w:rsidRPr="00EB078B">
              <w:rPr>
                <w:b/>
              </w:rPr>
              <w:t>Assistant familial</w:t>
            </w:r>
            <w:r w:rsidRPr="00AC096A">
              <w:t xml:space="preserve"> : l’AF accueille de façon permanente à son domicile et dans sa famille des</w:t>
            </w:r>
            <w:r>
              <w:t xml:space="preserve"> </w:t>
            </w:r>
            <w:r w:rsidRPr="00AC096A">
              <w:t>mineurs ou des jeunes majeurs au titre de la protection de l’enfance ou des majeurs au titre d’un accompagnemen</w:t>
            </w:r>
            <w:r w:rsidR="007E3D83">
              <w:t>t médico-social</w:t>
            </w:r>
            <w:r w:rsidRPr="00AC096A">
              <w:t xml:space="preserve"> ou thér</w:t>
            </w:r>
            <w:r w:rsidRPr="00AC096A">
              <w:t>a</w:t>
            </w:r>
            <w:r w:rsidRPr="00AC096A">
              <w:t>peutique.</w:t>
            </w:r>
          </w:p>
          <w:p w:rsidR="00F01452" w:rsidRPr="00AC096A" w:rsidRDefault="00F01452" w:rsidP="00EB078B">
            <w:pPr>
              <w:pStyle w:val="LSTexteencadr"/>
              <w:ind w:right="318"/>
            </w:pPr>
            <w:r w:rsidRPr="00AC096A">
              <w:t xml:space="preserve">• </w:t>
            </w:r>
            <w:r w:rsidRPr="00EB078B">
              <w:rPr>
                <w:b/>
              </w:rPr>
              <w:t>Technicien de l’intervention sociale et familiale</w:t>
            </w:r>
            <w:r w:rsidRPr="00AC096A">
              <w:t xml:space="preserve"> : le TISF intervient en gén</w:t>
            </w:r>
            <w:r w:rsidRPr="00AC096A">
              <w:t>é</w:t>
            </w:r>
            <w:r w:rsidRPr="00AC096A">
              <w:t>ral au domicile des personnes qui ont besoin d’aide dans des circonstances part</w:t>
            </w:r>
            <w:r w:rsidRPr="00AC096A">
              <w:t>i</w:t>
            </w:r>
            <w:r w:rsidRPr="00AC096A">
              <w:t xml:space="preserve">culières (décès d’un parent, hospitalisation, naissance, longue maladie, </w:t>
            </w:r>
            <w:r w:rsidR="007E3D83">
              <w:br/>
            </w:r>
            <w:r w:rsidRPr="00AC096A">
              <w:t xml:space="preserve">handicap, etc.) ; il les aide en matière d'entretien du logement, de préparation des repas, d'aide aux devoirs et soutient les parents dans l’éducation de leurs </w:t>
            </w:r>
            <w:r w:rsidR="007E3D83">
              <w:br/>
            </w:r>
            <w:r w:rsidRPr="00AC096A">
              <w:t>enfants.</w:t>
            </w:r>
          </w:p>
          <w:p w:rsidR="00F01452" w:rsidRPr="00AC096A" w:rsidRDefault="00F01452" w:rsidP="00EB078B">
            <w:pPr>
              <w:pStyle w:val="LSTexteencadr"/>
              <w:ind w:right="318"/>
            </w:pPr>
            <w:r w:rsidRPr="00AC096A">
              <w:t xml:space="preserve">• </w:t>
            </w:r>
            <w:r w:rsidRPr="00EB078B">
              <w:rPr>
                <w:b/>
              </w:rPr>
              <w:t>Moniteur éducateur</w:t>
            </w:r>
            <w:r w:rsidRPr="00AC096A">
              <w:t xml:space="preserve"> : le ME participe, souvent en appui de l'éducateur spécial</w:t>
            </w:r>
            <w:r w:rsidRPr="00AC096A">
              <w:t>i</w:t>
            </w:r>
            <w:r w:rsidRPr="00AC096A">
              <w:t>sé, à l’action éducative et à l’organisation de la vie quotidienne des enfants, ad</w:t>
            </w:r>
            <w:r w:rsidRPr="00AC096A">
              <w:t>o</w:t>
            </w:r>
            <w:r w:rsidRPr="00AC096A">
              <w:t>lescents ou adultes en difficulté ou en situation de handicap.</w:t>
            </w:r>
          </w:p>
          <w:p w:rsidR="00F01452" w:rsidRPr="00AC096A" w:rsidRDefault="00F01452" w:rsidP="00EB078B">
            <w:pPr>
              <w:pStyle w:val="LSTexteencadr"/>
              <w:ind w:right="318"/>
            </w:pPr>
            <w:r w:rsidRPr="00AC096A">
              <w:t xml:space="preserve">• </w:t>
            </w:r>
            <w:r w:rsidRPr="00EB078B">
              <w:rPr>
                <w:b/>
              </w:rPr>
              <w:t>Éducateur spécialisé</w:t>
            </w:r>
            <w:r w:rsidRPr="00AC096A">
              <w:t xml:space="preserve"> : l’ES concourt à l’éducation d’enfants et d’adolescents ou au soutien d’adultes présentant des déficiences physiques ou psychiques, des troubles du comportement ou qui ont des difficultés d’insertion ; il aide les pe</w:t>
            </w:r>
            <w:r w:rsidRPr="00AC096A">
              <w:t>r</w:t>
            </w:r>
            <w:r w:rsidRPr="00AC096A">
              <w:t>sonnes en difficulté à restaurer ou à préserver leur autonomie, à développer les capacités de socialisation ; il favorise également les actions de prévention.</w:t>
            </w:r>
          </w:p>
          <w:p w:rsidR="00F01452" w:rsidRPr="00AC096A" w:rsidRDefault="00F01452" w:rsidP="00EB078B">
            <w:pPr>
              <w:pStyle w:val="LSTexteencadr"/>
              <w:ind w:right="318"/>
            </w:pPr>
            <w:r w:rsidRPr="00AC096A">
              <w:t xml:space="preserve">• </w:t>
            </w:r>
            <w:r w:rsidRPr="00EB078B">
              <w:rPr>
                <w:b/>
              </w:rPr>
              <w:t>Éducateur de jeunes enfants</w:t>
            </w:r>
            <w:r w:rsidRPr="00AC096A">
              <w:t xml:space="preserve"> : l’appellation EJE remplace celle de jardinière d’enfants depuis 1973 ; l’EJE assure des fonctions d’accueil et d’éducation d’enfants âgés de 6 ans et moins hors de leurs familles, que ce soit temporair</w:t>
            </w:r>
            <w:r w:rsidRPr="00AC096A">
              <w:t>e</w:t>
            </w:r>
            <w:r w:rsidRPr="00AC096A">
              <w:t>ment ou en permanence ; il exerce aussi une fonction d’accompagnement à la parentalité.</w:t>
            </w:r>
          </w:p>
          <w:p w:rsidR="00F01452" w:rsidRPr="00AC096A" w:rsidRDefault="00F01452" w:rsidP="00EB078B">
            <w:pPr>
              <w:pStyle w:val="LSTexteencadr"/>
              <w:ind w:right="318"/>
            </w:pPr>
            <w:r w:rsidRPr="00AC096A">
              <w:t xml:space="preserve">• </w:t>
            </w:r>
            <w:r w:rsidRPr="00EB078B">
              <w:rPr>
                <w:b/>
              </w:rPr>
              <w:t>Éducateur technique spécialisé</w:t>
            </w:r>
            <w:r w:rsidRPr="00AC096A">
              <w:t xml:space="preserve"> : l’ETS est à la fois éducateur et spécialiste d’une technique professionnelle ; il est surtout chargé des apprentissages, de la préparation à une insertion professionnelle, soit dans des établissements ou se</w:t>
            </w:r>
            <w:r w:rsidRPr="00AC096A">
              <w:t>r</w:t>
            </w:r>
            <w:r w:rsidRPr="00AC096A">
              <w:t>vices pour adolescents (instituts médico-professionnels en particulier), soit dans des structures destinées à l’accompagnement d’adultes handicapés et/ou en di</w:t>
            </w:r>
            <w:r w:rsidRPr="00AC096A">
              <w:t>f</w:t>
            </w:r>
            <w:r w:rsidRPr="00AC096A">
              <w:t>ficulté sociale.</w:t>
            </w:r>
          </w:p>
          <w:p w:rsidR="00F01452" w:rsidRPr="00AC096A" w:rsidRDefault="00F01452" w:rsidP="00EB078B">
            <w:pPr>
              <w:pStyle w:val="LSTexteencadr"/>
              <w:ind w:right="318"/>
            </w:pPr>
            <w:r w:rsidRPr="00AC096A">
              <w:t xml:space="preserve">• </w:t>
            </w:r>
            <w:r w:rsidRPr="00EB078B">
              <w:rPr>
                <w:b/>
              </w:rPr>
              <w:t>Conseiller en économie sociale familiale</w:t>
            </w:r>
            <w:r w:rsidRPr="00AC096A">
              <w:t xml:space="preserve"> : le CESF concourt à l’information et à la formation des adultes, pour les aider à résoudre les problèmes de la vie qu</w:t>
            </w:r>
            <w:r w:rsidRPr="00AC096A">
              <w:t>o</w:t>
            </w:r>
            <w:r w:rsidRPr="00AC096A">
              <w:t>tidienne (budget,</w:t>
            </w:r>
            <w:r w:rsidR="00EB078B">
              <w:t xml:space="preserve"> aménagement du cadre de vie…) </w:t>
            </w:r>
            <w:r w:rsidRPr="00AC096A">
              <w:t>et à favoriser leur insertion sociale.</w:t>
            </w:r>
          </w:p>
          <w:p w:rsidR="00F01452" w:rsidRPr="00AC096A" w:rsidRDefault="00F01452" w:rsidP="00EB078B">
            <w:pPr>
              <w:pStyle w:val="LSTexteencadr"/>
              <w:ind w:right="318"/>
            </w:pPr>
            <w:r w:rsidRPr="00AC096A">
              <w:t xml:space="preserve">• </w:t>
            </w:r>
            <w:r w:rsidRPr="00EB078B">
              <w:rPr>
                <w:b/>
              </w:rPr>
              <w:t>Assistant de service social</w:t>
            </w:r>
            <w:r w:rsidRPr="00AC096A">
              <w:t xml:space="preserve"> : la mission de l’ASS est d’aider à l’insertion sociale et professionnelle des personnes en difficulté, à l’amélioration de leurs cond</w:t>
            </w:r>
            <w:r w:rsidRPr="00AC096A">
              <w:t>i</w:t>
            </w:r>
            <w:r w:rsidRPr="00AC096A">
              <w:t>tions de vie, qu’elles soient employées par des entreprises ou qu'elles relèvent de services sociaux ou d'institutions sanitaires, sociales et médico-sociales.</w:t>
            </w:r>
          </w:p>
          <w:p w:rsidR="00F01452" w:rsidRDefault="00F01452" w:rsidP="00EB078B">
            <w:pPr>
              <w:pStyle w:val="LSTexteencadr"/>
              <w:ind w:right="318"/>
            </w:pPr>
            <w:r w:rsidRPr="00AC096A">
              <w:t xml:space="preserve">• </w:t>
            </w:r>
            <w:r w:rsidRPr="00EB078B">
              <w:rPr>
                <w:b/>
              </w:rPr>
              <w:t>Médiateur familial</w:t>
            </w:r>
            <w:r w:rsidRPr="00AC096A">
              <w:t xml:space="preserve"> : le MF accompagne les personnes en situation de rupture ou de séparation afin de favoriser la reconstruction du lien familial et d’aider à la recherche de solutions répondant aux besoins de chacun des membres de la f</w:t>
            </w:r>
            <w:r w:rsidRPr="00AC096A">
              <w:t>a</w:t>
            </w:r>
            <w:r w:rsidRPr="00AC096A">
              <w:t>mille.</w:t>
            </w:r>
          </w:p>
          <w:p w:rsidR="00F01452" w:rsidRPr="00AC096A" w:rsidRDefault="00F01452" w:rsidP="00EB078B">
            <w:pPr>
              <w:pStyle w:val="LSTexteencadr"/>
              <w:ind w:right="318"/>
            </w:pPr>
            <w:r w:rsidRPr="00AC096A">
              <w:t xml:space="preserve">• </w:t>
            </w:r>
            <w:r w:rsidRPr="00EB078B">
              <w:rPr>
                <w:b/>
              </w:rPr>
              <w:t>Encadrant ou responsable d'unité d’intervention sociale</w:t>
            </w:r>
            <w:r w:rsidR="00EB078B" w:rsidRPr="00EB078B">
              <w:rPr>
                <w:b/>
              </w:rPr>
              <w:t> </w:t>
            </w:r>
            <w:r w:rsidR="00EB078B">
              <w:t>:</w:t>
            </w:r>
            <w:r w:rsidRPr="00AC096A">
              <w:t xml:space="preserve"> titulaire d'un cert</w:t>
            </w:r>
            <w:r w:rsidRPr="00AC096A">
              <w:t>i</w:t>
            </w:r>
            <w:r w:rsidRPr="00AC096A">
              <w:t>ficat d'aptitude (CAFERUIS), il pilote des projets de service en tant que membre d'une équipe de direction ; il peut être chef de service, directeur adjoint, mais aussi directeur d'une structure sociale ou médico-sociale.</w:t>
            </w:r>
          </w:p>
          <w:p w:rsidR="00EB078B" w:rsidRDefault="00EB078B" w:rsidP="00EB078B">
            <w:pPr>
              <w:pStyle w:val="LSTexteencadr"/>
              <w:spacing w:after="0"/>
            </w:pPr>
          </w:p>
          <w:p w:rsidR="00F01452" w:rsidRPr="00AC096A" w:rsidRDefault="00F01452" w:rsidP="00EB078B">
            <w:pPr>
              <w:pStyle w:val="LSTexteencadr"/>
            </w:pPr>
            <w:r w:rsidRPr="00AC096A">
              <w:lastRenderedPageBreak/>
              <w:t xml:space="preserve">• </w:t>
            </w:r>
            <w:r w:rsidRPr="00EB078B">
              <w:rPr>
                <w:b/>
              </w:rPr>
              <w:t>Directeur d’établissement ou de service d’intervention sociale ou médico-sociale</w:t>
            </w:r>
            <w:r w:rsidRPr="00AC096A">
              <w:t>, titulaire d'un certificat d’aptitude aux fonctions de direction (CAFDES).</w:t>
            </w:r>
          </w:p>
          <w:p w:rsidR="00F01452" w:rsidRPr="00AC096A" w:rsidRDefault="00F01452" w:rsidP="00EB078B">
            <w:pPr>
              <w:pStyle w:val="LSTexteencadr"/>
              <w:rPr>
                <w:lang w:eastAsia="en-US"/>
              </w:rPr>
            </w:pPr>
            <w:r w:rsidRPr="00AC096A">
              <w:t xml:space="preserve">• </w:t>
            </w:r>
            <w:r w:rsidRPr="00EB078B">
              <w:rPr>
                <w:b/>
                <w:lang w:eastAsia="en-US"/>
              </w:rPr>
              <w:t>Cadre exerçant des fonctions d’expertise</w:t>
            </w:r>
            <w:r w:rsidRPr="00AC096A">
              <w:rPr>
                <w:lang w:eastAsia="en-US"/>
              </w:rPr>
              <w:t>, de conseil, de conception, de développement et d’évaluation appliquées aux domaines des politiques s</w:t>
            </w:r>
            <w:r w:rsidRPr="00AC096A">
              <w:rPr>
                <w:lang w:eastAsia="en-US"/>
              </w:rPr>
              <w:t>o</w:t>
            </w:r>
            <w:r w:rsidRPr="00AC096A">
              <w:rPr>
                <w:lang w:eastAsia="en-US"/>
              </w:rPr>
              <w:t>ciales et de l’intervention sociale, titulaire d'un diplôme d’État d’ingénierie sociale (DEIS).</w:t>
            </w:r>
          </w:p>
          <w:p w:rsidR="00F01452" w:rsidRPr="00B872BA" w:rsidRDefault="00F01452" w:rsidP="00974CB4">
            <w:pPr>
              <w:pStyle w:val="LSTexteencadr"/>
              <w:ind w:left="0"/>
              <w:rPr>
                <w:rFonts w:eastAsia="Calibri"/>
              </w:rPr>
            </w:pPr>
            <w:r w:rsidRPr="00F01452">
              <w:rPr>
                <w:b/>
              </w:rPr>
              <w:t>Marcel Jaeger</w:t>
            </w:r>
            <w:r>
              <w:rPr>
                <w:b/>
              </w:rPr>
              <w:t>,</w:t>
            </w:r>
            <w:r w:rsidR="007E3D83">
              <w:rPr>
                <w:b/>
              </w:rPr>
              <w:t xml:space="preserve"> </w:t>
            </w:r>
            <w:r w:rsidRPr="007E3D83">
              <w:rPr>
                <w:b/>
                <w:i/>
              </w:rPr>
              <w:t>États des lieux : le travail social à la croisée de l’action s</w:t>
            </w:r>
            <w:r w:rsidRPr="007E3D83">
              <w:rPr>
                <w:b/>
                <w:i/>
              </w:rPr>
              <w:t>o</w:t>
            </w:r>
            <w:r w:rsidRPr="007E3D83">
              <w:rPr>
                <w:b/>
                <w:i/>
              </w:rPr>
              <w:t>ciale et de la santé publique</w:t>
            </w:r>
            <w:r>
              <w:rPr>
                <w:b/>
              </w:rPr>
              <w:t>, 2015</w:t>
            </w:r>
            <w:r w:rsidR="007E3D83">
              <w:rPr>
                <w:b/>
              </w:rPr>
              <w:t>.</w:t>
            </w:r>
          </w:p>
        </w:tc>
      </w:tr>
    </w:tbl>
    <w:p w:rsidR="00F01452" w:rsidRPr="00AC096A" w:rsidRDefault="00F01452" w:rsidP="00F01452">
      <w:pPr>
        <w:pStyle w:val="LSTextecourant"/>
        <w:rPr>
          <w:rFonts w:cs="Arial"/>
          <w:b/>
        </w:rPr>
      </w:pPr>
    </w:p>
    <w:p w:rsidR="00F079CF" w:rsidRPr="00201D3E" w:rsidRDefault="00F079CF">
      <w:pPr>
        <w:rPr>
          <w:b/>
          <w:i/>
        </w:rPr>
      </w:pPr>
      <w:r w:rsidRPr="00201D3E">
        <w:rPr>
          <w:b/>
          <w:i/>
        </w:rPr>
        <w:br w:type="page"/>
      </w:r>
    </w:p>
    <w:p w:rsidR="00BC38CE" w:rsidRPr="0091008E" w:rsidRDefault="0091008E" w:rsidP="00427782">
      <w:pPr>
        <w:pStyle w:val="LSTitre"/>
      </w:pPr>
      <w:bookmarkStart w:id="128" w:name="_Toc432432736"/>
      <w:r w:rsidRPr="00085A2E">
        <w:rPr>
          <w:color w:val="172983"/>
          <w:sz w:val="56"/>
        </w:rPr>
        <w:lastRenderedPageBreak/>
        <w:t>ANNEXE</w:t>
      </w:r>
      <w:r w:rsidR="00BC38CE" w:rsidRPr="00085A2E">
        <w:rPr>
          <w:color w:val="172983"/>
          <w:sz w:val="56"/>
        </w:rPr>
        <w:t xml:space="preserve"> </w:t>
      </w:r>
      <w:r w:rsidR="001C36EC" w:rsidRPr="00085A2E">
        <w:rPr>
          <w:color w:val="172983"/>
          <w:sz w:val="56"/>
        </w:rPr>
        <w:t>3</w:t>
      </w:r>
      <w:r w:rsidR="00527E9C">
        <w:rPr>
          <w:color w:val="172983"/>
          <w:sz w:val="56"/>
        </w:rPr>
        <w:t> </w:t>
      </w:r>
      <w:r w:rsidR="00BC38CE" w:rsidRPr="00085A2E">
        <w:rPr>
          <w:color w:val="172983"/>
          <w:sz w:val="56"/>
        </w:rPr>
        <w:t xml:space="preserve"> </w:t>
      </w:r>
      <w:r w:rsidRPr="00085A2E">
        <w:rPr>
          <w:color w:val="172983"/>
          <w:sz w:val="56"/>
        </w:rPr>
        <w:br/>
      </w:r>
      <w:r w:rsidR="008534A0" w:rsidRPr="0091008E">
        <w:t>Trame de charte</w:t>
      </w:r>
      <w:bookmarkEnd w:id="99"/>
      <w:r w:rsidR="00957FAA" w:rsidRPr="0091008E">
        <w:t xml:space="preserve"> </w:t>
      </w:r>
      <w:r w:rsidR="00085A2E">
        <w:br/>
      </w:r>
      <w:r w:rsidR="002C3A4F" w:rsidRPr="0091008E">
        <w:t>des employeurs</w:t>
      </w:r>
      <w:bookmarkEnd w:id="100"/>
      <w:bookmarkEnd w:id="128"/>
    </w:p>
    <w:p w:rsidR="001412D7" w:rsidRPr="00CD3C87" w:rsidRDefault="001412D7" w:rsidP="00DB71C3">
      <w:pPr>
        <w:pStyle w:val="LSTextecourant"/>
      </w:pPr>
      <w:bookmarkStart w:id="129" w:name="_Toc429644814"/>
    </w:p>
    <w:p w:rsidR="003716CB" w:rsidRPr="003716CB" w:rsidRDefault="003716CB" w:rsidP="003716CB">
      <w:pPr>
        <w:pStyle w:val="LSTexteIntro"/>
        <w:jc w:val="right"/>
        <w:rPr>
          <w:sz w:val="18"/>
        </w:rPr>
      </w:pPr>
      <w:r w:rsidRPr="003716CB">
        <w:rPr>
          <w:sz w:val="18"/>
        </w:rPr>
        <w:t>Version 13 octobre 2015</w:t>
      </w:r>
    </w:p>
    <w:p w:rsidR="0091008E" w:rsidRDefault="0091008E" w:rsidP="00DB71C3">
      <w:pPr>
        <w:pStyle w:val="LSTextecourant"/>
        <w:rPr>
          <w:sz w:val="28"/>
          <w:szCs w:val="28"/>
        </w:rPr>
      </w:pPr>
    </w:p>
    <w:p w:rsidR="001412D7" w:rsidRPr="00085A2E" w:rsidRDefault="001412D7" w:rsidP="0091008E">
      <w:pPr>
        <w:pStyle w:val="LSTitreniveau3"/>
        <w:numPr>
          <w:ilvl w:val="0"/>
          <w:numId w:val="0"/>
        </w:numPr>
        <w:ind w:left="360"/>
        <w:jc w:val="center"/>
        <w:rPr>
          <w:color w:val="404040" w:themeColor="text1" w:themeTint="BF"/>
          <w:sz w:val="28"/>
          <w:szCs w:val="28"/>
          <w:highlight w:val="cyan"/>
          <w:lang w:eastAsia="fr-FR"/>
        </w:rPr>
      </w:pPr>
      <w:r w:rsidRPr="00085A2E">
        <w:rPr>
          <w:color w:val="404040" w:themeColor="text1" w:themeTint="BF"/>
          <w:sz w:val="28"/>
          <w:szCs w:val="28"/>
          <w:lang w:eastAsia="fr-FR"/>
        </w:rPr>
        <w:t xml:space="preserve">Charte d’engagement des institutions </w:t>
      </w:r>
      <w:r w:rsidR="0091008E" w:rsidRPr="00085A2E">
        <w:rPr>
          <w:color w:val="404040" w:themeColor="text1" w:themeTint="BF"/>
          <w:sz w:val="28"/>
          <w:szCs w:val="28"/>
          <w:lang w:eastAsia="fr-FR"/>
        </w:rPr>
        <w:br/>
      </w:r>
      <w:r w:rsidRPr="00085A2E">
        <w:rPr>
          <w:color w:val="404040" w:themeColor="text1" w:themeTint="BF"/>
          <w:sz w:val="28"/>
          <w:szCs w:val="28"/>
          <w:lang w:eastAsia="fr-FR"/>
        </w:rPr>
        <w:t>publiques et privées non lucratives</w:t>
      </w:r>
    </w:p>
    <w:p w:rsidR="001412D7" w:rsidRPr="00085A2E" w:rsidRDefault="001412D7" w:rsidP="00DB71C3">
      <w:pPr>
        <w:pStyle w:val="LSTextecourant"/>
        <w:rPr>
          <w:color w:val="404040" w:themeColor="text1" w:themeTint="BF"/>
        </w:rPr>
      </w:pPr>
    </w:p>
    <w:p w:rsidR="001412D7" w:rsidRPr="00F079CF" w:rsidRDefault="004E3897" w:rsidP="007C0F73">
      <w:pPr>
        <w:pStyle w:val="LSTextecourantgras"/>
        <w:rPr>
          <w:color w:val="0070C0"/>
          <w:sz w:val="18"/>
        </w:rPr>
      </w:pPr>
      <w:r>
        <w:t>Préambule</w:t>
      </w:r>
      <w:r w:rsidR="001412D7" w:rsidRPr="00F079CF">
        <w:t xml:space="preserve"> </w:t>
      </w:r>
    </w:p>
    <w:p w:rsidR="003716CB" w:rsidRPr="003716CB" w:rsidRDefault="003716CB" w:rsidP="003716CB">
      <w:pPr>
        <w:pStyle w:val="LSTextecourant"/>
      </w:pPr>
      <w:r w:rsidRPr="003716CB">
        <w:t>Le sens du travail social, qu’il s’exerce de façon individuelle ou collective, est de chercher l’émancipation et l’autonomie des personnes, mais aussi d’agir sur leur environnement afin de contribuer à une société inclusive pour tous, dans une dynamique de développement social.</w:t>
      </w:r>
    </w:p>
    <w:p w:rsidR="003716CB" w:rsidRPr="003716CB" w:rsidRDefault="003716CB" w:rsidP="003716CB">
      <w:pPr>
        <w:pStyle w:val="LSTextecourant"/>
      </w:pPr>
    </w:p>
    <w:p w:rsidR="003716CB" w:rsidRPr="003716CB" w:rsidRDefault="003716CB" w:rsidP="003716CB">
      <w:pPr>
        <w:pStyle w:val="LSTextecourant"/>
      </w:pPr>
      <w:r w:rsidRPr="003716CB">
        <w:t>Nous, signataires, nous engageons collectivement à favoriser, pour les différents publics :</w:t>
      </w:r>
    </w:p>
    <w:p w:rsidR="003716CB" w:rsidRPr="003716CB" w:rsidRDefault="003716CB" w:rsidP="003716CB">
      <w:pPr>
        <w:pStyle w:val="LSEnumration1"/>
        <w:rPr>
          <w:lang w:eastAsia="fr-FR"/>
        </w:rPr>
      </w:pPr>
      <w:r w:rsidRPr="003716CB">
        <w:rPr>
          <w:lang w:eastAsia="fr-FR"/>
        </w:rPr>
        <w:t>une place centra</w:t>
      </w:r>
      <w:r>
        <w:rPr>
          <w:lang w:eastAsia="fr-FR"/>
        </w:rPr>
        <w:t>le au cœur de nos interventions ;</w:t>
      </w:r>
    </w:p>
    <w:p w:rsidR="003716CB" w:rsidRPr="003716CB" w:rsidRDefault="003716CB" w:rsidP="003716CB">
      <w:pPr>
        <w:pStyle w:val="LSEnumration1"/>
        <w:rPr>
          <w:lang w:eastAsia="fr-FR"/>
        </w:rPr>
      </w:pPr>
      <w:r w:rsidRPr="003716CB">
        <w:rPr>
          <w:lang w:eastAsia="fr-FR"/>
        </w:rPr>
        <w:t xml:space="preserve">une organisation accessible, simple et fluide où chaque institution contribue à la mise en place de parcours cohérents et de solutions </w:t>
      </w:r>
      <w:r>
        <w:rPr>
          <w:lang w:eastAsia="fr-FR"/>
        </w:rPr>
        <w:t>durables favorisant l’autonomie ;</w:t>
      </w:r>
    </w:p>
    <w:p w:rsidR="003716CB" w:rsidRPr="003716CB" w:rsidRDefault="003716CB" w:rsidP="003716CB">
      <w:pPr>
        <w:pStyle w:val="LSEnumration1"/>
        <w:rPr>
          <w:lang w:eastAsia="fr-FR"/>
        </w:rPr>
      </w:pPr>
      <w:r w:rsidRPr="003716CB">
        <w:rPr>
          <w:lang w:eastAsia="fr-FR"/>
        </w:rPr>
        <w:t>enfin des professionnels formés, ajustés et sécurisés dans leurs pratiques, conne</w:t>
      </w:r>
      <w:r w:rsidRPr="003716CB">
        <w:rPr>
          <w:lang w:eastAsia="fr-FR"/>
        </w:rPr>
        <w:t>c</w:t>
      </w:r>
      <w:r w:rsidRPr="003716CB">
        <w:rPr>
          <w:lang w:eastAsia="fr-FR"/>
        </w:rPr>
        <w:t>tés entre eux et avec les différents acteurs du territoire, mobiles dans leur carrière et soutenus dans leurs souhaits d’évolution.</w:t>
      </w:r>
    </w:p>
    <w:p w:rsidR="003716CB" w:rsidRPr="003716CB" w:rsidRDefault="003716CB" w:rsidP="003716CB">
      <w:pPr>
        <w:pStyle w:val="LSTextecourant"/>
      </w:pPr>
      <w:r w:rsidRPr="003716CB">
        <w:t>C’est pourquoi, le secteur public comme le secteur privé non lucratif, s’engagent par cette charte à mettre en place les conditions d’une intervention de qualité, en renforçant la participation, la coopération entre professionnels, en lien avec tous les acteurs du terr</w:t>
      </w:r>
      <w:r w:rsidRPr="003716CB">
        <w:t>i</w:t>
      </w:r>
      <w:r w:rsidRPr="003716CB">
        <w:t>toire, à investir dans leurs ressources humaines en faveur du développement social.</w:t>
      </w:r>
    </w:p>
    <w:p w:rsidR="001412D7" w:rsidRPr="00A1250F" w:rsidRDefault="007E3D83" w:rsidP="00743133">
      <w:pPr>
        <w:pStyle w:val="LSTextecourantgras"/>
        <w:spacing w:before="360"/>
        <w:rPr>
          <w:color w:val="172983"/>
          <w:sz w:val="24"/>
        </w:rPr>
      </w:pPr>
      <w:r>
        <w:rPr>
          <w:color w:val="172983"/>
          <w:sz w:val="24"/>
        </w:rPr>
        <w:t>ENGAGEMENT 1 : P</w:t>
      </w:r>
      <w:r w:rsidR="001412D7" w:rsidRPr="00A1250F">
        <w:rPr>
          <w:color w:val="172983"/>
          <w:sz w:val="24"/>
        </w:rPr>
        <w:t>lacer la participation des personnes au cœur de l’inter</w:t>
      </w:r>
      <w:r w:rsidR="004E3897" w:rsidRPr="00A1250F">
        <w:rPr>
          <w:color w:val="172983"/>
          <w:sz w:val="24"/>
        </w:rPr>
        <w:t>-</w:t>
      </w:r>
      <w:r w:rsidR="001412D7" w:rsidRPr="00A1250F">
        <w:rPr>
          <w:color w:val="172983"/>
          <w:sz w:val="24"/>
        </w:rPr>
        <w:t>vention</w:t>
      </w:r>
    </w:p>
    <w:p w:rsidR="001412D7" w:rsidRPr="00F079CF" w:rsidRDefault="001412D7" w:rsidP="0009574D">
      <w:pPr>
        <w:jc w:val="both"/>
        <w:rPr>
          <w:rFonts w:asciiTheme="minorHAnsi" w:hAnsiTheme="minorHAnsi"/>
          <w:szCs w:val="24"/>
          <w:lang w:eastAsia="fr-FR"/>
        </w:rPr>
      </w:pPr>
    </w:p>
    <w:p w:rsidR="001412D7" w:rsidRPr="00A1250F" w:rsidRDefault="0091008E" w:rsidP="0091008E">
      <w:pPr>
        <w:pStyle w:val="LSTextecourantgras"/>
        <w:rPr>
          <w:color w:val="595959" w:themeColor="text1" w:themeTint="A6"/>
        </w:rPr>
      </w:pPr>
      <w:r w:rsidRPr="00A1250F">
        <w:rPr>
          <w:color w:val="595959" w:themeColor="text1" w:themeTint="A6"/>
        </w:rPr>
        <w:t xml:space="preserve">A. </w:t>
      </w:r>
      <w:r w:rsidR="001412D7" w:rsidRPr="00A1250F">
        <w:rPr>
          <w:color w:val="595959" w:themeColor="text1" w:themeTint="A6"/>
        </w:rPr>
        <w:t>Engagement à promouvoir la participation formelle dans nos institutions</w:t>
      </w:r>
    </w:p>
    <w:p w:rsidR="003716CB" w:rsidRPr="007967C7" w:rsidRDefault="003716CB" w:rsidP="003716CB">
      <w:pPr>
        <w:pStyle w:val="LSTextecourant"/>
      </w:pPr>
      <w:r w:rsidRPr="007967C7">
        <w:t>La participation des personnes dans les instances de gouvernance, de conseil et de décision est un levier essentiel pour :</w:t>
      </w:r>
    </w:p>
    <w:p w:rsidR="003716CB" w:rsidRPr="007967C7" w:rsidRDefault="003716CB" w:rsidP="003716CB">
      <w:pPr>
        <w:pStyle w:val="LSEnumration1"/>
        <w:rPr>
          <w:lang w:eastAsia="fr-FR"/>
        </w:rPr>
      </w:pPr>
      <w:r w:rsidRPr="007967C7">
        <w:rPr>
          <w:lang w:eastAsia="fr-FR"/>
        </w:rPr>
        <w:t>faire changer le regard des institutions concernées sur les problématiques indiv</w:t>
      </w:r>
      <w:r w:rsidRPr="007967C7">
        <w:rPr>
          <w:lang w:eastAsia="fr-FR"/>
        </w:rPr>
        <w:t>i</w:t>
      </w:r>
      <w:r w:rsidRPr="007967C7">
        <w:rPr>
          <w:lang w:eastAsia="fr-FR"/>
        </w:rPr>
        <w:t>duelles ou collectives ;</w:t>
      </w:r>
    </w:p>
    <w:p w:rsidR="003716CB" w:rsidRPr="007967C7" w:rsidRDefault="003716CB" w:rsidP="003716CB">
      <w:pPr>
        <w:pStyle w:val="LSEnumration1"/>
        <w:rPr>
          <w:lang w:eastAsia="fr-FR"/>
        </w:rPr>
      </w:pPr>
      <w:r w:rsidRPr="007967C7">
        <w:rPr>
          <w:lang w:eastAsia="fr-FR"/>
        </w:rPr>
        <w:t xml:space="preserve"> développer la capacité d’agir individuelle des personnes ;</w:t>
      </w:r>
    </w:p>
    <w:p w:rsidR="003716CB" w:rsidRPr="007967C7" w:rsidRDefault="003716CB" w:rsidP="003716CB">
      <w:pPr>
        <w:pStyle w:val="LSEnumration1"/>
        <w:rPr>
          <w:lang w:eastAsia="fr-FR"/>
        </w:rPr>
      </w:pPr>
      <w:r w:rsidRPr="007967C7">
        <w:rPr>
          <w:lang w:eastAsia="fr-FR"/>
        </w:rPr>
        <w:t>concevoir des dispositifs et des modes d’intervention plus cohérents et efficaces.</w:t>
      </w:r>
    </w:p>
    <w:p w:rsidR="003716CB" w:rsidRPr="007967C7" w:rsidRDefault="003716CB" w:rsidP="003716CB">
      <w:pPr>
        <w:pStyle w:val="LSTextecourant"/>
      </w:pPr>
      <w:r w:rsidRPr="007967C7">
        <w:t xml:space="preserve">De nombreuses initiatives de participation directe existent : CCRPA dans </w:t>
      </w:r>
      <w:r w:rsidR="007E3D83">
        <w:t>le secteur de l’hébergement, 8</w:t>
      </w:r>
      <w:r w:rsidRPr="007E3D83">
        <w:rPr>
          <w:vertAlign w:val="superscript"/>
        </w:rPr>
        <w:t>e</w:t>
      </w:r>
      <w:r w:rsidRPr="007967C7">
        <w:t xml:space="preserve"> collège du CNLE, participation des personnes aux CA des CCAS, groupes ressources associés aux instances de pilotages des schémas et plan départementaux ou inter</w:t>
      </w:r>
      <w:r>
        <w:t>communaux</w:t>
      </w:r>
      <w:r w:rsidRPr="007967C7">
        <w:t>…</w:t>
      </w:r>
    </w:p>
    <w:p w:rsidR="003716CB" w:rsidRPr="007967C7" w:rsidRDefault="003716CB" w:rsidP="003716CB">
      <w:pPr>
        <w:pStyle w:val="LSTextecourant"/>
      </w:pPr>
      <w:r w:rsidRPr="007967C7">
        <w:lastRenderedPageBreak/>
        <w:t>Pour être effectives, ces participations doivent être organisées, la contribution des pe</w:t>
      </w:r>
      <w:r w:rsidRPr="007967C7">
        <w:t>r</w:t>
      </w:r>
      <w:r w:rsidRPr="007967C7">
        <w:t>sonnes sécurisée, les modes de désignation clarifiés.</w:t>
      </w:r>
    </w:p>
    <w:p w:rsidR="001412D7" w:rsidRPr="004E3897" w:rsidRDefault="001412D7" w:rsidP="004E3897">
      <w:pPr>
        <w:pStyle w:val="LSTextecourant"/>
        <w:rPr>
          <w:i/>
        </w:rPr>
      </w:pPr>
      <w:r w:rsidRPr="004E3897">
        <w:rPr>
          <w:i/>
        </w:rPr>
        <w:t>Nous nous engageons, au sein de nos institutions et dans nos réseaux, à promouvoir et faciliter la participation de personnes aux instances et lieux qui contribuent au processus d’élaboration, de mise en œuvre et</w:t>
      </w:r>
      <w:r w:rsidR="00D46658">
        <w:rPr>
          <w:i/>
        </w:rPr>
        <w:t xml:space="preserve"> </w:t>
      </w:r>
      <w:r w:rsidRPr="004E3897">
        <w:rPr>
          <w:i/>
        </w:rPr>
        <w:t>d’évaluation de l’action sociale et médico-sociale.</w:t>
      </w:r>
    </w:p>
    <w:p w:rsidR="001412D7" w:rsidRPr="00085A2E" w:rsidRDefault="007E3D83" w:rsidP="004E3897">
      <w:pPr>
        <w:pStyle w:val="LSTextecourantgras"/>
        <w:rPr>
          <w:color w:val="595959" w:themeColor="text1" w:themeTint="A6"/>
        </w:rPr>
      </w:pPr>
      <w:r>
        <w:rPr>
          <w:color w:val="595959" w:themeColor="text1" w:themeTint="A6"/>
        </w:rPr>
        <w:t>B. Garantir la co</w:t>
      </w:r>
      <w:r w:rsidR="001412D7" w:rsidRPr="00085A2E">
        <w:rPr>
          <w:color w:val="595959" w:themeColor="text1" w:themeTint="A6"/>
        </w:rPr>
        <w:t>construction avec les personnes dans les parcours individuels</w:t>
      </w:r>
    </w:p>
    <w:p w:rsidR="00A84EA8" w:rsidRPr="00A84EA8" w:rsidRDefault="00A84EA8" w:rsidP="00A84EA8">
      <w:pPr>
        <w:pStyle w:val="LSTextecourant"/>
      </w:pPr>
      <w:r w:rsidRPr="00A84EA8">
        <w:t>Les parcours de vie ne sont pas linéaires : institutions et dispositifs doivent pouvoir s’adapter aux personnes. Mettre les personnes au cœur de l’accompagnement nécessite de s’appuyer davantage sur leurs projets et aspirations, leurs capacités et potentialités ainsi que sur leur entourage et aidants.</w:t>
      </w:r>
    </w:p>
    <w:p w:rsidR="00A84EA8" w:rsidRPr="00A84EA8" w:rsidRDefault="00A84EA8" w:rsidP="00A84EA8">
      <w:pPr>
        <w:pStyle w:val="LSTextecourant"/>
        <w:rPr>
          <w:i/>
        </w:rPr>
      </w:pPr>
      <w:r w:rsidRPr="00A84EA8">
        <w:rPr>
          <w:i/>
        </w:rPr>
        <w:t>Nous nous engageons à mettre en place la souplesse nécessaire et promouvoir les postures professionnelle</w:t>
      </w:r>
      <w:r w:rsidR="007E3D83">
        <w:rPr>
          <w:i/>
        </w:rPr>
        <w:t>s adéquates pour garantir la co</w:t>
      </w:r>
      <w:r w:rsidRPr="00A84EA8">
        <w:rPr>
          <w:i/>
        </w:rPr>
        <w:t>construction des parcours avec les pe</w:t>
      </w:r>
      <w:r w:rsidRPr="00A84EA8">
        <w:rPr>
          <w:i/>
        </w:rPr>
        <w:t>r</w:t>
      </w:r>
      <w:r w:rsidRPr="00A84EA8">
        <w:rPr>
          <w:i/>
        </w:rPr>
        <w:t>sonnes elles-mêmes.</w:t>
      </w:r>
    </w:p>
    <w:p w:rsidR="001412D7" w:rsidRPr="00A1250F" w:rsidRDefault="007E3D83" w:rsidP="00B957CA">
      <w:pPr>
        <w:pStyle w:val="LSTextecourantgras"/>
        <w:rPr>
          <w:color w:val="595959" w:themeColor="text1" w:themeTint="A6"/>
        </w:rPr>
      </w:pPr>
      <w:r>
        <w:rPr>
          <w:color w:val="595959" w:themeColor="text1" w:themeTint="A6"/>
        </w:rPr>
        <w:t>C. Inscrire la co</w:t>
      </w:r>
      <w:r w:rsidR="001412D7" w:rsidRPr="00A1250F">
        <w:rPr>
          <w:color w:val="595959" w:themeColor="text1" w:themeTint="A6"/>
        </w:rPr>
        <w:t>construction avec les personnes au cœur des projets associatifs; des projets d'établissement et des dispositifs sociaux</w:t>
      </w:r>
    </w:p>
    <w:p w:rsidR="00A84EA8" w:rsidRPr="007967C7" w:rsidRDefault="007E3D83" w:rsidP="00A84EA8">
      <w:pPr>
        <w:pStyle w:val="LSTextecourant"/>
      </w:pPr>
      <w:r>
        <w:t>Pour être effective, la co</w:t>
      </w:r>
      <w:r w:rsidR="00A84EA8" w:rsidRPr="007967C7">
        <w:t>construction avec les personnes doit se renforcer, et elle doit se  décliner en fonction des structures :</w:t>
      </w:r>
    </w:p>
    <w:p w:rsidR="00A84EA8" w:rsidRPr="007967C7" w:rsidRDefault="00A84EA8" w:rsidP="00A84EA8">
      <w:pPr>
        <w:pStyle w:val="LSEnumration1"/>
        <w:rPr>
          <w:lang w:eastAsia="fr-FR"/>
        </w:rPr>
      </w:pPr>
      <w:r w:rsidRPr="007967C7">
        <w:rPr>
          <w:lang w:eastAsia="fr-FR"/>
        </w:rPr>
        <w:t>dans les projets associatifs et dans l’action des bénévoles</w:t>
      </w:r>
      <w:r>
        <w:rPr>
          <w:lang w:eastAsia="fr-FR"/>
        </w:rPr>
        <w:t> ;</w:t>
      </w:r>
    </w:p>
    <w:p w:rsidR="00A84EA8" w:rsidRPr="007967C7" w:rsidRDefault="00A84EA8" w:rsidP="00A84EA8">
      <w:pPr>
        <w:pStyle w:val="LSEnumration1"/>
        <w:rPr>
          <w:lang w:eastAsia="fr-FR"/>
        </w:rPr>
      </w:pPr>
      <w:r w:rsidRPr="007967C7">
        <w:rPr>
          <w:lang w:eastAsia="fr-FR"/>
        </w:rPr>
        <w:t>dans les ESMS, où beaucoup reste à faire pour rendre effective la participation des personnes prévue dans la loi 2002-</w:t>
      </w:r>
      <w:r>
        <w:rPr>
          <w:lang w:eastAsia="fr-FR"/>
        </w:rPr>
        <w:t>2 ;</w:t>
      </w:r>
    </w:p>
    <w:p w:rsidR="00A84EA8" w:rsidRPr="007967C7" w:rsidRDefault="00A84EA8" w:rsidP="00A84EA8">
      <w:pPr>
        <w:pStyle w:val="LSEnumration1"/>
        <w:rPr>
          <w:lang w:eastAsia="fr-FR"/>
        </w:rPr>
      </w:pPr>
      <w:r w:rsidRPr="007967C7">
        <w:rPr>
          <w:lang w:eastAsia="fr-FR"/>
        </w:rPr>
        <w:t>dans les projets d’admi</w:t>
      </w:r>
      <w:r>
        <w:rPr>
          <w:lang w:eastAsia="fr-FR"/>
        </w:rPr>
        <w:t>nistration et l’action publique ;</w:t>
      </w:r>
    </w:p>
    <w:p w:rsidR="00A84EA8" w:rsidRPr="007967C7" w:rsidRDefault="00A84EA8" w:rsidP="00A84EA8">
      <w:pPr>
        <w:pStyle w:val="LSEnumration1"/>
        <w:rPr>
          <w:lang w:eastAsia="fr-FR"/>
        </w:rPr>
      </w:pPr>
      <w:r w:rsidRPr="007967C7">
        <w:rPr>
          <w:lang w:eastAsia="fr-FR"/>
        </w:rPr>
        <w:t>dans la formation, initiale et tout au long de la vie.</w:t>
      </w:r>
    </w:p>
    <w:p w:rsidR="00A84EA8" w:rsidRPr="00A84EA8" w:rsidRDefault="00A84EA8" w:rsidP="00A84EA8">
      <w:pPr>
        <w:pStyle w:val="LSTextecourant"/>
        <w:rPr>
          <w:i/>
        </w:rPr>
      </w:pPr>
      <w:r w:rsidRPr="00A84EA8">
        <w:rPr>
          <w:i/>
        </w:rPr>
        <w:t>Nous nous engage</w:t>
      </w:r>
      <w:r w:rsidR="007E3D83">
        <w:rPr>
          <w:i/>
        </w:rPr>
        <w:t>ons à rendre effective cette co</w:t>
      </w:r>
      <w:r w:rsidRPr="00A84EA8">
        <w:rPr>
          <w:i/>
        </w:rPr>
        <w:t>construction avec les personnes, véritable gage de qualité de nos interventions, et qui doit pouvoir les faire évoluer.</w:t>
      </w:r>
    </w:p>
    <w:p w:rsidR="001412D7" w:rsidRPr="00A1250F" w:rsidRDefault="001412D7" w:rsidP="00772AE9">
      <w:pPr>
        <w:pStyle w:val="LSTextecourantgras"/>
        <w:spacing w:before="360" w:after="120"/>
        <w:rPr>
          <w:color w:val="172983"/>
          <w:sz w:val="24"/>
        </w:rPr>
      </w:pPr>
      <w:r w:rsidRPr="00A1250F">
        <w:rPr>
          <w:color w:val="172983"/>
          <w:sz w:val="24"/>
        </w:rPr>
        <w:t>ENGAGEMENT 2 : Développer le travail en réseau</w:t>
      </w:r>
    </w:p>
    <w:p w:rsidR="001412D7" w:rsidRPr="00A1250F" w:rsidRDefault="001412D7" w:rsidP="00B957CA">
      <w:pPr>
        <w:pStyle w:val="LSTextecourantgras"/>
        <w:numPr>
          <w:ilvl w:val="0"/>
          <w:numId w:val="33"/>
        </w:numPr>
        <w:ind w:left="426" w:hanging="426"/>
        <w:rPr>
          <w:color w:val="595959" w:themeColor="text1" w:themeTint="A6"/>
        </w:rPr>
      </w:pPr>
      <w:r w:rsidRPr="00A1250F">
        <w:rPr>
          <w:color w:val="595959" w:themeColor="text1" w:themeTint="A6"/>
        </w:rPr>
        <w:t>Préciser ce que l’on entend par travail en réseau</w:t>
      </w:r>
    </w:p>
    <w:p w:rsidR="001412D7" w:rsidRPr="00F079CF" w:rsidRDefault="001412D7" w:rsidP="00B957CA">
      <w:pPr>
        <w:pStyle w:val="LSTextecourant"/>
      </w:pPr>
      <w:r w:rsidRPr="00F079CF">
        <w:t>Il se concré</w:t>
      </w:r>
      <w:r w:rsidR="00A1250F">
        <w:t>tise par des partenariats inter</w:t>
      </w:r>
      <w:r w:rsidRPr="00F079CF">
        <w:t>institutionnels formels, mais il vit et se traduit par la facilitation de contacts informels et souples, par des échanges d’informations, la mise en commun de données et de ressources ; le partage et la capitalisation d’expériences, par la construction permanente des collaborations.</w:t>
      </w:r>
    </w:p>
    <w:p w:rsidR="001412D7" w:rsidRPr="00F2148D" w:rsidRDefault="001412D7" w:rsidP="00F2148D">
      <w:pPr>
        <w:pStyle w:val="LSTextecourantgras"/>
        <w:numPr>
          <w:ilvl w:val="0"/>
          <w:numId w:val="33"/>
        </w:numPr>
        <w:ind w:left="426" w:hanging="426"/>
        <w:rPr>
          <w:color w:val="595959" w:themeColor="text1" w:themeTint="A6"/>
        </w:rPr>
      </w:pPr>
      <w:r w:rsidRPr="00F2148D">
        <w:rPr>
          <w:color w:val="595959" w:themeColor="text1" w:themeTint="A6"/>
        </w:rPr>
        <w:t>Associer toutes les parties prenantes</w:t>
      </w:r>
    </w:p>
    <w:p w:rsidR="001412D7" w:rsidRPr="00F079CF" w:rsidRDefault="001412D7" w:rsidP="00B957CA">
      <w:pPr>
        <w:pStyle w:val="LSTextecourant"/>
      </w:pPr>
      <w:r w:rsidRPr="00F079CF">
        <w:t>Pour réaliser pleinement leurs missions, les travailleurs sociaux des différents services et des différentes institutions doivent mieux collaborer entre eux, mais aussi avec tous les intervenants qui, autour de la personne, apportent ou sont demandeurs d’information et de solutions. C’est la force et la légitimité du collectif.</w:t>
      </w:r>
    </w:p>
    <w:p w:rsidR="00A84EA8" w:rsidRPr="007967C7" w:rsidRDefault="00A84EA8" w:rsidP="00A84EA8">
      <w:pPr>
        <w:pStyle w:val="LSTextecourant"/>
      </w:pPr>
      <w:r w:rsidRPr="007967C7">
        <w:t>Cela requiert ainsi une coordination renforcée entre les travailleurs sociaux et :</w:t>
      </w:r>
    </w:p>
    <w:p w:rsidR="00A84EA8" w:rsidRPr="007967C7" w:rsidRDefault="007E3D83" w:rsidP="00A84EA8">
      <w:pPr>
        <w:pStyle w:val="LSEnumration1"/>
        <w:rPr>
          <w:lang w:eastAsia="fr-FR"/>
        </w:rPr>
      </w:pPr>
      <w:r>
        <w:rPr>
          <w:lang w:eastAsia="fr-FR"/>
        </w:rPr>
        <w:t>l</w:t>
      </w:r>
      <w:r w:rsidR="00A84EA8" w:rsidRPr="007967C7">
        <w:rPr>
          <w:lang w:eastAsia="fr-FR"/>
        </w:rPr>
        <w:t>es organismes de protection sociale (</w:t>
      </w:r>
      <w:r>
        <w:rPr>
          <w:lang w:eastAsia="fr-FR"/>
        </w:rPr>
        <w:t>Caf, CMSA, Pô</w:t>
      </w:r>
      <w:r w:rsidR="00A84EA8" w:rsidRPr="007967C7">
        <w:rPr>
          <w:lang w:eastAsia="fr-FR"/>
        </w:rPr>
        <w:t>le emploi, assurance maladie, caisses de retraite...)</w:t>
      </w:r>
      <w:r w:rsidR="00A84EA8">
        <w:rPr>
          <w:lang w:eastAsia="fr-FR"/>
        </w:rPr>
        <w:t> ;</w:t>
      </w:r>
    </w:p>
    <w:p w:rsidR="00A84EA8" w:rsidRPr="007967C7" w:rsidRDefault="00A84EA8" w:rsidP="00A84EA8">
      <w:pPr>
        <w:pStyle w:val="LSEnumration1"/>
        <w:rPr>
          <w:lang w:eastAsia="fr-FR"/>
        </w:rPr>
      </w:pPr>
      <w:r w:rsidRPr="007967C7">
        <w:rPr>
          <w:lang w:eastAsia="fr-FR"/>
        </w:rPr>
        <w:t>les bénévoles des associations</w:t>
      </w:r>
      <w:r>
        <w:rPr>
          <w:lang w:eastAsia="fr-FR"/>
        </w:rPr>
        <w:t> ;</w:t>
      </w:r>
      <w:r w:rsidRPr="007967C7">
        <w:rPr>
          <w:lang w:eastAsia="fr-FR"/>
        </w:rPr>
        <w:t xml:space="preserve"> </w:t>
      </w:r>
    </w:p>
    <w:p w:rsidR="00A84EA8" w:rsidRPr="007967C7" w:rsidRDefault="00A84EA8" w:rsidP="00A84EA8">
      <w:pPr>
        <w:pStyle w:val="LSEnumration1"/>
        <w:rPr>
          <w:lang w:eastAsia="fr-FR"/>
        </w:rPr>
      </w:pPr>
      <w:r w:rsidRPr="007967C7">
        <w:rPr>
          <w:lang w:eastAsia="fr-FR"/>
        </w:rPr>
        <w:t xml:space="preserve">les professionnels du monde médical, de l’éducation nationale, de l’animation, de l’éducation populaire, du sport, </w:t>
      </w:r>
      <w:r w:rsidR="007E3D83">
        <w:rPr>
          <w:lang w:eastAsia="fr-FR"/>
        </w:rPr>
        <w:t>du</w:t>
      </w:r>
      <w:r w:rsidRPr="007967C7">
        <w:rPr>
          <w:lang w:eastAsia="fr-FR"/>
        </w:rPr>
        <w:t xml:space="preserve"> monde judiciaire, du monde économique et de l’emploi (employeurs, organisations syndicales)…</w:t>
      </w:r>
    </w:p>
    <w:p w:rsidR="001412D7" w:rsidRPr="00F2148D" w:rsidRDefault="001412D7" w:rsidP="00F2148D">
      <w:pPr>
        <w:pStyle w:val="LSTextecourantgras"/>
        <w:numPr>
          <w:ilvl w:val="0"/>
          <w:numId w:val="33"/>
        </w:numPr>
        <w:ind w:left="426" w:hanging="426"/>
        <w:rPr>
          <w:color w:val="595959" w:themeColor="text1" w:themeTint="A6"/>
        </w:rPr>
      </w:pPr>
      <w:r w:rsidRPr="00F2148D">
        <w:rPr>
          <w:color w:val="595959" w:themeColor="text1" w:themeTint="A6"/>
        </w:rPr>
        <w:t>Construire les modalités de mise en œuvre</w:t>
      </w:r>
    </w:p>
    <w:p w:rsidR="007E3D83" w:rsidRPr="00F079CF" w:rsidRDefault="007E3D83" w:rsidP="007E3D83">
      <w:pPr>
        <w:pStyle w:val="LSEnumration1"/>
        <w:rPr>
          <w:lang w:eastAsia="fr-FR"/>
        </w:rPr>
      </w:pPr>
      <w:r w:rsidRPr="00A84EA8">
        <w:rPr>
          <w:lang w:eastAsia="fr-FR"/>
        </w:rPr>
        <w:t xml:space="preserve">S’engager à </w:t>
      </w:r>
      <w:r w:rsidR="005A38FF">
        <w:rPr>
          <w:lang w:eastAsia="fr-FR"/>
        </w:rPr>
        <w:t>développer le travail en réseau nécessite de faire évoluer les pratiques professionnelles, les organisations et la gouvernance, y compris en mutualisant des compétences et des moyens pour bâtir et mettre en œuvre ensemble des actions pour répondre aux besoins identifiés sur les territoires.</w:t>
      </w:r>
    </w:p>
    <w:p w:rsidR="007E3D83" w:rsidRPr="00A84EA8" w:rsidRDefault="007E3D83" w:rsidP="00A84EA8">
      <w:pPr>
        <w:pStyle w:val="LSTextecourant"/>
      </w:pPr>
    </w:p>
    <w:p w:rsidR="001412D7" w:rsidRPr="00F079CF" w:rsidRDefault="00A84EA8" w:rsidP="00CE3D94">
      <w:pPr>
        <w:pStyle w:val="LSEnumration1"/>
        <w:rPr>
          <w:lang w:eastAsia="fr-FR"/>
        </w:rPr>
      </w:pPr>
      <w:r w:rsidRPr="00A84EA8">
        <w:rPr>
          <w:lang w:eastAsia="fr-FR"/>
        </w:rPr>
        <w:t>S’engager à prendre part sur le territoire, à un premier accueil social inconditionnel de proximité partagé entre toutes les parties-prenantes, perm</w:t>
      </w:r>
      <w:r w:rsidR="005A38FF">
        <w:rPr>
          <w:lang w:eastAsia="fr-FR"/>
        </w:rPr>
        <w:t>ettant une première réponse et/</w:t>
      </w:r>
      <w:r w:rsidRPr="00A84EA8">
        <w:rPr>
          <w:lang w:eastAsia="fr-FR"/>
        </w:rPr>
        <w:t>ou une orientation vers un accompagnement adéquat</w:t>
      </w:r>
      <w:r>
        <w:rPr>
          <w:lang w:eastAsia="fr-FR"/>
        </w:rPr>
        <w:t>.</w:t>
      </w:r>
    </w:p>
    <w:p w:rsidR="00A84EA8" w:rsidRDefault="00A84EA8" w:rsidP="00CE3D94">
      <w:pPr>
        <w:pStyle w:val="LSEnumration1"/>
        <w:rPr>
          <w:lang w:eastAsia="fr-FR"/>
        </w:rPr>
      </w:pPr>
      <w:r w:rsidRPr="00A84EA8">
        <w:rPr>
          <w:lang w:eastAsia="fr-FR"/>
        </w:rPr>
        <w:t>S’engager à développer « l’aller-vers »</w:t>
      </w:r>
      <w:r w:rsidR="005A38FF">
        <w:rPr>
          <w:lang w:eastAsia="fr-FR"/>
        </w:rPr>
        <w:t>.</w:t>
      </w:r>
    </w:p>
    <w:p w:rsidR="001412D7" w:rsidRPr="00F079CF" w:rsidRDefault="005A38FF" w:rsidP="00CE3D94">
      <w:pPr>
        <w:pStyle w:val="LSEnumration1"/>
        <w:rPr>
          <w:lang w:eastAsia="fr-FR"/>
        </w:rPr>
      </w:pPr>
      <w:r>
        <w:rPr>
          <w:lang w:eastAsia="fr-FR"/>
        </w:rPr>
        <w:t>S’engager à co</w:t>
      </w:r>
      <w:r w:rsidR="001412D7" w:rsidRPr="00F079CF">
        <w:rPr>
          <w:lang w:eastAsia="fr-FR"/>
        </w:rPr>
        <w:t>construire l’expérimentation d’un référent de parcours, à participer à son évaluation et à sa généralisation, le cas échéant.</w:t>
      </w:r>
    </w:p>
    <w:p w:rsidR="001412D7" w:rsidRPr="00F079CF" w:rsidRDefault="001412D7" w:rsidP="00A84EA8">
      <w:pPr>
        <w:pStyle w:val="LSEnumration1"/>
        <w:spacing w:after="0"/>
        <w:rPr>
          <w:i/>
          <w:color w:val="00B050"/>
          <w:sz w:val="18"/>
        </w:rPr>
      </w:pPr>
      <w:r w:rsidRPr="00F079CF">
        <w:rPr>
          <w:lang w:eastAsia="fr-FR"/>
        </w:rPr>
        <w:t>S’engager à mettre en place une organisation territoriale permettant le partage de connaissance et d’information :</w:t>
      </w:r>
    </w:p>
    <w:p w:rsidR="001412D7" w:rsidRPr="00B12244" w:rsidRDefault="00F2148D" w:rsidP="00F2148D">
      <w:pPr>
        <w:pStyle w:val="LSEnumration2"/>
        <w:rPr>
          <w:lang w:val="fr-FR" w:eastAsia="fr-FR"/>
        </w:rPr>
      </w:pPr>
      <w:r w:rsidRPr="00B12244">
        <w:rPr>
          <w:lang w:val="fr-FR" w:eastAsia="fr-FR"/>
        </w:rPr>
        <w:t>c</w:t>
      </w:r>
      <w:r w:rsidR="001412D7" w:rsidRPr="00B12244">
        <w:rPr>
          <w:lang w:val="fr-FR" w:eastAsia="fr-FR"/>
        </w:rPr>
        <w:t>onstruire des outils communs de partage d’information et les sécuriser</w:t>
      </w:r>
      <w:r w:rsidR="005A38FF">
        <w:rPr>
          <w:lang w:val="fr-FR" w:eastAsia="fr-FR"/>
        </w:rPr>
        <w:t> ;</w:t>
      </w:r>
    </w:p>
    <w:p w:rsidR="001412D7" w:rsidRPr="00B12244" w:rsidRDefault="00F2148D" w:rsidP="00F2148D">
      <w:pPr>
        <w:pStyle w:val="LSEnumration2"/>
        <w:rPr>
          <w:lang w:val="fr-FR" w:eastAsia="fr-FR"/>
        </w:rPr>
      </w:pPr>
      <w:r w:rsidRPr="00B12244">
        <w:rPr>
          <w:lang w:val="fr-FR" w:eastAsia="fr-FR"/>
        </w:rPr>
        <w:t>o</w:t>
      </w:r>
      <w:r w:rsidR="001412D7" w:rsidRPr="00B12244">
        <w:rPr>
          <w:lang w:val="fr-FR" w:eastAsia="fr-FR"/>
        </w:rPr>
        <w:t>rganiser une observation territoriale des besoins sociaux et des diagnostics pa</w:t>
      </w:r>
      <w:r w:rsidR="001412D7" w:rsidRPr="00B12244">
        <w:rPr>
          <w:lang w:val="fr-FR" w:eastAsia="fr-FR"/>
        </w:rPr>
        <w:t>r</w:t>
      </w:r>
      <w:r w:rsidR="001412D7" w:rsidRPr="00B12244">
        <w:rPr>
          <w:lang w:val="fr-FR" w:eastAsia="fr-FR"/>
        </w:rPr>
        <w:t>tagés en mettant en commun des données produ</w:t>
      </w:r>
      <w:r w:rsidR="005A38FF">
        <w:rPr>
          <w:lang w:val="fr-FR" w:eastAsia="fr-FR"/>
        </w:rPr>
        <w:t>ites par les différents acteurs ;</w:t>
      </w:r>
    </w:p>
    <w:p w:rsidR="001412D7" w:rsidRPr="00B12244" w:rsidRDefault="00F2148D" w:rsidP="00A84EA8">
      <w:pPr>
        <w:pStyle w:val="LSEnumration2"/>
        <w:rPr>
          <w:lang w:val="fr-FR" w:eastAsia="fr-FR"/>
        </w:rPr>
      </w:pPr>
      <w:r w:rsidRPr="00B12244">
        <w:rPr>
          <w:lang w:val="fr-FR" w:eastAsia="fr-FR"/>
        </w:rPr>
        <w:t>c</w:t>
      </w:r>
      <w:r w:rsidR="001412D7" w:rsidRPr="00B12244">
        <w:rPr>
          <w:lang w:val="fr-FR" w:eastAsia="fr-FR"/>
        </w:rPr>
        <w:t>apitaliser les expériences pour construire une culture commune d’innovation sociale</w:t>
      </w:r>
      <w:r w:rsidRPr="00B12244">
        <w:rPr>
          <w:lang w:val="fr-FR" w:eastAsia="fr-FR"/>
        </w:rPr>
        <w:t>.</w:t>
      </w:r>
    </w:p>
    <w:p w:rsidR="001412D7" w:rsidRPr="00F079CF" w:rsidRDefault="00F2148D" w:rsidP="00CE3D94">
      <w:pPr>
        <w:pStyle w:val="LSEnumration1"/>
        <w:rPr>
          <w:lang w:eastAsia="fr-FR"/>
        </w:rPr>
      </w:pPr>
      <w:r>
        <w:rPr>
          <w:lang w:eastAsia="fr-FR"/>
        </w:rPr>
        <w:t>R</w:t>
      </w:r>
      <w:r w:rsidR="001412D7" w:rsidRPr="00F079CF">
        <w:rPr>
          <w:lang w:eastAsia="fr-FR"/>
        </w:rPr>
        <w:t>econna</w:t>
      </w:r>
      <w:r>
        <w:rPr>
          <w:lang w:eastAsia="fr-FR"/>
        </w:rPr>
        <w:t>î</w:t>
      </w:r>
      <w:r w:rsidR="001412D7" w:rsidRPr="00F079CF">
        <w:rPr>
          <w:lang w:eastAsia="fr-FR"/>
        </w:rPr>
        <w:t>tre la mission de travail en réseau dans les fiches de</w:t>
      </w:r>
      <w:r w:rsidR="00A84EA8">
        <w:rPr>
          <w:lang w:eastAsia="fr-FR"/>
        </w:rPr>
        <w:t xml:space="preserve"> poste des travailleurs sociaux</w:t>
      </w:r>
      <w:r w:rsidR="001412D7" w:rsidRPr="00F079CF">
        <w:rPr>
          <w:lang w:eastAsia="fr-FR"/>
        </w:rPr>
        <w:t xml:space="preserve"> et créer les conditions d’une mise en œuvre effective.</w:t>
      </w:r>
    </w:p>
    <w:p w:rsidR="001412D7" w:rsidRPr="00F079CF" w:rsidRDefault="00A84EA8" w:rsidP="00743133">
      <w:pPr>
        <w:pStyle w:val="LSEnumration1"/>
        <w:spacing w:after="120"/>
        <w:rPr>
          <w:lang w:eastAsia="fr-FR"/>
        </w:rPr>
      </w:pPr>
      <w:r w:rsidRPr="00A84EA8">
        <w:rPr>
          <w:lang w:eastAsia="fr-FR"/>
        </w:rPr>
        <w:t>Mieux appuyer les formes de travail social qui développent la capacité d’expression et d’action collective des personnes.</w:t>
      </w:r>
    </w:p>
    <w:p w:rsidR="001412D7" w:rsidRPr="00F2148D" w:rsidRDefault="001412D7" w:rsidP="00743133">
      <w:pPr>
        <w:pStyle w:val="LSTextecourantgras"/>
        <w:spacing w:before="360"/>
        <w:rPr>
          <w:color w:val="172983"/>
          <w:sz w:val="24"/>
        </w:rPr>
      </w:pPr>
      <w:r w:rsidRPr="00F2148D">
        <w:rPr>
          <w:color w:val="172983"/>
          <w:sz w:val="24"/>
        </w:rPr>
        <w:t>ENGAGEMENT 3 : Garantir un haut niveau de formation et faciliter les mobilités professionnelles</w:t>
      </w:r>
    </w:p>
    <w:p w:rsidR="001412D7" w:rsidRPr="00F079CF" w:rsidRDefault="001412D7" w:rsidP="0009574D">
      <w:pPr>
        <w:jc w:val="both"/>
        <w:rPr>
          <w:rFonts w:asciiTheme="minorHAnsi" w:hAnsiTheme="minorHAnsi"/>
          <w:szCs w:val="24"/>
          <w:lang w:eastAsia="fr-FR"/>
        </w:rPr>
      </w:pPr>
    </w:p>
    <w:p w:rsidR="00743133" w:rsidRPr="00743133" w:rsidRDefault="00743133" w:rsidP="00743133">
      <w:pPr>
        <w:pStyle w:val="LSTextecourant"/>
      </w:pPr>
      <w:r w:rsidRPr="00743133">
        <w:t>L’engagement des employeurs en matière de formation et de développement des re</w:t>
      </w:r>
      <w:r w:rsidRPr="00743133">
        <w:t>s</w:t>
      </w:r>
      <w:r w:rsidRPr="00743133">
        <w:t>sources humaines est réaffirmé et placé au cœur de nos préoccupations, car nous avons besoin de professionnels à même d’accompagner chaque citoyen jusqu’aux publics les plus fragiles et donc bien dans leur métier. Et ce, tout au long des parcours professionnels. C’est un enjeu stratégique majeur d’un travail social rénové.</w:t>
      </w:r>
    </w:p>
    <w:p w:rsidR="00743133" w:rsidRPr="00743133" w:rsidRDefault="00743133" w:rsidP="00743133">
      <w:pPr>
        <w:pStyle w:val="LSTextecourant"/>
        <w:rPr>
          <w:i/>
        </w:rPr>
      </w:pPr>
      <w:r w:rsidRPr="00743133">
        <w:rPr>
          <w:i/>
        </w:rPr>
        <w:t>Nous nous engageons à mettre tout en œuvre pour que nos professionnels bénéficient des conditions nécessaires pour exercer leur profession.</w:t>
      </w:r>
    </w:p>
    <w:p w:rsidR="001412D7" w:rsidRPr="00F079CF" w:rsidRDefault="00743133" w:rsidP="00743133">
      <w:pPr>
        <w:pStyle w:val="LSTextecourant"/>
      </w:pPr>
      <w:r w:rsidRPr="00743133">
        <w:t>Cela passe par :</w:t>
      </w:r>
    </w:p>
    <w:p w:rsidR="001412D7" w:rsidRPr="00F2148D" w:rsidRDefault="00F2148D" w:rsidP="00F2148D">
      <w:pPr>
        <w:pStyle w:val="LSTextecourantgras"/>
        <w:numPr>
          <w:ilvl w:val="0"/>
          <w:numId w:val="36"/>
        </w:numPr>
        <w:spacing w:after="120"/>
        <w:rPr>
          <w:color w:val="595959" w:themeColor="text1" w:themeTint="A6"/>
        </w:rPr>
      </w:pPr>
      <w:r>
        <w:rPr>
          <w:color w:val="595959" w:themeColor="text1" w:themeTint="A6"/>
        </w:rPr>
        <w:t>L</w:t>
      </w:r>
      <w:r w:rsidR="001412D7" w:rsidRPr="00F2148D">
        <w:rPr>
          <w:color w:val="595959" w:themeColor="text1" w:themeTint="A6"/>
        </w:rPr>
        <w:t xml:space="preserve">a conception et la mise œuvre de formations croisées </w:t>
      </w:r>
      <w:r w:rsidR="005A38FF">
        <w:rPr>
          <w:b w:val="0"/>
          <w:color w:val="595959" w:themeColor="text1" w:themeTint="A6"/>
        </w:rPr>
        <w:t>(inter</w:t>
      </w:r>
      <w:r w:rsidR="001412D7" w:rsidRPr="00F2148D">
        <w:rPr>
          <w:b w:val="0"/>
          <w:color w:val="595959" w:themeColor="text1" w:themeTint="A6"/>
        </w:rPr>
        <w:t xml:space="preserve">institutionnelles et </w:t>
      </w:r>
      <w:r>
        <w:rPr>
          <w:b w:val="0"/>
          <w:color w:val="595959" w:themeColor="text1" w:themeTint="A6"/>
        </w:rPr>
        <w:br/>
      </w:r>
      <w:r w:rsidR="00B62EDD" w:rsidRPr="00F2148D">
        <w:rPr>
          <w:b w:val="0"/>
          <w:color w:val="595959" w:themeColor="text1" w:themeTint="A6"/>
        </w:rPr>
        <w:t>pluri professionnelles</w:t>
      </w:r>
      <w:r w:rsidR="001412D7" w:rsidRPr="00F2148D">
        <w:rPr>
          <w:b w:val="0"/>
          <w:color w:val="595959" w:themeColor="text1" w:themeTint="A6"/>
        </w:rPr>
        <w:t>) sur les sujets identifiés comme prioritaires sur le territoire</w:t>
      </w:r>
      <w:r w:rsidR="005A38FF">
        <w:rPr>
          <w:b w:val="0"/>
          <w:color w:val="595959" w:themeColor="text1" w:themeTint="A6"/>
        </w:rPr>
        <w:t>.</w:t>
      </w:r>
    </w:p>
    <w:p w:rsidR="003A7E5E" w:rsidRDefault="005A38FF" w:rsidP="00F2148D">
      <w:pPr>
        <w:pStyle w:val="LSTextecourantgras"/>
        <w:numPr>
          <w:ilvl w:val="0"/>
          <w:numId w:val="36"/>
        </w:numPr>
        <w:spacing w:after="120"/>
        <w:rPr>
          <w:color w:val="595959" w:themeColor="text1" w:themeTint="A6"/>
        </w:rPr>
      </w:pPr>
      <w:r>
        <w:rPr>
          <w:color w:val="595959" w:themeColor="text1" w:themeTint="A6"/>
        </w:rPr>
        <w:t>La promotion d’une GTEC (g</w:t>
      </w:r>
      <w:r w:rsidR="001412D7" w:rsidRPr="00F2148D">
        <w:rPr>
          <w:color w:val="595959" w:themeColor="text1" w:themeTint="A6"/>
        </w:rPr>
        <w:t xml:space="preserve">estion territoriale des </w:t>
      </w:r>
      <w:r w:rsidR="00743133">
        <w:rPr>
          <w:color w:val="595959" w:themeColor="text1" w:themeTint="A6"/>
        </w:rPr>
        <w:t>emplois et des c</w:t>
      </w:r>
      <w:r w:rsidR="001412D7" w:rsidRPr="00F2148D">
        <w:rPr>
          <w:color w:val="595959" w:themeColor="text1" w:themeTint="A6"/>
        </w:rPr>
        <w:t>ompétences)</w:t>
      </w:r>
      <w:r w:rsidR="001412D7" w:rsidRPr="00F2148D">
        <w:rPr>
          <w:i/>
          <w:color w:val="595959" w:themeColor="text1" w:themeTint="A6"/>
        </w:rPr>
        <w:t xml:space="preserve"> </w:t>
      </w:r>
      <w:r w:rsidR="001412D7" w:rsidRPr="00F2148D">
        <w:rPr>
          <w:b w:val="0"/>
          <w:color w:val="595959" w:themeColor="text1" w:themeTint="A6"/>
        </w:rPr>
        <w:t xml:space="preserve">en lien avec la </w:t>
      </w:r>
      <w:r w:rsidR="00743133">
        <w:rPr>
          <w:b w:val="0"/>
          <w:color w:val="595959" w:themeColor="text1" w:themeTint="A6"/>
        </w:rPr>
        <w:t>r</w:t>
      </w:r>
      <w:r w:rsidR="001412D7" w:rsidRPr="00F2148D">
        <w:rPr>
          <w:b w:val="0"/>
          <w:color w:val="595959" w:themeColor="text1" w:themeTint="A6"/>
        </w:rPr>
        <w:t>égion afin de permettre plus de fluidité dans les parcours professionnels entre institutions employeuses (publiques et privées) et lutter ensemble contre l'usure professionnelle</w:t>
      </w:r>
      <w:r>
        <w:rPr>
          <w:b w:val="0"/>
          <w:color w:val="595959" w:themeColor="text1" w:themeTint="A6"/>
        </w:rPr>
        <w:t>.</w:t>
      </w:r>
    </w:p>
    <w:p w:rsidR="001412D7" w:rsidRPr="003A7E5E" w:rsidRDefault="001412D7" w:rsidP="00F2148D">
      <w:pPr>
        <w:pStyle w:val="LSTextecourantgras"/>
        <w:numPr>
          <w:ilvl w:val="0"/>
          <w:numId w:val="36"/>
        </w:numPr>
        <w:spacing w:after="120"/>
        <w:rPr>
          <w:color w:val="595959" w:themeColor="text1" w:themeTint="A6"/>
        </w:rPr>
      </w:pPr>
      <w:r w:rsidRPr="003A7E5E">
        <w:rPr>
          <w:color w:val="595959" w:themeColor="text1" w:themeTint="A6"/>
        </w:rPr>
        <w:t>Une systématisation de l’analyse des pratiques et de la supervision</w:t>
      </w:r>
      <w:r w:rsidR="005A38FF">
        <w:rPr>
          <w:color w:val="595959" w:themeColor="text1" w:themeTint="A6"/>
        </w:rPr>
        <w:t> :</w:t>
      </w:r>
    </w:p>
    <w:p w:rsidR="001412D7" w:rsidRPr="00F079CF" w:rsidRDefault="005A38FF" w:rsidP="00CE3D94">
      <w:pPr>
        <w:pStyle w:val="LSEnumration1"/>
        <w:rPr>
          <w:lang w:eastAsia="fr-FR"/>
        </w:rPr>
      </w:pPr>
      <w:r>
        <w:rPr>
          <w:lang w:eastAsia="fr-FR"/>
        </w:rPr>
        <w:t>i</w:t>
      </w:r>
      <w:r w:rsidR="001412D7" w:rsidRPr="00F079CF">
        <w:rPr>
          <w:lang w:eastAsia="fr-FR"/>
        </w:rPr>
        <w:t>nclure l'analyse des pratiques dans les fiches de postes des travailleurs sociaux</w:t>
      </w:r>
      <w:r>
        <w:rPr>
          <w:lang w:eastAsia="fr-FR"/>
        </w:rPr>
        <w:t> ;</w:t>
      </w:r>
    </w:p>
    <w:p w:rsidR="001412D7" w:rsidRPr="00F079CF" w:rsidRDefault="005A38FF" w:rsidP="00CE3D94">
      <w:pPr>
        <w:pStyle w:val="LSEnumration1"/>
        <w:rPr>
          <w:lang w:eastAsia="fr-FR"/>
        </w:rPr>
      </w:pPr>
      <w:r>
        <w:rPr>
          <w:lang w:eastAsia="fr-FR"/>
        </w:rPr>
        <w:t>d</w:t>
      </w:r>
      <w:r w:rsidR="001412D7" w:rsidRPr="00F079CF">
        <w:rPr>
          <w:lang w:eastAsia="fr-FR"/>
        </w:rPr>
        <w:t>évelopper des espaces spécifiques d'analyse des pratiques (y compris inter-institutions), en mettant en commun les ressources et en s’appuyant sur les établi</w:t>
      </w:r>
      <w:r w:rsidR="001412D7" w:rsidRPr="00F079CF">
        <w:rPr>
          <w:lang w:eastAsia="fr-FR"/>
        </w:rPr>
        <w:t>s</w:t>
      </w:r>
      <w:r w:rsidR="001412D7" w:rsidRPr="00F079CF">
        <w:rPr>
          <w:lang w:eastAsia="fr-FR"/>
        </w:rPr>
        <w:t>sements de formation en travail social</w:t>
      </w:r>
      <w:r>
        <w:rPr>
          <w:lang w:eastAsia="fr-FR"/>
        </w:rPr>
        <w:t> ;</w:t>
      </w:r>
    </w:p>
    <w:p w:rsidR="001412D7" w:rsidRPr="00F079CF" w:rsidRDefault="005A38FF" w:rsidP="00CE3D94">
      <w:pPr>
        <w:pStyle w:val="LSEnumration1"/>
        <w:rPr>
          <w:lang w:eastAsia="fr-FR"/>
        </w:rPr>
      </w:pPr>
      <w:r>
        <w:rPr>
          <w:lang w:eastAsia="fr-FR"/>
        </w:rPr>
        <w:t>f</w:t>
      </w:r>
      <w:r w:rsidR="001412D7" w:rsidRPr="00F079CF">
        <w:rPr>
          <w:lang w:eastAsia="fr-FR"/>
        </w:rPr>
        <w:t>ormer les cadres du social à l’animation collective permettant de réajuster les postures et les pratiques et à la production de décisions d’équipe</w:t>
      </w:r>
      <w:r>
        <w:rPr>
          <w:lang w:eastAsia="fr-FR"/>
        </w:rPr>
        <w:t xml:space="preserve"> sur des situations spécifiques.</w:t>
      </w:r>
    </w:p>
    <w:p w:rsidR="001412D7" w:rsidRPr="00F2148D" w:rsidRDefault="003A7E5E" w:rsidP="003A7E5E">
      <w:pPr>
        <w:pStyle w:val="LSTextecourantgras"/>
        <w:numPr>
          <w:ilvl w:val="0"/>
          <w:numId w:val="36"/>
        </w:numPr>
        <w:spacing w:after="120"/>
        <w:rPr>
          <w:color w:val="595959" w:themeColor="text1" w:themeTint="A6"/>
        </w:rPr>
      </w:pPr>
      <w:r>
        <w:rPr>
          <w:color w:val="595959" w:themeColor="text1" w:themeTint="A6"/>
        </w:rPr>
        <w:t>Un i</w:t>
      </w:r>
      <w:r w:rsidR="001412D7" w:rsidRPr="003A7E5E">
        <w:rPr>
          <w:color w:val="595959" w:themeColor="text1" w:themeTint="A6"/>
        </w:rPr>
        <w:t>nvestissement pour l’avenir </w:t>
      </w:r>
      <w:r w:rsidR="001412D7" w:rsidRPr="00F2148D">
        <w:rPr>
          <w:color w:val="595959" w:themeColor="text1" w:themeTint="A6"/>
        </w:rPr>
        <w:t xml:space="preserve">: </w:t>
      </w:r>
      <w:r w:rsidR="001412D7" w:rsidRPr="003A7E5E">
        <w:rPr>
          <w:b w:val="0"/>
          <w:color w:val="595959" w:themeColor="text1" w:themeTint="A6"/>
        </w:rPr>
        <w:t xml:space="preserve">accueil des futurs professionnels </w:t>
      </w:r>
      <w:r w:rsidR="00743133" w:rsidRPr="00743133">
        <w:rPr>
          <w:b w:val="0"/>
          <w:color w:val="595959" w:themeColor="text1" w:themeTint="A6"/>
        </w:rPr>
        <w:t xml:space="preserve">en stage </w:t>
      </w:r>
      <w:r w:rsidR="001412D7" w:rsidRPr="003A7E5E">
        <w:rPr>
          <w:b w:val="0"/>
          <w:color w:val="595959" w:themeColor="text1" w:themeTint="A6"/>
        </w:rPr>
        <w:t>et dév</w:t>
      </w:r>
      <w:r w:rsidR="001412D7" w:rsidRPr="003A7E5E">
        <w:rPr>
          <w:b w:val="0"/>
          <w:color w:val="595959" w:themeColor="text1" w:themeTint="A6"/>
        </w:rPr>
        <w:t>e</w:t>
      </w:r>
      <w:r w:rsidR="001412D7" w:rsidRPr="003A7E5E">
        <w:rPr>
          <w:b w:val="0"/>
          <w:color w:val="595959" w:themeColor="text1" w:themeTint="A6"/>
        </w:rPr>
        <w:t>loppement de l'alternance intégrative</w:t>
      </w:r>
      <w:r w:rsidR="005A38FF">
        <w:rPr>
          <w:b w:val="0"/>
          <w:color w:val="595959" w:themeColor="text1" w:themeTint="A6"/>
        </w:rPr>
        <w:t> :</w:t>
      </w:r>
    </w:p>
    <w:p w:rsidR="001412D7" w:rsidRPr="00F079CF" w:rsidRDefault="005A38FF" w:rsidP="00CE3D94">
      <w:pPr>
        <w:pStyle w:val="LSEnumration1"/>
        <w:rPr>
          <w:lang w:eastAsia="fr-FR"/>
        </w:rPr>
      </w:pPr>
      <w:r>
        <w:rPr>
          <w:lang w:eastAsia="fr-FR"/>
        </w:rPr>
        <w:t>m</w:t>
      </w:r>
      <w:r w:rsidR="001412D7" w:rsidRPr="00F079CF">
        <w:rPr>
          <w:lang w:eastAsia="fr-FR"/>
        </w:rPr>
        <w:t>ettre en place les conditions de transmission d’expérience et développer l’apprentissage</w:t>
      </w:r>
      <w:r w:rsidR="00743133">
        <w:rPr>
          <w:lang w:eastAsia="fr-FR"/>
        </w:rPr>
        <w:t>.</w:t>
      </w:r>
    </w:p>
    <w:p w:rsidR="001412D7" w:rsidRPr="00F079CF" w:rsidRDefault="001412D7" w:rsidP="0009574D">
      <w:pPr>
        <w:jc w:val="both"/>
        <w:rPr>
          <w:rFonts w:asciiTheme="minorHAnsi" w:hAnsiTheme="minorHAnsi" w:cs="Arial"/>
          <w:szCs w:val="24"/>
          <w:lang w:eastAsia="fr-FR"/>
        </w:rPr>
      </w:pPr>
    </w:p>
    <w:p w:rsidR="001412D7" w:rsidRPr="00F079CF" w:rsidRDefault="001412D7" w:rsidP="0009574D">
      <w:pPr>
        <w:jc w:val="both"/>
        <w:rPr>
          <w:rFonts w:asciiTheme="minorHAnsi" w:hAnsiTheme="minorHAnsi"/>
          <w:szCs w:val="24"/>
          <w:lang w:eastAsia="fr-FR"/>
        </w:rPr>
      </w:pPr>
    </w:p>
    <w:p w:rsidR="001412D7" w:rsidRPr="003A7E5E" w:rsidRDefault="003A7E5E" w:rsidP="003A7E5E">
      <w:pPr>
        <w:pStyle w:val="LSTextecourantgras"/>
        <w:rPr>
          <w:i/>
        </w:rPr>
      </w:pPr>
      <w:r w:rsidRPr="003A7E5E">
        <w:rPr>
          <w:i/>
        </w:rPr>
        <w:t>Disposition finale</w:t>
      </w:r>
    </w:p>
    <w:p w:rsidR="00743133" w:rsidRDefault="00743133" w:rsidP="003A7E5E">
      <w:pPr>
        <w:pStyle w:val="LSTextecourant"/>
        <w:rPr>
          <w:i/>
        </w:rPr>
      </w:pPr>
    </w:p>
    <w:p w:rsidR="001412D7" w:rsidRPr="003A7E5E" w:rsidRDefault="001412D7" w:rsidP="003A7E5E">
      <w:pPr>
        <w:pStyle w:val="LSTextecourant"/>
        <w:rPr>
          <w:i/>
        </w:rPr>
      </w:pPr>
      <w:r w:rsidRPr="003A7E5E">
        <w:rPr>
          <w:i/>
        </w:rPr>
        <w:t>Engagement à diffuser la présente charte dans les réseaux, à s’appuyer sur ses principes, à organiser sa déclinaison opérationnelle et s’y référer dans tous les documents conve</w:t>
      </w:r>
      <w:r w:rsidRPr="003A7E5E">
        <w:rPr>
          <w:i/>
        </w:rPr>
        <w:t>n</w:t>
      </w:r>
      <w:r w:rsidRPr="003A7E5E">
        <w:rPr>
          <w:i/>
        </w:rPr>
        <w:t>tionnels et les documents stratégiques nationaux ou territoriaux.</w:t>
      </w:r>
    </w:p>
    <w:p w:rsidR="001412D7" w:rsidRPr="00F079CF" w:rsidRDefault="001412D7" w:rsidP="0009574D">
      <w:pPr>
        <w:jc w:val="both"/>
        <w:rPr>
          <w:rFonts w:asciiTheme="minorHAnsi" w:hAnsiTheme="minorHAnsi" w:cs="Arial"/>
          <w:i/>
          <w:szCs w:val="24"/>
          <w:lang w:eastAsia="fr-FR"/>
        </w:rPr>
      </w:pPr>
    </w:p>
    <w:p w:rsidR="001412D7" w:rsidRPr="00F079CF" w:rsidRDefault="001412D7" w:rsidP="0009574D">
      <w:pPr>
        <w:jc w:val="both"/>
        <w:rPr>
          <w:rFonts w:asciiTheme="minorHAnsi" w:hAnsiTheme="minorHAnsi" w:cs="Arial"/>
          <w:i/>
          <w:szCs w:val="24"/>
          <w:lang w:eastAsia="fr-FR"/>
        </w:rPr>
      </w:pPr>
    </w:p>
    <w:p w:rsidR="00994D23" w:rsidRPr="00F079CF" w:rsidRDefault="00994D23" w:rsidP="0009574D">
      <w:pPr>
        <w:rPr>
          <w:rFonts w:asciiTheme="minorHAnsi" w:hAnsiTheme="minorHAnsi"/>
          <w:b/>
          <w:bCs/>
          <w:i/>
          <w:color w:val="4F81BD"/>
          <w:sz w:val="40"/>
          <w:szCs w:val="40"/>
        </w:rPr>
      </w:pPr>
      <w:r w:rsidRPr="00F079CF">
        <w:rPr>
          <w:rFonts w:asciiTheme="minorHAnsi" w:hAnsiTheme="minorHAnsi"/>
          <w:i/>
          <w:sz w:val="40"/>
          <w:szCs w:val="40"/>
        </w:rPr>
        <w:br w:type="page"/>
      </w:r>
    </w:p>
    <w:p w:rsidR="00427782" w:rsidRPr="00326EF6" w:rsidRDefault="00DB71C3" w:rsidP="00427782">
      <w:pPr>
        <w:pStyle w:val="LSTitre"/>
        <w:rPr>
          <w:color w:val="172983"/>
        </w:rPr>
      </w:pPr>
      <w:bookmarkStart w:id="130" w:name="_Toc432432737"/>
      <w:r w:rsidRPr="00326EF6">
        <w:rPr>
          <w:color w:val="172983"/>
          <w:sz w:val="56"/>
        </w:rPr>
        <w:lastRenderedPageBreak/>
        <w:t>ANNEXE 4</w:t>
      </w:r>
      <w:bookmarkEnd w:id="129"/>
    </w:p>
    <w:p w:rsidR="00957FAA" w:rsidRDefault="00AF6AB2" w:rsidP="00427782">
      <w:pPr>
        <w:pStyle w:val="LSTitre"/>
      </w:pPr>
      <w:r w:rsidRPr="00427782">
        <w:t>R</w:t>
      </w:r>
      <w:r w:rsidR="00957FAA" w:rsidRPr="00427782">
        <w:t>écapitulatif des mesures</w:t>
      </w:r>
      <w:bookmarkEnd w:id="130"/>
    </w:p>
    <w:p w:rsidR="00326EF6" w:rsidRPr="00427782" w:rsidRDefault="00326EF6" w:rsidP="00427782">
      <w:pPr>
        <w:pStyle w:val="LSTitre"/>
      </w:pPr>
    </w:p>
    <w:tbl>
      <w:tblPr>
        <w:tblW w:w="5000" w:type="pct"/>
        <w:tblCellMar>
          <w:left w:w="0" w:type="dxa"/>
          <w:right w:w="0" w:type="dxa"/>
        </w:tblCellMar>
        <w:tblLook w:val="04A0"/>
      </w:tblPr>
      <w:tblGrid>
        <w:gridCol w:w="724"/>
        <w:gridCol w:w="2241"/>
        <w:gridCol w:w="1530"/>
        <w:gridCol w:w="1530"/>
        <w:gridCol w:w="1530"/>
        <w:gridCol w:w="1532"/>
      </w:tblGrid>
      <w:tr w:rsidR="0068458A" w:rsidRPr="00326EF6" w:rsidTr="002026A3">
        <w:trPr>
          <w:trHeight w:val="300"/>
          <w:tblHeader/>
        </w:trPr>
        <w:tc>
          <w:tcPr>
            <w:tcW w:w="398" w:type="pct"/>
            <w:tcBorders>
              <w:bottom w:val="single" w:sz="12" w:space="0" w:color="172983"/>
            </w:tcBorders>
            <w:shd w:val="clear" w:color="auto" w:fill="auto"/>
            <w:tcMar>
              <w:top w:w="15" w:type="dxa"/>
              <w:left w:w="15" w:type="dxa"/>
              <w:bottom w:w="0" w:type="dxa"/>
              <w:right w:w="15" w:type="dxa"/>
            </w:tcMar>
            <w:vAlign w:val="center"/>
          </w:tcPr>
          <w:p w:rsidR="0068458A" w:rsidRPr="00326EF6" w:rsidRDefault="0068458A" w:rsidP="00326EF6">
            <w:pPr>
              <w:rPr>
                <w:rFonts w:ascii="Trebuchet MS" w:hAnsi="Trebuchet MS" w:cs="Calibri"/>
                <w:color w:val="000000"/>
              </w:rPr>
            </w:pPr>
          </w:p>
        </w:tc>
        <w:tc>
          <w:tcPr>
            <w:tcW w:w="1233" w:type="pct"/>
            <w:tcBorders>
              <w:bottom w:val="single" w:sz="12" w:space="0" w:color="172983"/>
            </w:tcBorders>
            <w:shd w:val="clear" w:color="auto" w:fill="auto"/>
            <w:tcMar>
              <w:top w:w="57" w:type="dxa"/>
              <w:left w:w="57" w:type="dxa"/>
              <w:bottom w:w="57" w:type="dxa"/>
              <w:right w:w="57" w:type="dxa"/>
            </w:tcMar>
            <w:vAlign w:val="center"/>
          </w:tcPr>
          <w:p w:rsidR="0068458A" w:rsidRPr="00C044AB" w:rsidRDefault="0068458A" w:rsidP="006864C3">
            <w:pPr>
              <w:rPr>
                <w:rFonts w:ascii="Trebuchet MS" w:hAnsi="Trebuchet MS" w:cs="Calibri"/>
                <w:color w:val="DD3137"/>
                <w:sz w:val="24"/>
              </w:rPr>
            </w:pPr>
          </w:p>
        </w:tc>
        <w:tc>
          <w:tcPr>
            <w:tcW w:w="842" w:type="pct"/>
            <w:tcBorders>
              <w:bottom w:val="single" w:sz="12" w:space="0" w:color="172983"/>
            </w:tcBorders>
            <w:vAlign w:val="center"/>
          </w:tcPr>
          <w:p w:rsidR="0068458A" w:rsidRDefault="0068458A" w:rsidP="006864C3">
            <w:pPr>
              <w:jc w:val="center"/>
              <w:rPr>
                <w:rFonts w:ascii="Trebuchet MS" w:hAnsi="Trebuchet MS" w:cs="Calibri"/>
                <w:color w:val="DD3137"/>
                <w:sz w:val="24"/>
              </w:rPr>
            </w:pPr>
            <w:r>
              <w:rPr>
                <w:rFonts w:ascii="Trebuchet MS" w:hAnsi="Trebuchet MS" w:cs="Calibri"/>
                <w:color w:val="DD3137"/>
                <w:sz w:val="24"/>
              </w:rPr>
              <w:br/>
              <w:t>Échéance</w:t>
            </w:r>
          </w:p>
        </w:tc>
        <w:tc>
          <w:tcPr>
            <w:tcW w:w="842" w:type="pct"/>
            <w:tcBorders>
              <w:bottom w:val="single" w:sz="12" w:space="0" w:color="172983"/>
            </w:tcBorders>
            <w:vAlign w:val="center"/>
          </w:tcPr>
          <w:p w:rsidR="0068458A" w:rsidRDefault="0068458A" w:rsidP="006864C3">
            <w:pPr>
              <w:jc w:val="center"/>
              <w:rPr>
                <w:rFonts w:ascii="Trebuchet MS" w:hAnsi="Trebuchet MS" w:cs="Calibri"/>
                <w:color w:val="DD3137"/>
                <w:sz w:val="24"/>
              </w:rPr>
            </w:pPr>
            <w:r>
              <w:rPr>
                <w:rFonts w:ascii="Trebuchet MS" w:hAnsi="Trebuchet MS" w:cs="Calibri"/>
                <w:color w:val="DD3137"/>
                <w:sz w:val="24"/>
              </w:rPr>
              <w:t>Livrable</w:t>
            </w:r>
            <w:r w:rsidRPr="0068458A">
              <w:rPr>
                <w:rFonts w:ascii="Trebuchet MS" w:hAnsi="Trebuchet MS" w:cs="Calibri"/>
                <w:color w:val="DD3137"/>
                <w:sz w:val="24"/>
              </w:rPr>
              <w:t>/</w:t>
            </w:r>
            <w:r w:rsidRPr="0068458A">
              <w:rPr>
                <w:rFonts w:ascii="Trebuchet MS" w:hAnsi="Trebuchet MS" w:cs="Calibri"/>
                <w:color w:val="DD3137"/>
                <w:sz w:val="24"/>
              </w:rPr>
              <w:br/>
              <w:t>Vecteur</w:t>
            </w:r>
          </w:p>
        </w:tc>
        <w:tc>
          <w:tcPr>
            <w:tcW w:w="842" w:type="pct"/>
            <w:tcBorders>
              <w:bottom w:val="single" w:sz="12" w:space="0" w:color="172983"/>
            </w:tcBorders>
            <w:vAlign w:val="center"/>
          </w:tcPr>
          <w:p w:rsidR="0068458A" w:rsidRDefault="0068458A" w:rsidP="006864C3">
            <w:pPr>
              <w:jc w:val="center"/>
              <w:rPr>
                <w:rFonts w:ascii="Trebuchet MS" w:hAnsi="Trebuchet MS" w:cs="Calibri"/>
                <w:color w:val="DD3137"/>
                <w:sz w:val="24"/>
              </w:rPr>
            </w:pPr>
            <w:r>
              <w:rPr>
                <w:rFonts w:ascii="Trebuchet MS" w:hAnsi="Trebuchet MS" w:cs="Calibri"/>
                <w:color w:val="DD3137"/>
                <w:sz w:val="24"/>
              </w:rPr>
              <w:br/>
            </w:r>
            <w:r w:rsidRPr="0068458A">
              <w:rPr>
                <w:rFonts w:ascii="Trebuchet MS" w:hAnsi="Trebuchet MS" w:cs="Calibri"/>
                <w:color w:val="DD3137"/>
                <w:sz w:val="24"/>
              </w:rPr>
              <w:t>Pilote</w:t>
            </w:r>
          </w:p>
        </w:tc>
        <w:tc>
          <w:tcPr>
            <w:tcW w:w="843" w:type="pct"/>
            <w:tcBorders>
              <w:bottom w:val="single" w:sz="12" w:space="0" w:color="172983"/>
            </w:tcBorders>
            <w:shd w:val="clear" w:color="auto" w:fill="auto"/>
            <w:vAlign w:val="center"/>
          </w:tcPr>
          <w:p w:rsidR="0068458A" w:rsidRPr="00C044AB" w:rsidRDefault="0068458A" w:rsidP="006864C3">
            <w:pPr>
              <w:jc w:val="center"/>
              <w:rPr>
                <w:rFonts w:ascii="Trebuchet MS" w:hAnsi="Trebuchet MS" w:cs="Calibri"/>
                <w:color w:val="DD3137"/>
                <w:sz w:val="24"/>
              </w:rPr>
            </w:pPr>
            <w:r>
              <w:rPr>
                <w:rFonts w:ascii="Trebuchet MS" w:hAnsi="Trebuchet MS" w:cs="Calibri"/>
                <w:color w:val="DD3137"/>
                <w:sz w:val="24"/>
              </w:rPr>
              <w:br/>
            </w:r>
            <w:r w:rsidRPr="0068458A">
              <w:rPr>
                <w:rFonts w:ascii="Trebuchet MS" w:hAnsi="Trebuchet MS" w:cs="Calibri"/>
                <w:color w:val="DD3137"/>
                <w:sz w:val="24"/>
              </w:rPr>
              <w:t>Associés</w:t>
            </w:r>
          </w:p>
        </w:tc>
      </w:tr>
      <w:tr w:rsidR="0068458A" w:rsidRPr="002026A3" w:rsidTr="002026A3">
        <w:trPr>
          <w:trHeight w:val="300"/>
        </w:trPr>
        <w:tc>
          <w:tcPr>
            <w:tcW w:w="398" w:type="pct"/>
            <w:tcBorders>
              <w:top w:val="single" w:sz="12" w:space="0" w:color="172983"/>
              <w:bottom w:val="single" w:sz="12" w:space="0" w:color="172983"/>
              <w:right w:val="single" w:sz="4" w:space="0" w:color="172983"/>
            </w:tcBorders>
            <w:shd w:val="clear" w:color="auto" w:fill="auto"/>
            <w:tcMar>
              <w:top w:w="15" w:type="dxa"/>
              <w:left w:w="15" w:type="dxa"/>
              <w:bottom w:w="0" w:type="dxa"/>
              <w:right w:w="15" w:type="dxa"/>
            </w:tcMar>
            <w:vAlign w:val="center"/>
            <w:hideMark/>
          </w:tcPr>
          <w:p w:rsidR="0068458A" w:rsidRPr="002026A3" w:rsidRDefault="0068458A" w:rsidP="00326EF6">
            <w:pPr>
              <w:rPr>
                <w:rFonts w:ascii="Trebuchet MS" w:hAnsi="Trebuchet MS" w:cs="Calibri"/>
                <w:b/>
                <w:color w:val="172983"/>
                <w:sz w:val="24"/>
              </w:rPr>
            </w:pPr>
            <w:r w:rsidRPr="002026A3">
              <w:rPr>
                <w:rFonts w:ascii="Trebuchet MS" w:hAnsi="Trebuchet MS" w:cs="Calibri"/>
                <w:b/>
                <w:color w:val="172983"/>
                <w:sz w:val="24"/>
              </w:rPr>
              <w:t>Axe 1</w:t>
            </w:r>
          </w:p>
        </w:tc>
        <w:tc>
          <w:tcPr>
            <w:tcW w:w="4602" w:type="pct"/>
            <w:gridSpan w:val="5"/>
            <w:tcBorders>
              <w:top w:val="single" w:sz="12" w:space="0" w:color="172983"/>
              <w:left w:val="single" w:sz="4" w:space="0" w:color="172983"/>
              <w:bottom w:val="single" w:sz="12" w:space="0" w:color="172983"/>
            </w:tcBorders>
            <w:shd w:val="clear" w:color="auto" w:fill="auto"/>
            <w:tcMar>
              <w:top w:w="57" w:type="dxa"/>
              <w:left w:w="57" w:type="dxa"/>
              <w:bottom w:w="57" w:type="dxa"/>
              <w:right w:w="57" w:type="dxa"/>
            </w:tcMar>
            <w:vAlign w:val="center"/>
            <w:hideMark/>
          </w:tcPr>
          <w:p w:rsidR="0068458A" w:rsidRPr="002026A3" w:rsidRDefault="0068458A" w:rsidP="006864C3">
            <w:pPr>
              <w:jc w:val="center"/>
              <w:rPr>
                <w:rFonts w:ascii="Trebuchet MS" w:hAnsi="Trebuchet MS" w:cs="Calibri"/>
                <w:color w:val="172983"/>
                <w:sz w:val="24"/>
              </w:rPr>
            </w:pPr>
            <w:r w:rsidRPr="002026A3">
              <w:rPr>
                <w:rFonts w:ascii="Trebuchet MS" w:hAnsi="Trebuchet MS" w:cs="Calibri"/>
                <w:b/>
                <w:color w:val="172983"/>
                <w:sz w:val="24"/>
              </w:rPr>
              <w:t>Faire participer les personnes et mieux les accompagner</w:t>
            </w:r>
          </w:p>
        </w:tc>
      </w:tr>
      <w:tr w:rsidR="0068458A" w:rsidRPr="0068458A" w:rsidTr="002026A3">
        <w:trPr>
          <w:trHeight w:val="557"/>
        </w:trPr>
        <w:tc>
          <w:tcPr>
            <w:tcW w:w="398" w:type="pct"/>
            <w:tcBorders>
              <w:top w:val="single" w:sz="12" w:space="0" w:color="172983"/>
              <w:bottom w:val="dashSmallGap" w:sz="4" w:space="0" w:color="auto"/>
              <w:right w:val="single" w:sz="4" w:space="0" w:color="172983"/>
            </w:tcBorders>
            <w:shd w:val="clear" w:color="auto" w:fill="auto"/>
            <w:tcMar>
              <w:top w:w="15" w:type="dxa"/>
              <w:left w:w="15" w:type="dxa"/>
              <w:bottom w:w="0" w:type="dxa"/>
              <w:right w:w="15" w:type="dxa"/>
            </w:tcMar>
            <w:vAlign w:val="center"/>
            <w:hideMark/>
          </w:tcPr>
          <w:p w:rsidR="0068458A" w:rsidRPr="0068458A" w:rsidRDefault="0068458A" w:rsidP="00C044AB">
            <w:pPr>
              <w:jc w:val="center"/>
              <w:rPr>
                <w:rFonts w:ascii="Trebuchet MS" w:hAnsi="Trebuchet MS" w:cs="Calibri"/>
                <w:color w:val="404040" w:themeColor="text1" w:themeTint="BF"/>
                <w:sz w:val="20"/>
                <w:szCs w:val="20"/>
              </w:rPr>
            </w:pPr>
            <w:r w:rsidRPr="0068458A">
              <w:rPr>
                <w:rFonts w:ascii="Trebuchet MS" w:hAnsi="Trebuchet MS" w:cs="Calibri"/>
                <w:color w:val="404040" w:themeColor="text1" w:themeTint="BF"/>
                <w:sz w:val="20"/>
                <w:szCs w:val="20"/>
              </w:rPr>
              <w:t>1</w:t>
            </w:r>
          </w:p>
        </w:tc>
        <w:tc>
          <w:tcPr>
            <w:tcW w:w="1233" w:type="pct"/>
            <w:tcBorders>
              <w:top w:val="single" w:sz="12" w:space="0" w:color="172983"/>
              <w:left w:val="single" w:sz="4" w:space="0" w:color="172983"/>
              <w:bottom w:val="dashSmallGap" w:sz="4" w:space="0" w:color="auto"/>
              <w:right w:val="single" w:sz="4" w:space="0" w:color="172983"/>
            </w:tcBorders>
            <w:shd w:val="clear" w:color="auto" w:fill="auto"/>
            <w:tcMar>
              <w:top w:w="57" w:type="dxa"/>
              <w:left w:w="57" w:type="dxa"/>
              <w:bottom w:w="57" w:type="dxa"/>
              <w:right w:w="57" w:type="dxa"/>
            </w:tcMar>
            <w:vAlign w:val="center"/>
            <w:hideMark/>
          </w:tcPr>
          <w:p w:rsidR="0068458A" w:rsidRPr="0068458A" w:rsidRDefault="0068458A" w:rsidP="00C6599F">
            <w:pPr>
              <w:rPr>
                <w:rFonts w:ascii="Trebuchet MS" w:hAnsi="Trebuchet MS"/>
                <w:color w:val="404040" w:themeColor="text1" w:themeTint="BF"/>
                <w:sz w:val="16"/>
                <w:szCs w:val="16"/>
              </w:rPr>
            </w:pPr>
            <w:r w:rsidRPr="0068458A">
              <w:rPr>
                <w:rFonts w:ascii="Trebuchet MS" w:hAnsi="Trebuchet MS"/>
                <w:color w:val="404040" w:themeColor="text1" w:themeTint="BF"/>
                <w:sz w:val="16"/>
                <w:szCs w:val="16"/>
              </w:rPr>
              <w:t>Étendre le champ des in</w:t>
            </w:r>
            <w:r w:rsidRPr="0068458A">
              <w:rPr>
                <w:rFonts w:ascii="Trebuchet MS" w:hAnsi="Trebuchet MS"/>
                <w:color w:val="404040" w:themeColor="text1" w:themeTint="BF"/>
                <w:sz w:val="16"/>
                <w:szCs w:val="16"/>
              </w:rPr>
              <w:t>s</w:t>
            </w:r>
            <w:r w:rsidRPr="0068458A">
              <w:rPr>
                <w:rFonts w:ascii="Trebuchet MS" w:hAnsi="Trebuchet MS"/>
                <w:color w:val="404040" w:themeColor="text1" w:themeTint="BF"/>
                <w:sz w:val="16"/>
                <w:szCs w:val="16"/>
              </w:rPr>
              <w:t>tances devant prévoir une participation institutionnelle des personnes</w:t>
            </w:r>
          </w:p>
        </w:tc>
        <w:tc>
          <w:tcPr>
            <w:tcW w:w="842" w:type="pct"/>
            <w:tcBorders>
              <w:top w:val="single" w:sz="12" w:space="0" w:color="172983"/>
              <w:left w:val="single" w:sz="4" w:space="0" w:color="172983"/>
              <w:bottom w:val="dashSmallGap" w:sz="4" w:space="0" w:color="auto"/>
              <w:right w:val="single" w:sz="4" w:space="0" w:color="172983"/>
            </w:tcBorders>
            <w:vAlign w:val="center"/>
          </w:tcPr>
          <w:p w:rsidR="0068458A" w:rsidRPr="00C6599F" w:rsidRDefault="006864C3" w:rsidP="006864C3">
            <w:pPr>
              <w:jc w:val="center"/>
              <w:rPr>
                <w:rFonts w:ascii="Trebuchet MS" w:hAnsi="Trebuchet MS" w:cs="Arial"/>
                <w:color w:val="404040" w:themeColor="text1" w:themeTint="BF"/>
                <w:sz w:val="16"/>
                <w:szCs w:val="16"/>
              </w:rPr>
            </w:pPr>
            <w:r w:rsidRPr="00C6599F">
              <w:rPr>
                <w:rFonts w:ascii="Trebuchet MS" w:hAnsi="Trebuchet MS" w:cs="Arial"/>
                <w:color w:val="404040" w:themeColor="text1" w:themeTint="BF"/>
                <w:sz w:val="16"/>
                <w:szCs w:val="20"/>
                <w:lang w:eastAsia="fr-FR"/>
              </w:rPr>
              <w:t>À</w:t>
            </w:r>
            <w:r w:rsidR="0068458A" w:rsidRPr="00C6599F">
              <w:rPr>
                <w:rFonts w:ascii="Trebuchet MS" w:hAnsi="Trebuchet MS" w:cs="Arial"/>
                <w:color w:val="404040" w:themeColor="text1" w:themeTint="BF"/>
                <w:sz w:val="16"/>
                <w:szCs w:val="20"/>
                <w:lang w:eastAsia="fr-FR"/>
              </w:rPr>
              <w:t xml:space="preserve"> partir de 2016</w:t>
            </w:r>
          </w:p>
        </w:tc>
        <w:tc>
          <w:tcPr>
            <w:tcW w:w="842" w:type="pct"/>
            <w:tcBorders>
              <w:top w:val="single" w:sz="12" w:space="0" w:color="172983"/>
              <w:left w:val="single" w:sz="4" w:space="0" w:color="172983"/>
              <w:bottom w:val="dashSmallGap" w:sz="4" w:space="0" w:color="auto"/>
              <w:right w:val="single" w:sz="4" w:space="0" w:color="172983"/>
            </w:tcBorders>
            <w:vAlign w:val="center"/>
          </w:tcPr>
          <w:p w:rsidR="0068458A" w:rsidRPr="0068458A" w:rsidRDefault="0068458A" w:rsidP="006864C3">
            <w:pPr>
              <w:jc w:val="center"/>
              <w:rPr>
                <w:rFonts w:ascii="Trebuchet MS" w:hAnsi="Trebuchet MS" w:cs="Arial"/>
                <w:color w:val="404040" w:themeColor="text1" w:themeTint="BF"/>
                <w:sz w:val="16"/>
                <w:szCs w:val="16"/>
              </w:rPr>
            </w:pPr>
          </w:p>
        </w:tc>
        <w:tc>
          <w:tcPr>
            <w:tcW w:w="842" w:type="pct"/>
            <w:tcBorders>
              <w:top w:val="single" w:sz="12" w:space="0" w:color="172983"/>
              <w:left w:val="single" w:sz="4" w:space="0" w:color="172983"/>
              <w:bottom w:val="dashSmallGap" w:sz="4" w:space="0" w:color="auto"/>
              <w:right w:val="single" w:sz="4" w:space="0" w:color="172983"/>
            </w:tcBorders>
            <w:vAlign w:val="center"/>
          </w:tcPr>
          <w:p w:rsidR="0068458A" w:rsidRPr="0068458A" w:rsidRDefault="0068458A" w:rsidP="006864C3">
            <w:pPr>
              <w:jc w:val="center"/>
              <w:rPr>
                <w:rFonts w:ascii="Trebuchet MS" w:hAnsi="Trebuchet MS" w:cs="Arial"/>
                <w:color w:val="404040" w:themeColor="text1" w:themeTint="BF"/>
                <w:sz w:val="16"/>
                <w:szCs w:val="16"/>
              </w:rPr>
            </w:pPr>
            <w:r w:rsidRPr="0068458A">
              <w:rPr>
                <w:rFonts w:ascii="Arial" w:hAnsi="Arial" w:cs="Arial"/>
                <w:color w:val="404040" w:themeColor="text1" w:themeTint="BF"/>
                <w:sz w:val="16"/>
                <w:szCs w:val="20"/>
                <w:lang w:eastAsia="fr-FR"/>
              </w:rPr>
              <w:t>DGCS</w:t>
            </w:r>
          </w:p>
        </w:tc>
        <w:tc>
          <w:tcPr>
            <w:tcW w:w="843" w:type="pct"/>
            <w:tcBorders>
              <w:top w:val="single" w:sz="12" w:space="0" w:color="172983"/>
              <w:left w:val="single" w:sz="4" w:space="0" w:color="172983"/>
              <w:bottom w:val="dashSmallGap" w:sz="4" w:space="0" w:color="auto"/>
            </w:tcBorders>
            <w:shd w:val="clear" w:color="auto" w:fill="auto"/>
            <w:tcMar>
              <w:top w:w="57" w:type="dxa"/>
              <w:left w:w="57" w:type="dxa"/>
              <w:bottom w:w="57" w:type="dxa"/>
              <w:right w:w="57" w:type="dxa"/>
            </w:tcMar>
            <w:vAlign w:val="center"/>
          </w:tcPr>
          <w:p w:rsidR="0068458A" w:rsidRPr="0068458A" w:rsidRDefault="0068458A" w:rsidP="006864C3">
            <w:pPr>
              <w:jc w:val="center"/>
              <w:rPr>
                <w:rFonts w:ascii="Trebuchet MS" w:hAnsi="Trebuchet MS" w:cs="Arial"/>
                <w:color w:val="404040" w:themeColor="text1" w:themeTint="BF"/>
                <w:sz w:val="16"/>
                <w:szCs w:val="16"/>
              </w:rPr>
            </w:pPr>
          </w:p>
        </w:tc>
      </w:tr>
      <w:tr w:rsidR="0068458A" w:rsidRPr="0068458A" w:rsidTr="002026A3">
        <w:trPr>
          <w:trHeight w:val="557"/>
        </w:trPr>
        <w:tc>
          <w:tcPr>
            <w:tcW w:w="398" w:type="pct"/>
            <w:tcBorders>
              <w:top w:val="dashSmallGap" w:sz="4" w:space="0" w:color="auto"/>
              <w:bottom w:val="dashSmallGap" w:sz="4" w:space="0" w:color="auto"/>
              <w:right w:val="single" w:sz="4" w:space="0" w:color="172983"/>
            </w:tcBorders>
            <w:shd w:val="clear" w:color="auto" w:fill="auto"/>
            <w:tcMar>
              <w:top w:w="15" w:type="dxa"/>
              <w:left w:w="15" w:type="dxa"/>
              <w:bottom w:w="0" w:type="dxa"/>
              <w:right w:w="15" w:type="dxa"/>
            </w:tcMar>
            <w:vAlign w:val="center"/>
          </w:tcPr>
          <w:p w:rsidR="0068458A" w:rsidRPr="0068458A" w:rsidRDefault="0068458A" w:rsidP="00C044AB">
            <w:pPr>
              <w:jc w:val="center"/>
              <w:rPr>
                <w:rFonts w:ascii="Trebuchet MS" w:hAnsi="Trebuchet MS" w:cs="Calibri"/>
                <w:color w:val="404040" w:themeColor="text1" w:themeTint="BF"/>
                <w:sz w:val="20"/>
                <w:szCs w:val="20"/>
              </w:rPr>
            </w:pPr>
            <w:r w:rsidRPr="0068458A">
              <w:rPr>
                <w:rFonts w:ascii="Trebuchet MS" w:hAnsi="Trebuchet MS" w:cs="Calibri"/>
                <w:color w:val="404040" w:themeColor="text1" w:themeTint="BF"/>
                <w:sz w:val="20"/>
                <w:szCs w:val="20"/>
              </w:rPr>
              <w:t>1.1</w:t>
            </w:r>
          </w:p>
        </w:tc>
        <w:tc>
          <w:tcPr>
            <w:tcW w:w="1233" w:type="pct"/>
            <w:tcBorders>
              <w:top w:val="dashSmallGap" w:sz="4" w:space="0" w:color="auto"/>
              <w:left w:val="single" w:sz="4" w:space="0" w:color="172983"/>
              <w:bottom w:val="dashSmallGap" w:sz="4" w:space="0" w:color="auto"/>
              <w:right w:val="single" w:sz="4" w:space="0" w:color="172983"/>
            </w:tcBorders>
            <w:shd w:val="clear" w:color="auto" w:fill="auto"/>
            <w:tcMar>
              <w:top w:w="57" w:type="dxa"/>
              <w:left w:w="57" w:type="dxa"/>
              <w:bottom w:w="57" w:type="dxa"/>
              <w:right w:w="57" w:type="dxa"/>
            </w:tcMar>
            <w:vAlign w:val="center"/>
          </w:tcPr>
          <w:p w:rsidR="0068458A" w:rsidRPr="0068458A" w:rsidRDefault="0068458A" w:rsidP="00C6599F">
            <w:pPr>
              <w:rPr>
                <w:rFonts w:ascii="Trebuchet MS" w:hAnsi="Trebuchet MS"/>
                <w:color w:val="404040" w:themeColor="text1" w:themeTint="BF"/>
                <w:sz w:val="16"/>
                <w:szCs w:val="16"/>
              </w:rPr>
            </w:pPr>
            <w:r w:rsidRPr="0068458A">
              <w:rPr>
                <w:rFonts w:ascii="Trebuchet MS" w:hAnsi="Trebuchet MS" w:cs="Arial"/>
                <w:color w:val="404040" w:themeColor="text1" w:themeTint="BF"/>
                <w:sz w:val="16"/>
                <w:szCs w:val="20"/>
                <w:lang w:eastAsia="fr-FR"/>
              </w:rPr>
              <w:t xml:space="preserve">Action 1 </w:t>
            </w:r>
            <w:r w:rsidR="008F2F60">
              <w:rPr>
                <w:rFonts w:ascii="Trebuchet MS" w:hAnsi="Trebuchet MS" w:cs="Arial"/>
                <w:color w:val="404040" w:themeColor="text1" w:themeTint="BF"/>
                <w:sz w:val="16"/>
                <w:szCs w:val="20"/>
                <w:lang w:eastAsia="fr-FR"/>
              </w:rPr>
              <w:t>•</w:t>
            </w:r>
            <w:r w:rsidRPr="0068458A">
              <w:rPr>
                <w:rFonts w:ascii="Trebuchet MS" w:hAnsi="Trebuchet MS" w:cs="Arial"/>
                <w:color w:val="404040" w:themeColor="text1" w:themeTint="BF"/>
                <w:sz w:val="16"/>
                <w:szCs w:val="20"/>
                <w:lang w:eastAsia="fr-FR"/>
              </w:rPr>
              <w:t xml:space="preserve"> Le CITS </w:t>
            </w:r>
            <w:r w:rsidR="00C6599F">
              <w:rPr>
                <w:rFonts w:ascii="Trebuchet MS" w:hAnsi="Trebuchet MS" w:cs="Arial"/>
                <w:color w:val="404040" w:themeColor="text1" w:themeTint="BF"/>
                <w:sz w:val="16"/>
                <w:szCs w:val="20"/>
                <w:lang w:eastAsia="fr-FR"/>
              </w:rPr>
              <w:t>soumet</w:t>
            </w:r>
            <w:r w:rsidRPr="0068458A">
              <w:rPr>
                <w:rFonts w:ascii="Trebuchet MS" w:hAnsi="Trebuchet MS" w:cs="Arial"/>
                <w:color w:val="404040" w:themeColor="text1" w:themeTint="BF"/>
                <w:sz w:val="16"/>
                <w:szCs w:val="20"/>
                <w:lang w:eastAsia="fr-FR"/>
              </w:rPr>
              <w:t xml:space="preserve"> </w:t>
            </w:r>
            <w:r w:rsidR="006864C3">
              <w:rPr>
                <w:rFonts w:ascii="Trebuchet MS" w:hAnsi="Trebuchet MS" w:cs="Arial"/>
                <w:color w:val="404040" w:themeColor="text1" w:themeTint="BF"/>
                <w:sz w:val="16"/>
                <w:szCs w:val="20"/>
                <w:lang w:eastAsia="fr-FR"/>
              </w:rPr>
              <w:br/>
            </w:r>
            <w:r w:rsidRPr="0068458A">
              <w:rPr>
                <w:rFonts w:ascii="Trebuchet MS" w:hAnsi="Trebuchet MS" w:cs="Arial"/>
                <w:color w:val="404040" w:themeColor="text1" w:themeTint="BF"/>
                <w:sz w:val="16"/>
                <w:szCs w:val="20"/>
                <w:lang w:eastAsia="fr-FR"/>
              </w:rPr>
              <w:t xml:space="preserve">au Premier ministre une </w:t>
            </w:r>
            <w:r w:rsidR="006864C3">
              <w:rPr>
                <w:rFonts w:ascii="Trebuchet MS" w:hAnsi="Trebuchet MS" w:cs="Arial"/>
                <w:color w:val="404040" w:themeColor="text1" w:themeTint="BF"/>
                <w:sz w:val="16"/>
                <w:szCs w:val="20"/>
                <w:lang w:eastAsia="fr-FR"/>
              </w:rPr>
              <w:br/>
            </w:r>
            <w:r w:rsidRPr="0068458A">
              <w:rPr>
                <w:rFonts w:ascii="Trebuchet MS" w:hAnsi="Trebuchet MS" w:cs="Arial"/>
                <w:color w:val="404040" w:themeColor="text1" w:themeTint="BF"/>
                <w:sz w:val="16"/>
                <w:szCs w:val="20"/>
                <w:lang w:eastAsia="fr-FR"/>
              </w:rPr>
              <w:t xml:space="preserve">recommandation proposant une liste d’instances, </w:t>
            </w:r>
            <w:r w:rsidR="006864C3">
              <w:rPr>
                <w:rFonts w:ascii="Trebuchet MS" w:hAnsi="Trebuchet MS" w:cs="Arial"/>
                <w:color w:val="404040" w:themeColor="text1" w:themeTint="BF"/>
                <w:sz w:val="16"/>
                <w:szCs w:val="20"/>
                <w:lang w:eastAsia="fr-FR"/>
              </w:rPr>
              <w:br/>
            </w:r>
            <w:r w:rsidRPr="0068458A">
              <w:rPr>
                <w:rFonts w:ascii="Trebuchet MS" w:hAnsi="Trebuchet MS" w:cs="Arial"/>
                <w:color w:val="404040" w:themeColor="text1" w:themeTint="BF"/>
                <w:sz w:val="16"/>
                <w:szCs w:val="20"/>
                <w:lang w:eastAsia="fr-FR"/>
              </w:rPr>
              <w:t>organismes et institutions susceptibles d’organiser une participation institutionnelle des personnes accompagnées</w:t>
            </w:r>
          </w:p>
        </w:tc>
        <w:tc>
          <w:tcPr>
            <w:tcW w:w="842" w:type="pct"/>
            <w:tcBorders>
              <w:top w:val="dashSmallGap" w:sz="4" w:space="0" w:color="auto"/>
              <w:left w:val="single" w:sz="4" w:space="0" w:color="172983"/>
              <w:bottom w:val="dashSmallGap" w:sz="4" w:space="0" w:color="auto"/>
              <w:right w:val="single" w:sz="4" w:space="0" w:color="172983"/>
            </w:tcBorders>
            <w:vAlign w:val="center"/>
          </w:tcPr>
          <w:p w:rsidR="0068458A" w:rsidRPr="0068458A" w:rsidRDefault="0068458A" w:rsidP="006864C3">
            <w:pPr>
              <w:jc w:val="center"/>
              <w:rPr>
                <w:rFonts w:ascii="Trebuchet MS" w:hAnsi="Trebuchet MS" w:cs="Arial"/>
                <w:color w:val="404040" w:themeColor="text1" w:themeTint="BF"/>
                <w:sz w:val="16"/>
                <w:szCs w:val="20"/>
                <w:lang w:eastAsia="fr-FR"/>
              </w:rPr>
            </w:pPr>
          </w:p>
        </w:tc>
        <w:tc>
          <w:tcPr>
            <w:tcW w:w="842" w:type="pct"/>
            <w:tcBorders>
              <w:top w:val="dashSmallGap" w:sz="4" w:space="0" w:color="auto"/>
              <w:left w:val="single" w:sz="4" w:space="0" w:color="172983"/>
              <w:bottom w:val="dashSmallGap" w:sz="4" w:space="0" w:color="auto"/>
              <w:right w:val="single" w:sz="4" w:space="0" w:color="172983"/>
            </w:tcBorders>
            <w:vAlign w:val="center"/>
          </w:tcPr>
          <w:p w:rsidR="0068458A" w:rsidRPr="0068458A" w:rsidRDefault="0068458A" w:rsidP="006864C3">
            <w:pPr>
              <w:jc w:val="center"/>
              <w:rPr>
                <w:rFonts w:ascii="Trebuchet MS" w:hAnsi="Trebuchet MS" w:cs="Arial"/>
                <w:color w:val="404040" w:themeColor="text1" w:themeTint="BF"/>
                <w:sz w:val="16"/>
                <w:szCs w:val="20"/>
                <w:lang w:eastAsia="fr-FR"/>
              </w:rPr>
            </w:pPr>
            <w:r w:rsidRPr="0068458A">
              <w:rPr>
                <w:rFonts w:ascii="Trebuchet MS" w:hAnsi="Trebuchet MS" w:cs="Arial"/>
                <w:color w:val="404040" w:themeColor="text1" w:themeTint="BF"/>
                <w:sz w:val="16"/>
                <w:szCs w:val="20"/>
                <w:lang w:eastAsia="fr-FR"/>
              </w:rPr>
              <w:t>Recommandation</w:t>
            </w:r>
          </w:p>
        </w:tc>
        <w:tc>
          <w:tcPr>
            <w:tcW w:w="842" w:type="pct"/>
            <w:tcBorders>
              <w:top w:val="dashSmallGap" w:sz="4" w:space="0" w:color="auto"/>
              <w:left w:val="single" w:sz="4" w:space="0" w:color="172983"/>
              <w:bottom w:val="dashSmallGap" w:sz="4" w:space="0" w:color="auto"/>
              <w:right w:val="single" w:sz="4" w:space="0" w:color="172983"/>
            </w:tcBorders>
            <w:vAlign w:val="center"/>
          </w:tcPr>
          <w:p w:rsidR="0068458A" w:rsidRPr="0068458A" w:rsidRDefault="0068458A" w:rsidP="006864C3">
            <w:pPr>
              <w:jc w:val="center"/>
              <w:rPr>
                <w:rFonts w:ascii="Trebuchet MS" w:hAnsi="Trebuchet MS" w:cs="Arial"/>
                <w:color w:val="404040" w:themeColor="text1" w:themeTint="BF"/>
                <w:sz w:val="16"/>
                <w:szCs w:val="20"/>
                <w:lang w:eastAsia="fr-FR"/>
              </w:rPr>
            </w:pPr>
            <w:r w:rsidRPr="0068458A">
              <w:rPr>
                <w:rFonts w:ascii="Trebuchet MS" w:hAnsi="Trebuchet MS" w:cs="Arial"/>
                <w:color w:val="404040" w:themeColor="text1" w:themeTint="BF"/>
                <w:sz w:val="16"/>
                <w:szCs w:val="20"/>
                <w:lang w:eastAsia="fr-FR"/>
              </w:rPr>
              <w:t>CITS</w:t>
            </w:r>
          </w:p>
        </w:tc>
        <w:tc>
          <w:tcPr>
            <w:tcW w:w="843" w:type="pct"/>
            <w:tcBorders>
              <w:top w:val="dashSmallGap" w:sz="4" w:space="0" w:color="auto"/>
              <w:left w:val="single" w:sz="4" w:space="0" w:color="172983"/>
              <w:bottom w:val="dashSmallGap" w:sz="4" w:space="0" w:color="auto"/>
            </w:tcBorders>
            <w:shd w:val="clear" w:color="auto" w:fill="auto"/>
            <w:tcMar>
              <w:top w:w="57" w:type="dxa"/>
              <w:left w:w="57" w:type="dxa"/>
              <w:bottom w:w="57" w:type="dxa"/>
              <w:right w:w="57" w:type="dxa"/>
            </w:tcMar>
            <w:vAlign w:val="center"/>
          </w:tcPr>
          <w:p w:rsidR="0068458A" w:rsidRPr="0068458A" w:rsidRDefault="0068458A" w:rsidP="006864C3">
            <w:pPr>
              <w:jc w:val="center"/>
              <w:rPr>
                <w:rFonts w:ascii="Trebuchet MS" w:hAnsi="Trebuchet MS" w:cs="Arial"/>
                <w:color w:val="404040" w:themeColor="text1" w:themeTint="BF"/>
                <w:sz w:val="16"/>
                <w:szCs w:val="20"/>
              </w:rPr>
            </w:pPr>
            <w:r w:rsidRPr="0068458A">
              <w:rPr>
                <w:rFonts w:ascii="Trebuchet MS" w:hAnsi="Trebuchet MS" w:cs="Arial"/>
                <w:color w:val="404040" w:themeColor="text1" w:themeTint="BF"/>
                <w:sz w:val="16"/>
                <w:szCs w:val="20"/>
                <w:lang w:eastAsia="fr-FR"/>
              </w:rPr>
              <w:t>DGCS</w:t>
            </w:r>
          </w:p>
        </w:tc>
      </w:tr>
      <w:tr w:rsidR="0068458A" w:rsidRPr="0068458A" w:rsidTr="002026A3">
        <w:trPr>
          <w:trHeight w:val="557"/>
        </w:trPr>
        <w:tc>
          <w:tcPr>
            <w:tcW w:w="398" w:type="pct"/>
            <w:tcBorders>
              <w:top w:val="dashSmallGap" w:sz="4" w:space="0" w:color="auto"/>
              <w:bottom w:val="single" w:sz="4" w:space="0" w:color="172983"/>
              <w:right w:val="single" w:sz="4" w:space="0" w:color="172983"/>
            </w:tcBorders>
            <w:shd w:val="clear" w:color="auto" w:fill="auto"/>
            <w:tcMar>
              <w:top w:w="15" w:type="dxa"/>
              <w:left w:w="15" w:type="dxa"/>
              <w:bottom w:w="0" w:type="dxa"/>
              <w:right w:w="15" w:type="dxa"/>
            </w:tcMar>
            <w:vAlign w:val="center"/>
          </w:tcPr>
          <w:p w:rsidR="0068458A" w:rsidRPr="0068458A" w:rsidRDefault="0068458A" w:rsidP="00C044AB">
            <w:pPr>
              <w:jc w:val="center"/>
              <w:rPr>
                <w:rFonts w:ascii="Trebuchet MS" w:hAnsi="Trebuchet MS" w:cs="Calibri"/>
                <w:color w:val="404040" w:themeColor="text1" w:themeTint="BF"/>
                <w:sz w:val="20"/>
                <w:szCs w:val="20"/>
              </w:rPr>
            </w:pPr>
            <w:r w:rsidRPr="006864C3">
              <w:rPr>
                <w:rFonts w:ascii="Trebuchet MS" w:hAnsi="Trebuchet MS" w:cs="Arial"/>
                <w:color w:val="404040" w:themeColor="text1" w:themeTint="BF"/>
                <w:sz w:val="20"/>
                <w:szCs w:val="20"/>
                <w:lang w:eastAsia="fr-FR"/>
              </w:rPr>
              <w:t>1.2</w:t>
            </w:r>
          </w:p>
        </w:tc>
        <w:tc>
          <w:tcPr>
            <w:tcW w:w="1233" w:type="pct"/>
            <w:tcBorders>
              <w:top w:val="dashSmallGap" w:sz="4" w:space="0" w:color="auto"/>
              <w:left w:val="single" w:sz="4" w:space="0" w:color="172983"/>
              <w:bottom w:val="single" w:sz="4" w:space="0" w:color="172983"/>
              <w:right w:val="single" w:sz="4" w:space="0" w:color="172983"/>
            </w:tcBorders>
            <w:shd w:val="clear" w:color="auto" w:fill="auto"/>
            <w:tcMar>
              <w:top w:w="57" w:type="dxa"/>
              <w:left w:w="57" w:type="dxa"/>
              <w:bottom w:w="57" w:type="dxa"/>
              <w:right w:w="57" w:type="dxa"/>
            </w:tcMar>
            <w:vAlign w:val="center"/>
          </w:tcPr>
          <w:p w:rsidR="0068458A" w:rsidRPr="0068458A" w:rsidRDefault="0068458A" w:rsidP="008F2F60">
            <w:pPr>
              <w:rPr>
                <w:rFonts w:ascii="Trebuchet MS" w:hAnsi="Trebuchet MS" w:cs="Arial"/>
                <w:color w:val="404040" w:themeColor="text1" w:themeTint="BF"/>
                <w:sz w:val="16"/>
                <w:szCs w:val="20"/>
                <w:lang w:eastAsia="fr-FR"/>
              </w:rPr>
            </w:pPr>
            <w:r w:rsidRPr="0068458A">
              <w:rPr>
                <w:rFonts w:ascii="Trebuchet MS" w:hAnsi="Trebuchet MS" w:cs="Arial"/>
                <w:color w:val="404040" w:themeColor="text1" w:themeTint="BF"/>
                <w:sz w:val="16"/>
                <w:szCs w:val="20"/>
                <w:lang w:eastAsia="fr-FR"/>
              </w:rPr>
              <w:t xml:space="preserve">Action 2 </w:t>
            </w:r>
            <w:r w:rsidR="008F2F60">
              <w:rPr>
                <w:rFonts w:ascii="Trebuchet MS" w:hAnsi="Trebuchet MS" w:cs="Arial"/>
                <w:color w:val="404040" w:themeColor="text1" w:themeTint="BF"/>
                <w:sz w:val="16"/>
                <w:szCs w:val="20"/>
                <w:lang w:eastAsia="fr-FR"/>
              </w:rPr>
              <w:t>•</w:t>
            </w:r>
            <w:r w:rsidRPr="0068458A">
              <w:rPr>
                <w:rFonts w:ascii="Trebuchet MS" w:hAnsi="Trebuchet MS" w:cs="Arial"/>
                <w:color w:val="404040" w:themeColor="text1" w:themeTint="BF"/>
                <w:sz w:val="16"/>
                <w:szCs w:val="20"/>
                <w:lang w:eastAsia="fr-FR"/>
              </w:rPr>
              <w:t xml:space="preserve"> En fonction des décisions, chaque ministère adopte les textes nécessaires</w:t>
            </w:r>
          </w:p>
        </w:tc>
        <w:tc>
          <w:tcPr>
            <w:tcW w:w="842" w:type="pct"/>
            <w:tcBorders>
              <w:top w:val="dashSmallGap" w:sz="4" w:space="0" w:color="auto"/>
              <w:left w:val="single" w:sz="4" w:space="0" w:color="172983"/>
              <w:bottom w:val="single" w:sz="4" w:space="0" w:color="172983"/>
              <w:right w:val="single" w:sz="4" w:space="0" w:color="172983"/>
            </w:tcBorders>
            <w:vAlign w:val="center"/>
          </w:tcPr>
          <w:p w:rsidR="0068458A" w:rsidRPr="0068458A" w:rsidRDefault="0068458A" w:rsidP="006864C3">
            <w:pPr>
              <w:jc w:val="center"/>
              <w:rPr>
                <w:rFonts w:ascii="Trebuchet MS" w:hAnsi="Trebuchet MS" w:cs="Arial"/>
                <w:color w:val="404040" w:themeColor="text1" w:themeTint="BF"/>
                <w:sz w:val="16"/>
                <w:szCs w:val="20"/>
                <w:lang w:eastAsia="fr-FR"/>
              </w:rPr>
            </w:pPr>
          </w:p>
        </w:tc>
        <w:tc>
          <w:tcPr>
            <w:tcW w:w="842" w:type="pct"/>
            <w:tcBorders>
              <w:top w:val="dashSmallGap" w:sz="4" w:space="0" w:color="auto"/>
              <w:left w:val="single" w:sz="4" w:space="0" w:color="172983"/>
              <w:bottom w:val="single" w:sz="4" w:space="0" w:color="172983"/>
              <w:right w:val="single" w:sz="4" w:space="0" w:color="172983"/>
            </w:tcBorders>
            <w:vAlign w:val="center"/>
          </w:tcPr>
          <w:p w:rsidR="0068458A" w:rsidRPr="0068458A" w:rsidRDefault="006864C3" w:rsidP="006864C3">
            <w:pPr>
              <w:jc w:val="center"/>
              <w:rPr>
                <w:rFonts w:ascii="Trebuchet MS" w:hAnsi="Trebuchet MS" w:cs="Arial"/>
                <w:color w:val="404040" w:themeColor="text1" w:themeTint="BF"/>
                <w:sz w:val="12"/>
                <w:szCs w:val="16"/>
                <w:lang w:eastAsia="fr-FR"/>
              </w:rPr>
            </w:pPr>
            <w:r>
              <w:rPr>
                <w:rFonts w:ascii="Trebuchet MS" w:hAnsi="Trebuchet MS" w:cs="Arial"/>
                <w:color w:val="404040" w:themeColor="text1" w:themeTint="BF"/>
                <w:sz w:val="16"/>
                <w:szCs w:val="20"/>
                <w:lang w:eastAsia="fr-FR"/>
              </w:rPr>
              <w:t>T</w:t>
            </w:r>
            <w:r w:rsidR="0068458A" w:rsidRPr="0068458A">
              <w:rPr>
                <w:rFonts w:ascii="Trebuchet MS" w:hAnsi="Trebuchet MS" w:cs="Arial"/>
                <w:color w:val="404040" w:themeColor="text1" w:themeTint="BF"/>
                <w:sz w:val="16"/>
                <w:szCs w:val="20"/>
                <w:lang w:eastAsia="fr-FR"/>
              </w:rPr>
              <w:t xml:space="preserve">extes </w:t>
            </w:r>
            <w:r>
              <w:rPr>
                <w:rFonts w:ascii="Trebuchet MS" w:hAnsi="Trebuchet MS" w:cs="Arial"/>
                <w:color w:val="404040" w:themeColor="text1" w:themeTint="BF"/>
                <w:sz w:val="16"/>
                <w:szCs w:val="20"/>
                <w:lang w:eastAsia="fr-FR"/>
              </w:rPr>
              <w:br/>
            </w:r>
            <w:r w:rsidR="0068458A" w:rsidRPr="0068458A">
              <w:rPr>
                <w:rFonts w:ascii="Trebuchet MS" w:hAnsi="Trebuchet MS" w:cs="Arial"/>
                <w:color w:val="404040" w:themeColor="text1" w:themeTint="BF"/>
                <w:sz w:val="16"/>
                <w:szCs w:val="20"/>
                <w:lang w:eastAsia="fr-FR"/>
              </w:rPr>
              <w:t>règlementaires</w:t>
            </w:r>
          </w:p>
        </w:tc>
        <w:tc>
          <w:tcPr>
            <w:tcW w:w="842" w:type="pct"/>
            <w:tcBorders>
              <w:top w:val="dashSmallGap" w:sz="4" w:space="0" w:color="auto"/>
              <w:left w:val="single" w:sz="4" w:space="0" w:color="172983"/>
              <w:bottom w:val="single" w:sz="4" w:space="0" w:color="172983"/>
              <w:right w:val="single" w:sz="4" w:space="0" w:color="172983"/>
            </w:tcBorders>
            <w:vAlign w:val="center"/>
          </w:tcPr>
          <w:p w:rsidR="0068458A" w:rsidRPr="0068458A" w:rsidRDefault="0068458A" w:rsidP="006864C3">
            <w:pPr>
              <w:jc w:val="center"/>
              <w:rPr>
                <w:rFonts w:ascii="Trebuchet MS" w:hAnsi="Trebuchet MS" w:cs="Arial"/>
                <w:color w:val="404040" w:themeColor="text1" w:themeTint="BF"/>
                <w:sz w:val="16"/>
                <w:szCs w:val="20"/>
                <w:lang w:eastAsia="fr-FR"/>
              </w:rPr>
            </w:pPr>
            <w:r w:rsidRPr="0068458A">
              <w:rPr>
                <w:rFonts w:ascii="Trebuchet MS" w:hAnsi="Trebuchet MS" w:cs="Arial"/>
                <w:color w:val="404040" w:themeColor="text1" w:themeTint="BF"/>
                <w:sz w:val="16"/>
                <w:szCs w:val="20"/>
                <w:lang w:eastAsia="fr-FR"/>
              </w:rPr>
              <w:t>Chaque ministère</w:t>
            </w:r>
          </w:p>
        </w:tc>
        <w:tc>
          <w:tcPr>
            <w:tcW w:w="843" w:type="pct"/>
            <w:tcBorders>
              <w:top w:val="dashSmallGap" w:sz="4" w:space="0" w:color="auto"/>
              <w:left w:val="single" w:sz="4" w:space="0" w:color="172983"/>
              <w:bottom w:val="single" w:sz="4" w:space="0" w:color="172983"/>
            </w:tcBorders>
            <w:shd w:val="clear" w:color="auto" w:fill="auto"/>
            <w:tcMar>
              <w:top w:w="57" w:type="dxa"/>
              <w:left w:w="57" w:type="dxa"/>
              <w:bottom w:w="57" w:type="dxa"/>
              <w:right w:w="57" w:type="dxa"/>
            </w:tcMar>
            <w:vAlign w:val="center"/>
          </w:tcPr>
          <w:p w:rsidR="0068458A" w:rsidRPr="0068458A" w:rsidRDefault="0068458A" w:rsidP="006864C3">
            <w:pPr>
              <w:jc w:val="center"/>
              <w:rPr>
                <w:rFonts w:ascii="Trebuchet MS" w:hAnsi="Trebuchet MS" w:cs="Arial"/>
                <w:color w:val="404040" w:themeColor="text1" w:themeTint="BF"/>
                <w:sz w:val="16"/>
                <w:szCs w:val="20"/>
                <w:lang w:eastAsia="fr-FR"/>
              </w:rPr>
            </w:pPr>
          </w:p>
        </w:tc>
      </w:tr>
      <w:tr w:rsidR="006864C3" w:rsidRPr="00C044AB" w:rsidTr="002026A3">
        <w:trPr>
          <w:trHeight w:val="557"/>
        </w:trPr>
        <w:tc>
          <w:tcPr>
            <w:tcW w:w="398" w:type="pct"/>
            <w:tcBorders>
              <w:top w:val="single" w:sz="4" w:space="0" w:color="172983"/>
              <w:bottom w:val="dashSmallGap" w:sz="4" w:space="0" w:color="auto"/>
              <w:right w:val="single" w:sz="4" w:space="0" w:color="172983"/>
            </w:tcBorders>
            <w:shd w:val="clear" w:color="auto" w:fill="auto"/>
            <w:tcMar>
              <w:top w:w="15" w:type="dxa"/>
              <w:left w:w="15" w:type="dxa"/>
              <w:bottom w:w="0" w:type="dxa"/>
              <w:right w:w="15" w:type="dxa"/>
            </w:tcMar>
            <w:vAlign w:val="center"/>
            <w:hideMark/>
          </w:tcPr>
          <w:p w:rsidR="006864C3" w:rsidRPr="00C044AB" w:rsidRDefault="006864C3" w:rsidP="00C044AB">
            <w:pPr>
              <w:jc w:val="center"/>
              <w:rPr>
                <w:rFonts w:ascii="Trebuchet MS" w:hAnsi="Trebuchet MS" w:cs="Calibri"/>
                <w:color w:val="404040" w:themeColor="text1" w:themeTint="BF"/>
                <w:sz w:val="20"/>
                <w:szCs w:val="20"/>
              </w:rPr>
            </w:pPr>
            <w:r w:rsidRPr="00C044AB">
              <w:rPr>
                <w:rFonts w:ascii="Trebuchet MS" w:hAnsi="Trebuchet MS" w:cs="Calibri"/>
                <w:color w:val="404040" w:themeColor="text1" w:themeTint="BF"/>
                <w:sz w:val="20"/>
                <w:szCs w:val="20"/>
              </w:rPr>
              <w:t>2</w:t>
            </w:r>
          </w:p>
        </w:tc>
        <w:tc>
          <w:tcPr>
            <w:tcW w:w="1233" w:type="pct"/>
            <w:tcBorders>
              <w:top w:val="single" w:sz="4" w:space="0" w:color="172983"/>
              <w:left w:val="single" w:sz="4" w:space="0" w:color="172983"/>
              <w:bottom w:val="dashSmallGap" w:sz="4" w:space="0" w:color="auto"/>
              <w:right w:val="single" w:sz="4" w:space="0" w:color="172983"/>
            </w:tcBorders>
            <w:shd w:val="clear" w:color="auto" w:fill="auto"/>
            <w:tcMar>
              <w:top w:w="57" w:type="dxa"/>
              <w:left w:w="57" w:type="dxa"/>
              <w:bottom w:w="57" w:type="dxa"/>
              <w:right w:w="57" w:type="dxa"/>
            </w:tcMar>
            <w:vAlign w:val="center"/>
            <w:hideMark/>
          </w:tcPr>
          <w:p w:rsidR="006864C3" w:rsidRPr="006864C3" w:rsidRDefault="006864C3" w:rsidP="006864C3">
            <w:pPr>
              <w:rPr>
                <w:rFonts w:ascii="Trebuchet MS" w:hAnsi="Trebuchet MS" w:cs="Calibri"/>
                <w:color w:val="404040" w:themeColor="text1" w:themeTint="BF"/>
                <w:sz w:val="16"/>
                <w:szCs w:val="16"/>
              </w:rPr>
            </w:pPr>
            <w:r w:rsidRPr="006864C3">
              <w:rPr>
                <w:rFonts w:ascii="Trebuchet MS" w:hAnsi="Trebuchet MS" w:cs="Arial"/>
                <w:color w:val="404040" w:themeColor="text1" w:themeTint="BF"/>
                <w:sz w:val="16"/>
                <w:szCs w:val="20"/>
                <w:lang w:eastAsia="fr-FR"/>
              </w:rPr>
              <w:t xml:space="preserve">Introduire la participation </w:t>
            </w:r>
            <w:r>
              <w:rPr>
                <w:rFonts w:ascii="Trebuchet MS" w:hAnsi="Trebuchet MS" w:cs="Arial"/>
                <w:color w:val="404040" w:themeColor="text1" w:themeTint="BF"/>
                <w:sz w:val="16"/>
                <w:szCs w:val="20"/>
                <w:lang w:eastAsia="fr-FR"/>
              </w:rPr>
              <w:br/>
            </w:r>
            <w:r w:rsidRPr="006864C3">
              <w:rPr>
                <w:rFonts w:ascii="Trebuchet MS" w:hAnsi="Trebuchet MS" w:cs="Arial"/>
                <w:color w:val="404040" w:themeColor="text1" w:themeTint="BF"/>
                <w:sz w:val="16"/>
                <w:szCs w:val="20"/>
                <w:lang w:eastAsia="fr-FR"/>
              </w:rPr>
              <w:t>des personnes dans les textes relatifs à la contractualis</w:t>
            </w:r>
            <w:r w:rsidRPr="006864C3">
              <w:rPr>
                <w:rFonts w:ascii="Trebuchet MS" w:hAnsi="Trebuchet MS" w:cs="Arial"/>
                <w:color w:val="404040" w:themeColor="text1" w:themeTint="BF"/>
                <w:sz w:val="16"/>
                <w:szCs w:val="20"/>
                <w:lang w:eastAsia="fr-FR"/>
              </w:rPr>
              <w:t>a</w:t>
            </w:r>
            <w:r w:rsidRPr="006864C3">
              <w:rPr>
                <w:rFonts w:ascii="Trebuchet MS" w:hAnsi="Trebuchet MS" w:cs="Arial"/>
                <w:color w:val="404040" w:themeColor="text1" w:themeTint="BF"/>
                <w:sz w:val="16"/>
                <w:szCs w:val="20"/>
                <w:lang w:eastAsia="fr-FR"/>
              </w:rPr>
              <w:t xml:space="preserve">tion avec les établissements et les services </w:t>
            </w:r>
          </w:p>
        </w:tc>
        <w:tc>
          <w:tcPr>
            <w:tcW w:w="842" w:type="pct"/>
            <w:tcBorders>
              <w:top w:val="single" w:sz="4" w:space="0" w:color="172983"/>
              <w:left w:val="single" w:sz="4" w:space="0" w:color="172983"/>
              <w:bottom w:val="dashSmallGap" w:sz="4" w:space="0" w:color="auto"/>
              <w:right w:val="single" w:sz="4" w:space="0" w:color="172983"/>
            </w:tcBorders>
            <w:vAlign w:val="center"/>
          </w:tcPr>
          <w:p w:rsidR="006864C3" w:rsidRPr="006864C3" w:rsidRDefault="006864C3" w:rsidP="006864C3">
            <w:pPr>
              <w:jc w:val="center"/>
              <w:rPr>
                <w:rFonts w:ascii="Trebuchet MS" w:hAnsi="Trebuchet MS" w:cs="Arial"/>
                <w:color w:val="404040" w:themeColor="text1" w:themeTint="BF"/>
                <w:sz w:val="16"/>
                <w:szCs w:val="16"/>
              </w:rPr>
            </w:pPr>
            <w:r>
              <w:rPr>
                <w:rFonts w:ascii="Trebuchet MS" w:hAnsi="Trebuchet MS" w:cs="Arial"/>
                <w:color w:val="404040" w:themeColor="text1" w:themeTint="BF"/>
                <w:sz w:val="16"/>
                <w:szCs w:val="20"/>
                <w:lang w:eastAsia="fr-FR"/>
              </w:rPr>
              <w:t>Septembre 20</w:t>
            </w:r>
            <w:r w:rsidRPr="006864C3">
              <w:rPr>
                <w:rFonts w:ascii="Trebuchet MS" w:hAnsi="Trebuchet MS" w:cs="Arial"/>
                <w:color w:val="404040" w:themeColor="text1" w:themeTint="BF"/>
                <w:sz w:val="16"/>
                <w:szCs w:val="20"/>
                <w:lang w:eastAsia="fr-FR"/>
              </w:rPr>
              <w:t>16</w:t>
            </w:r>
          </w:p>
        </w:tc>
        <w:tc>
          <w:tcPr>
            <w:tcW w:w="842" w:type="pct"/>
            <w:tcBorders>
              <w:top w:val="single" w:sz="4" w:space="0" w:color="172983"/>
              <w:left w:val="single" w:sz="4" w:space="0" w:color="172983"/>
              <w:bottom w:val="dashSmallGap" w:sz="4" w:space="0" w:color="auto"/>
              <w:right w:val="single" w:sz="4" w:space="0" w:color="172983"/>
            </w:tcBorders>
            <w:vAlign w:val="center"/>
          </w:tcPr>
          <w:p w:rsidR="006864C3" w:rsidRPr="006864C3" w:rsidRDefault="006864C3" w:rsidP="006864C3">
            <w:pPr>
              <w:jc w:val="center"/>
              <w:rPr>
                <w:rFonts w:ascii="Trebuchet MS" w:hAnsi="Trebuchet MS" w:cs="Arial"/>
                <w:color w:val="404040" w:themeColor="text1" w:themeTint="BF"/>
                <w:sz w:val="16"/>
                <w:szCs w:val="16"/>
              </w:rPr>
            </w:pPr>
          </w:p>
        </w:tc>
        <w:tc>
          <w:tcPr>
            <w:tcW w:w="842" w:type="pct"/>
            <w:tcBorders>
              <w:top w:val="single" w:sz="4" w:space="0" w:color="172983"/>
              <w:left w:val="single" w:sz="4" w:space="0" w:color="172983"/>
              <w:bottom w:val="dashSmallGap" w:sz="4" w:space="0" w:color="auto"/>
              <w:right w:val="single" w:sz="4" w:space="0" w:color="172983"/>
            </w:tcBorders>
            <w:vAlign w:val="center"/>
          </w:tcPr>
          <w:p w:rsidR="006864C3" w:rsidRPr="006864C3" w:rsidRDefault="006864C3" w:rsidP="006864C3">
            <w:pPr>
              <w:jc w:val="center"/>
              <w:rPr>
                <w:rFonts w:ascii="Trebuchet MS" w:hAnsi="Trebuchet MS" w:cs="Arial"/>
                <w:color w:val="404040" w:themeColor="text1" w:themeTint="BF"/>
                <w:sz w:val="16"/>
                <w:szCs w:val="16"/>
              </w:rPr>
            </w:pPr>
            <w:r w:rsidRPr="006864C3">
              <w:rPr>
                <w:rFonts w:ascii="Trebuchet MS" w:hAnsi="Trebuchet MS" w:cs="Arial"/>
                <w:color w:val="404040" w:themeColor="text1" w:themeTint="BF"/>
                <w:sz w:val="16"/>
                <w:szCs w:val="20"/>
                <w:lang w:eastAsia="fr-FR"/>
              </w:rPr>
              <w:t>DGCS</w:t>
            </w:r>
          </w:p>
        </w:tc>
        <w:tc>
          <w:tcPr>
            <w:tcW w:w="843" w:type="pct"/>
            <w:tcBorders>
              <w:top w:val="single" w:sz="4" w:space="0" w:color="172983"/>
              <w:left w:val="single" w:sz="4" w:space="0" w:color="172983"/>
              <w:bottom w:val="dashSmallGap" w:sz="4" w:space="0" w:color="auto"/>
            </w:tcBorders>
            <w:shd w:val="clear" w:color="auto" w:fill="auto"/>
            <w:tcMar>
              <w:top w:w="57" w:type="dxa"/>
              <w:left w:w="57" w:type="dxa"/>
              <w:bottom w:w="57" w:type="dxa"/>
              <w:right w:w="57" w:type="dxa"/>
            </w:tcMar>
            <w:vAlign w:val="center"/>
          </w:tcPr>
          <w:p w:rsidR="006864C3" w:rsidRPr="006864C3" w:rsidRDefault="006864C3" w:rsidP="006864C3">
            <w:pPr>
              <w:jc w:val="center"/>
              <w:rPr>
                <w:rFonts w:ascii="Trebuchet MS" w:hAnsi="Trebuchet MS" w:cs="Arial"/>
                <w:color w:val="404040" w:themeColor="text1" w:themeTint="BF"/>
                <w:sz w:val="16"/>
                <w:szCs w:val="16"/>
              </w:rPr>
            </w:pPr>
          </w:p>
        </w:tc>
      </w:tr>
      <w:tr w:rsidR="006864C3" w:rsidRPr="00C044AB" w:rsidTr="002026A3">
        <w:trPr>
          <w:trHeight w:val="557"/>
        </w:trPr>
        <w:tc>
          <w:tcPr>
            <w:tcW w:w="398" w:type="pct"/>
            <w:tcBorders>
              <w:top w:val="dashSmallGap" w:sz="4" w:space="0" w:color="auto"/>
              <w:bottom w:val="dashSmallGap" w:sz="4" w:space="0" w:color="auto"/>
              <w:right w:val="single" w:sz="4" w:space="0" w:color="172983"/>
            </w:tcBorders>
            <w:shd w:val="clear" w:color="auto" w:fill="auto"/>
            <w:tcMar>
              <w:top w:w="15" w:type="dxa"/>
              <w:left w:w="15" w:type="dxa"/>
              <w:bottom w:w="0" w:type="dxa"/>
              <w:right w:w="15" w:type="dxa"/>
            </w:tcMar>
            <w:vAlign w:val="center"/>
          </w:tcPr>
          <w:p w:rsidR="006864C3" w:rsidRPr="00C044AB" w:rsidRDefault="006864C3" w:rsidP="00C044AB">
            <w:pPr>
              <w:jc w:val="center"/>
              <w:rPr>
                <w:rFonts w:ascii="Trebuchet MS" w:hAnsi="Trebuchet MS" w:cs="Calibri"/>
                <w:color w:val="404040" w:themeColor="text1" w:themeTint="BF"/>
                <w:sz w:val="20"/>
                <w:szCs w:val="20"/>
              </w:rPr>
            </w:pPr>
            <w:r>
              <w:rPr>
                <w:rFonts w:ascii="Trebuchet MS" w:hAnsi="Trebuchet MS" w:cs="Calibri"/>
                <w:color w:val="404040" w:themeColor="text1" w:themeTint="BF"/>
                <w:sz w:val="20"/>
                <w:szCs w:val="20"/>
              </w:rPr>
              <w:t>2</w:t>
            </w:r>
            <w:r w:rsidRPr="0068458A">
              <w:rPr>
                <w:rFonts w:ascii="Trebuchet MS" w:hAnsi="Trebuchet MS" w:cs="Calibri"/>
                <w:color w:val="404040" w:themeColor="text1" w:themeTint="BF"/>
                <w:sz w:val="20"/>
                <w:szCs w:val="20"/>
              </w:rPr>
              <w:t>.1</w:t>
            </w:r>
          </w:p>
        </w:tc>
        <w:tc>
          <w:tcPr>
            <w:tcW w:w="1233" w:type="pct"/>
            <w:tcBorders>
              <w:top w:val="dashSmallGap" w:sz="4" w:space="0" w:color="auto"/>
              <w:left w:val="single" w:sz="4" w:space="0" w:color="172983"/>
              <w:bottom w:val="dashSmallGap" w:sz="4" w:space="0" w:color="auto"/>
              <w:right w:val="single" w:sz="4" w:space="0" w:color="172983"/>
            </w:tcBorders>
            <w:shd w:val="clear" w:color="auto" w:fill="auto"/>
            <w:tcMar>
              <w:top w:w="57" w:type="dxa"/>
              <w:left w:w="57" w:type="dxa"/>
              <w:bottom w:w="57" w:type="dxa"/>
              <w:right w:w="57" w:type="dxa"/>
            </w:tcMar>
            <w:vAlign w:val="center"/>
          </w:tcPr>
          <w:p w:rsidR="006864C3" w:rsidRPr="006864C3" w:rsidRDefault="006864C3" w:rsidP="008F2F60">
            <w:pPr>
              <w:rPr>
                <w:rFonts w:ascii="Trebuchet MS" w:hAnsi="Trebuchet MS" w:cs="Arial"/>
                <w:color w:val="404040" w:themeColor="text1" w:themeTint="BF"/>
                <w:sz w:val="16"/>
                <w:szCs w:val="16"/>
              </w:rPr>
            </w:pPr>
            <w:r w:rsidRPr="006864C3">
              <w:rPr>
                <w:rFonts w:ascii="Trebuchet MS" w:hAnsi="Trebuchet MS" w:cs="Arial"/>
                <w:color w:val="404040" w:themeColor="text1" w:themeTint="BF"/>
                <w:sz w:val="16"/>
                <w:szCs w:val="20"/>
                <w:lang w:eastAsia="fr-FR"/>
              </w:rPr>
              <w:t xml:space="preserve">Action 1 </w:t>
            </w:r>
            <w:r w:rsidR="008F2F60">
              <w:rPr>
                <w:rFonts w:ascii="Trebuchet MS" w:hAnsi="Trebuchet MS" w:cs="Arial"/>
                <w:color w:val="404040" w:themeColor="text1" w:themeTint="BF"/>
                <w:sz w:val="16"/>
                <w:szCs w:val="20"/>
                <w:lang w:eastAsia="fr-FR"/>
              </w:rPr>
              <w:t>•</w:t>
            </w:r>
            <w:r w:rsidRPr="006864C3">
              <w:rPr>
                <w:rFonts w:ascii="Trebuchet MS" w:hAnsi="Trebuchet MS" w:cs="Arial"/>
                <w:color w:val="404040" w:themeColor="text1" w:themeTint="BF"/>
                <w:sz w:val="16"/>
                <w:szCs w:val="20"/>
                <w:lang w:eastAsia="fr-FR"/>
              </w:rPr>
              <w:t xml:space="preserve"> </w:t>
            </w:r>
            <w:r w:rsidR="008F2F60">
              <w:rPr>
                <w:rFonts w:ascii="Trebuchet MS" w:hAnsi="Trebuchet MS" w:cs="Arial"/>
                <w:color w:val="404040" w:themeColor="text1" w:themeTint="BF"/>
                <w:sz w:val="16"/>
                <w:szCs w:val="20"/>
                <w:lang w:eastAsia="fr-FR"/>
              </w:rPr>
              <w:t>A</w:t>
            </w:r>
            <w:r w:rsidRPr="006864C3">
              <w:rPr>
                <w:rFonts w:ascii="Trebuchet MS" w:hAnsi="Trebuchet MS" w:cs="Arial"/>
                <w:color w:val="404040" w:themeColor="text1" w:themeTint="BF"/>
                <w:sz w:val="16"/>
                <w:szCs w:val="20"/>
                <w:lang w:eastAsia="fr-FR"/>
              </w:rPr>
              <w:t>dopter les trois niveaux de textes pour rendre effective la particip</w:t>
            </w:r>
            <w:r w:rsidRPr="006864C3">
              <w:rPr>
                <w:rFonts w:ascii="Trebuchet MS" w:hAnsi="Trebuchet MS" w:cs="Arial"/>
                <w:color w:val="404040" w:themeColor="text1" w:themeTint="BF"/>
                <w:sz w:val="16"/>
                <w:szCs w:val="20"/>
                <w:lang w:eastAsia="fr-FR"/>
              </w:rPr>
              <w:t>a</w:t>
            </w:r>
            <w:r w:rsidRPr="006864C3">
              <w:rPr>
                <w:rFonts w:ascii="Trebuchet MS" w:hAnsi="Trebuchet MS" w:cs="Arial"/>
                <w:color w:val="404040" w:themeColor="text1" w:themeTint="BF"/>
                <w:sz w:val="16"/>
                <w:szCs w:val="20"/>
                <w:lang w:eastAsia="fr-FR"/>
              </w:rPr>
              <w:t>tion</w:t>
            </w:r>
          </w:p>
        </w:tc>
        <w:tc>
          <w:tcPr>
            <w:tcW w:w="842" w:type="pct"/>
            <w:tcBorders>
              <w:top w:val="dashSmallGap" w:sz="4" w:space="0" w:color="auto"/>
              <w:left w:val="single" w:sz="4" w:space="0" w:color="172983"/>
              <w:bottom w:val="dashSmallGap" w:sz="4" w:space="0" w:color="auto"/>
              <w:right w:val="single" w:sz="4" w:space="0" w:color="172983"/>
            </w:tcBorders>
            <w:vAlign w:val="center"/>
          </w:tcPr>
          <w:p w:rsidR="006864C3" w:rsidRPr="006864C3" w:rsidRDefault="006864C3" w:rsidP="006864C3">
            <w:pPr>
              <w:jc w:val="center"/>
              <w:rPr>
                <w:rFonts w:ascii="Trebuchet MS" w:hAnsi="Trebuchet MS" w:cs="Arial"/>
                <w:color w:val="404040" w:themeColor="text1" w:themeTint="BF"/>
                <w:sz w:val="16"/>
                <w:szCs w:val="16"/>
              </w:rPr>
            </w:pPr>
          </w:p>
        </w:tc>
        <w:tc>
          <w:tcPr>
            <w:tcW w:w="842" w:type="pct"/>
            <w:tcBorders>
              <w:top w:val="dashSmallGap" w:sz="4" w:space="0" w:color="auto"/>
              <w:left w:val="single" w:sz="4" w:space="0" w:color="172983"/>
              <w:bottom w:val="dashSmallGap" w:sz="4" w:space="0" w:color="auto"/>
              <w:right w:val="single" w:sz="4" w:space="0" w:color="172983"/>
            </w:tcBorders>
            <w:vAlign w:val="center"/>
          </w:tcPr>
          <w:p w:rsidR="006864C3" w:rsidRPr="006864C3" w:rsidRDefault="006864C3" w:rsidP="006864C3">
            <w:pPr>
              <w:jc w:val="center"/>
              <w:rPr>
                <w:rFonts w:ascii="Trebuchet MS" w:hAnsi="Trebuchet MS" w:cs="Arial"/>
                <w:color w:val="404040" w:themeColor="text1" w:themeTint="BF"/>
                <w:sz w:val="16"/>
                <w:szCs w:val="16"/>
              </w:rPr>
            </w:pPr>
            <w:r>
              <w:rPr>
                <w:rFonts w:ascii="Trebuchet MS" w:hAnsi="Trebuchet MS" w:cs="Arial"/>
                <w:color w:val="404040" w:themeColor="text1" w:themeTint="BF"/>
                <w:sz w:val="16"/>
                <w:szCs w:val="20"/>
                <w:lang w:eastAsia="fr-FR"/>
              </w:rPr>
              <w:t>T</w:t>
            </w:r>
            <w:r w:rsidRPr="006864C3">
              <w:rPr>
                <w:rFonts w:ascii="Trebuchet MS" w:hAnsi="Trebuchet MS" w:cs="Arial"/>
                <w:color w:val="404040" w:themeColor="text1" w:themeTint="BF"/>
                <w:sz w:val="16"/>
                <w:szCs w:val="20"/>
                <w:lang w:eastAsia="fr-FR"/>
              </w:rPr>
              <w:t xml:space="preserve">extes </w:t>
            </w:r>
            <w:r>
              <w:rPr>
                <w:rFonts w:ascii="Trebuchet MS" w:hAnsi="Trebuchet MS" w:cs="Arial"/>
                <w:color w:val="404040" w:themeColor="text1" w:themeTint="BF"/>
                <w:sz w:val="16"/>
                <w:szCs w:val="20"/>
                <w:lang w:eastAsia="fr-FR"/>
              </w:rPr>
              <w:br/>
            </w:r>
            <w:r w:rsidRPr="006864C3">
              <w:rPr>
                <w:rFonts w:ascii="Trebuchet MS" w:hAnsi="Trebuchet MS" w:cs="Arial"/>
                <w:color w:val="404040" w:themeColor="text1" w:themeTint="BF"/>
                <w:sz w:val="16"/>
                <w:szCs w:val="20"/>
                <w:lang w:eastAsia="fr-FR"/>
              </w:rPr>
              <w:t>règlementaires</w:t>
            </w:r>
          </w:p>
        </w:tc>
        <w:tc>
          <w:tcPr>
            <w:tcW w:w="842" w:type="pct"/>
            <w:tcBorders>
              <w:top w:val="dashSmallGap" w:sz="4" w:space="0" w:color="auto"/>
              <w:left w:val="single" w:sz="4" w:space="0" w:color="172983"/>
              <w:bottom w:val="dashSmallGap" w:sz="4" w:space="0" w:color="auto"/>
              <w:right w:val="single" w:sz="4" w:space="0" w:color="172983"/>
            </w:tcBorders>
            <w:vAlign w:val="center"/>
          </w:tcPr>
          <w:p w:rsidR="006864C3" w:rsidRPr="006864C3" w:rsidRDefault="006864C3" w:rsidP="006864C3">
            <w:pPr>
              <w:jc w:val="center"/>
              <w:rPr>
                <w:rFonts w:ascii="Trebuchet MS" w:hAnsi="Trebuchet MS" w:cs="Arial"/>
                <w:color w:val="404040" w:themeColor="text1" w:themeTint="BF"/>
                <w:sz w:val="16"/>
                <w:szCs w:val="16"/>
              </w:rPr>
            </w:pPr>
            <w:r w:rsidRPr="006864C3">
              <w:rPr>
                <w:rFonts w:ascii="Trebuchet MS" w:hAnsi="Trebuchet MS" w:cs="Arial"/>
                <w:color w:val="404040" w:themeColor="text1" w:themeTint="BF"/>
                <w:sz w:val="16"/>
                <w:szCs w:val="20"/>
                <w:lang w:eastAsia="fr-FR"/>
              </w:rPr>
              <w:t>DGCS</w:t>
            </w:r>
          </w:p>
        </w:tc>
        <w:tc>
          <w:tcPr>
            <w:tcW w:w="843" w:type="pct"/>
            <w:tcBorders>
              <w:top w:val="dashSmallGap" w:sz="4" w:space="0" w:color="auto"/>
              <w:left w:val="single" w:sz="4" w:space="0" w:color="172983"/>
              <w:bottom w:val="dashSmallGap" w:sz="4" w:space="0" w:color="auto"/>
            </w:tcBorders>
            <w:shd w:val="clear" w:color="auto" w:fill="auto"/>
            <w:tcMar>
              <w:top w:w="57" w:type="dxa"/>
              <w:left w:w="57" w:type="dxa"/>
              <w:bottom w:w="57" w:type="dxa"/>
              <w:right w:w="57" w:type="dxa"/>
            </w:tcMar>
            <w:vAlign w:val="center"/>
          </w:tcPr>
          <w:p w:rsidR="006864C3" w:rsidRPr="00C044AB" w:rsidRDefault="006864C3" w:rsidP="006864C3">
            <w:pPr>
              <w:jc w:val="center"/>
              <w:rPr>
                <w:rFonts w:ascii="Trebuchet MS" w:hAnsi="Trebuchet MS" w:cs="Arial"/>
                <w:color w:val="404040" w:themeColor="text1" w:themeTint="BF"/>
                <w:sz w:val="16"/>
                <w:szCs w:val="16"/>
              </w:rPr>
            </w:pPr>
          </w:p>
        </w:tc>
      </w:tr>
      <w:tr w:rsidR="006864C3" w:rsidRPr="00C044AB" w:rsidTr="002026A3">
        <w:trPr>
          <w:trHeight w:val="557"/>
        </w:trPr>
        <w:tc>
          <w:tcPr>
            <w:tcW w:w="398" w:type="pct"/>
            <w:tcBorders>
              <w:top w:val="dashSmallGap" w:sz="4" w:space="0" w:color="auto"/>
              <w:bottom w:val="single" w:sz="4" w:space="0" w:color="172983"/>
              <w:right w:val="single" w:sz="4" w:space="0" w:color="172983"/>
            </w:tcBorders>
            <w:shd w:val="clear" w:color="auto" w:fill="auto"/>
            <w:tcMar>
              <w:top w:w="15" w:type="dxa"/>
              <w:left w:w="15" w:type="dxa"/>
              <w:bottom w:w="0" w:type="dxa"/>
              <w:right w:w="15" w:type="dxa"/>
            </w:tcMar>
            <w:vAlign w:val="center"/>
          </w:tcPr>
          <w:p w:rsidR="006864C3" w:rsidRDefault="006864C3" w:rsidP="00C044AB">
            <w:pPr>
              <w:jc w:val="center"/>
              <w:rPr>
                <w:rFonts w:ascii="Trebuchet MS" w:hAnsi="Trebuchet MS" w:cs="Calibri"/>
                <w:color w:val="404040" w:themeColor="text1" w:themeTint="BF"/>
                <w:sz w:val="20"/>
                <w:szCs w:val="20"/>
              </w:rPr>
            </w:pPr>
            <w:r>
              <w:rPr>
                <w:rFonts w:ascii="Trebuchet MS" w:hAnsi="Trebuchet MS" w:cs="Arial"/>
                <w:color w:val="404040" w:themeColor="text1" w:themeTint="BF"/>
                <w:sz w:val="20"/>
                <w:szCs w:val="20"/>
                <w:lang w:eastAsia="fr-FR"/>
              </w:rPr>
              <w:t>2</w:t>
            </w:r>
            <w:r w:rsidRPr="006864C3">
              <w:rPr>
                <w:rFonts w:ascii="Trebuchet MS" w:hAnsi="Trebuchet MS" w:cs="Arial"/>
                <w:color w:val="404040" w:themeColor="text1" w:themeTint="BF"/>
                <w:sz w:val="20"/>
                <w:szCs w:val="20"/>
                <w:lang w:eastAsia="fr-FR"/>
              </w:rPr>
              <w:t>.2</w:t>
            </w:r>
          </w:p>
        </w:tc>
        <w:tc>
          <w:tcPr>
            <w:tcW w:w="1233" w:type="pct"/>
            <w:tcBorders>
              <w:top w:val="dashSmallGap" w:sz="4" w:space="0" w:color="auto"/>
              <w:left w:val="single" w:sz="4" w:space="0" w:color="172983"/>
              <w:bottom w:val="single" w:sz="4" w:space="0" w:color="172983"/>
              <w:right w:val="single" w:sz="4" w:space="0" w:color="172983"/>
            </w:tcBorders>
            <w:shd w:val="clear" w:color="auto" w:fill="auto"/>
            <w:tcMar>
              <w:top w:w="57" w:type="dxa"/>
              <w:left w:w="57" w:type="dxa"/>
              <w:bottom w:w="57" w:type="dxa"/>
              <w:right w:w="57" w:type="dxa"/>
            </w:tcMar>
            <w:vAlign w:val="center"/>
          </w:tcPr>
          <w:p w:rsidR="006864C3" w:rsidRPr="006864C3" w:rsidRDefault="006864C3" w:rsidP="008F2F60">
            <w:pPr>
              <w:rPr>
                <w:rFonts w:ascii="Trebuchet MS" w:hAnsi="Trebuchet MS" w:cs="Arial"/>
                <w:color w:val="404040" w:themeColor="text1" w:themeTint="BF"/>
                <w:sz w:val="16"/>
                <w:szCs w:val="16"/>
              </w:rPr>
            </w:pPr>
            <w:r w:rsidRPr="006864C3">
              <w:rPr>
                <w:rFonts w:ascii="Trebuchet MS" w:hAnsi="Trebuchet MS" w:cs="Arial"/>
                <w:color w:val="404040" w:themeColor="text1" w:themeTint="BF"/>
                <w:sz w:val="16"/>
                <w:szCs w:val="20"/>
                <w:lang w:eastAsia="fr-FR"/>
              </w:rPr>
              <w:t xml:space="preserve">Action 2 </w:t>
            </w:r>
            <w:r w:rsidR="008F2F60">
              <w:rPr>
                <w:rFonts w:ascii="Trebuchet MS" w:hAnsi="Trebuchet MS" w:cs="Arial"/>
                <w:color w:val="404040" w:themeColor="text1" w:themeTint="BF"/>
                <w:sz w:val="16"/>
                <w:szCs w:val="20"/>
                <w:lang w:eastAsia="fr-FR"/>
              </w:rPr>
              <w:t>•</w:t>
            </w:r>
            <w:r w:rsidRPr="006864C3">
              <w:rPr>
                <w:rFonts w:ascii="Trebuchet MS" w:hAnsi="Trebuchet MS" w:cs="Arial"/>
                <w:color w:val="404040" w:themeColor="text1" w:themeTint="BF"/>
                <w:sz w:val="16"/>
                <w:szCs w:val="20"/>
                <w:lang w:eastAsia="fr-FR"/>
              </w:rPr>
              <w:t xml:space="preserve"> </w:t>
            </w:r>
            <w:r w:rsidR="008F2F60">
              <w:rPr>
                <w:rFonts w:ascii="Trebuchet MS" w:hAnsi="Trebuchet MS" w:cs="Arial"/>
                <w:color w:val="404040" w:themeColor="text1" w:themeTint="BF"/>
                <w:sz w:val="16"/>
                <w:szCs w:val="20"/>
                <w:lang w:eastAsia="fr-FR"/>
              </w:rPr>
              <w:t>D</w:t>
            </w:r>
            <w:r w:rsidRPr="006864C3">
              <w:rPr>
                <w:rFonts w:ascii="Trebuchet MS" w:hAnsi="Trebuchet MS" w:cs="Arial"/>
                <w:color w:val="404040" w:themeColor="text1" w:themeTint="BF"/>
                <w:sz w:val="16"/>
                <w:szCs w:val="20"/>
                <w:lang w:eastAsia="fr-FR"/>
              </w:rPr>
              <w:t>iffuser une « boîte à outil » de la partic</w:t>
            </w:r>
            <w:r w:rsidRPr="006864C3">
              <w:rPr>
                <w:rFonts w:ascii="Trebuchet MS" w:hAnsi="Trebuchet MS" w:cs="Arial"/>
                <w:color w:val="404040" w:themeColor="text1" w:themeTint="BF"/>
                <w:sz w:val="16"/>
                <w:szCs w:val="20"/>
                <w:lang w:eastAsia="fr-FR"/>
              </w:rPr>
              <w:t>i</w:t>
            </w:r>
            <w:r w:rsidRPr="006864C3">
              <w:rPr>
                <w:rFonts w:ascii="Trebuchet MS" w:hAnsi="Trebuchet MS" w:cs="Arial"/>
                <w:color w:val="404040" w:themeColor="text1" w:themeTint="BF"/>
                <w:sz w:val="16"/>
                <w:szCs w:val="20"/>
                <w:lang w:eastAsia="fr-FR"/>
              </w:rPr>
              <w:t>pation</w:t>
            </w:r>
          </w:p>
        </w:tc>
        <w:tc>
          <w:tcPr>
            <w:tcW w:w="842" w:type="pct"/>
            <w:tcBorders>
              <w:top w:val="dashSmallGap" w:sz="4" w:space="0" w:color="auto"/>
              <w:left w:val="single" w:sz="4" w:space="0" w:color="172983"/>
              <w:bottom w:val="single" w:sz="4" w:space="0" w:color="172983"/>
              <w:right w:val="single" w:sz="4" w:space="0" w:color="172983"/>
            </w:tcBorders>
            <w:vAlign w:val="center"/>
          </w:tcPr>
          <w:p w:rsidR="006864C3" w:rsidRPr="006864C3" w:rsidRDefault="006864C3" w:rsidP="006864C3">
            <w:pPr>
              <w:jc w:val="center"/>
              <w:rPr>
                <w:rFonts w:ascii="Trebuchet MS" w:hAnsi="Trebuchet MS" w:cs="Arial"/>
                <w:color w:val="404040" w:themeColor="text1" w:themeTint="BF"/>
                <w:sz w:val="16"/>
                <w:szCs w:val="16"/>
              </w:rPr>
            </w:pPr>
          </w:p>
        </w:tc>
        <w:tc>
          <w:tcPr>
            <w:tcW w:w="842" w:type="pct"/>
            <w:tcBorders>
              <w:top w:val="dashSmallGap" w:sz="4" w:space="0" w:color="auto"/>
              <w:left w:val="single" w:sz="4" w:space="0" w:color="172983"/>
              <w:bottom w:val="single" w:sz="4" w:space="0" w:color="172983"/>
              <w:right w:val="single" w:sz="4" w:space="0" w:color="172983"/>
            </w:tcBorders>
            <w:vAlign w:val="center"/>
          </w:tcPr>
          <w:p w:rsidR="006864C3" w:rsidRPr="006864C3" w:rsidRDefault="006864C3" w:rsidP="006864C3">
            <w:pPr>
              <w:jc w:val="center"/>
              <w:rPr>
                <w:rFonts w:ascii="Trebuchet MS" w:hAnsi="Trebuchet MS" w:cs="Arial"/>
                <w:color w:val="404040" w:themeColor="text1" w:themeTint="BF"/>
                <w:sz w:val="16"/>
                <w:szCs w:val="16"/>
              </w:rPr>
            </w:pPr>
            <w:r w:rsidRPr="006864C3">
              <w:rPr>
                <w:rFonts w:ascii="Trebuchet MS" w:hAnsi="Trebuchet MS" w:cs="Arial"/>
                <w:color w:val="404040" w:themeColor="text1" w:themeTint="BF"/>
                <w:sz w:val="16"/>
                <w:szCs w:val="20"/>
                <w:lang w:eastAsia="fr-FR"/>
              </w:rPr>
              <w:t>Communication</w:t>
            </w:r>
          </w:p>
        </w:tc>
        <w:tc>
          <w:tcPr>
            <w:tcW w:w="842" w:type="pct"/>
            <w:tcBorders>
              <w:top w:val="dashSmallGap" w:sz="4" w:space="0" w:color="auto"/>
              <w:left w:val="single" w:sz="4" w:space="0" w:color="172983"/>
              <w:bottom w:val="single" w:sz="4" w:space="0" w:color="172983"/>
              <w:right w:val="single" w:sz="4" w:space="0" w:color="172983"/>
            </w:tcBorders>
            <w:vAlign w:val="center"/>
          </w:tcPr>
          <w:p w:rsidR="006864C3" w:rsidRPr="006864C3" w:rsidRDefault="006864C3" w:rsidP="006864C3">
            <w:pPr>
              <w:jc w:val="center"/>
              <w:rPr>
                <w:rFonts w:ascii="Trebuchet MS" w:hAnsi="Trebuchet MS" w:cs="Arial"/>
                <w:color w:val="404040" w:themeColor="text1" w:themeTint="BF"/>
                <w:sz w:val="16"/>
                <w:szCs w:val="16"/>
              </w:rPr>
            </w:pPr>
            <w:r w:rsidRPr="006864C3">
              <w:rPr>
                <w:rFonts w:ascii="Trebuchet MS" w:hAnsi="Trebuchet MS" w:cs="Arial"/>
                <w:color w:val="404040" w:themeColor="text1" w:themeTint="BF"/>
                <w:sz w:val="16"/>
                <w:szCs w:val="20"/>
                <w:lang w:eastAsia="fr-FR"/>
              </w:rPr>
              <w:t>DGCS</w:t>
            </w:r>
          </w:p>
        </w:tc>
        <w:tc>
          <w:tcPr>
            <w:tcW w:w="843" w:type="pct"/>
            <w:tcBorders>
              <w:top w:val="dashSmallGap" w:sz="4" w:space="0" w:color="auto"/>
              <w:left w:val="single" w:sz="4" w:space="0" w:color="172983"/>
              <w:bottom w:val="single" w:sz="4" w:space="0" w:color="172983"/>
            </w:tcBorders>
            <w:shd w:val="clear" w:color="auto" w:fill="auto"/>
            <w:tcMar>
              <w:top w:w="57" w:type="dxa"/>
              <w:left w:w="57" w:type="dxa"/>
              <w:bottom w:w="57" w:type="dxa"/>
              <w:right w:w="57" w:type="dxa"/>
            </w:tcMar>
            <w:vAlign w:val="center"/>
          </w:tcPr>
          <w:p w:rsidR="006864C3" w:rsidRPr="00C044AB" w:rsidRDefault="006864C3" w:rsidP="006864C3">
            <w:pPr>
              <w:jc w:val="center"/>
              <w:rPr>
                <w:rFonts w:ascii="Trebuchet MS" w:hAnsi="Trebuchet MS" w:cs="Arial"/>
                <w:color w:val="404040" w:themeColor="text1" w:themeTint="BF"/>
                <w:sz w:val="16"/>
                <w:szCs w:val="16"/>
              </w:rPr>
            </w:pPr>
          </w:p>
        </w:tc>
      </w:tr>
      <w:tr w:rsidR="006864C3" w:rsidRPr="00C044AB" w:rsidTr="002026A3">
        <w:trPr>
          <w:trHeight w:val="557"/>
        </w:trPr>
        <w:tc>
          <w:tcPr>
            <w:tcW w:w="398" w:type="pct"/>
            <w:tcBorders>
              <w:top w:val="single" w:sz="4" w:space="0" w:color="172983"/>
              <w:bottom w:val="single" w:sz="4" w:space="0" w:color="172983"/>
              <w:right w:val="single" w:sz="4" w:space="0" w:color="172983"/>
            </w:tcBorders>
            <w:shd w:val="clear" w:color="auto" w:fill="auto"/>
            <w:tcMar>
              <w:top w:w="15" w:type="dxa"/>
              <w:left w:w="15" w:type="dxa"/>
              <w:bottom w:w="0" w:type="dxa"/>
              <w:right w:w="15" w:type="dxa"/>
            </w:tcMar>
            <w:vAlign w:val="center"/>
            <w:hideMark/>
          </w:tcPr>
          <w:p w:rsidR="006864C3" w:rsidRPr="00C044AB" w:rsidRDefault="006864C3" w:rsidP="00C044AB">
            <w:pPr>
              <w:jc w:val="center"/>
              <w:rPr>
                <w:rFonts w:ascii="Trebuchet MS" w:hAnsi="Trebuchet MS" w:cs="Calibri"/>
                <w:color w:val="404040" w:themeColor="text1" w:themeTint="BF"/>
                <w:sz w:val="20"/>
                <w:szCs w:val="20"/>
              </w:rPr>
            </w:pPr>
            <w:r w:rsidRPr="00C044AB">
              <w:rPr>
                <w:rFonts w:ascii="Trebuchet MS" w:hAnsi="Trebuchet MS" w:cs="Calibri"/>
                <w:color w:val="404040" w:themeColor="text1" w:themeTint="BF"/>
                <w:sz w:val="20"/>
                <w:szCs w:val="20"/>
              </w:rPr>
              <w:t>3</w:t>
            </w:r>
          </w:p>
        </w:tc>
        <w:tc>
          <w:tcPr>
            <w:tcW w:w="1233" w:type="pct"/>
            <w:tcBorders>
              <w:top w:val="single" w:sz="4" w:space="0" w:color="172983"/>
              <w:left w:val="single" w:sz="4" w:space="0" w:color="172983"/>
              <w:bottom w:val="single" w:sz="4" w:space="0" w:color="172983"/>
              <w:right w:val="single" w:sz="4" w:space="0" w:color="172983"/>
            </w:tcBorders>
            <w:shd w:val="clear" w:color="auto" w:fill="auto"/>
            <w:tcMar>
              <w:top w:w="57" w:type="dxa"/>
              <w:left w:w="57" w:type="dxa"/>
              <w:bottom w:w="57" w:type="dxa"/>
              <w:right w:w="57" w:type="dxa"/>
            </w:tcMar>
            <w:vAlign w:val="center"/>
            <w:hideMark/>
          </w:tcPr>
          <w:p w:rsidR="006864C3" w:rsidRPr="006864C3" w:rsidRDefault="006864C3" w:rsidP="008F2F60">
            <w:pPr>
              <w:rPr>
                <w:rFonts w:ascii="Trebuchet MS" w:hAnsi="Trebuchet MS" w:cs="Calibri"/>
                <w:color w:val="404040" w:themeColor="text1" w:themeTint="BF"/>
                <w:sz w:val="16"/>
                <w:szCs w:val="16"/>
              </w:rPr>
            </w:pPr>
            <w:r w:rsidRPr="006864C3">
              <w:rPr>
                <w:rFonts w:ascii="Trebuchet MS" w:hAnsi="Trebuchet MS" w:cs="Arial"/>
                <w:color w:val="404040" w:themeColor="text1" w:themeTint="BF"/>
                <w:sz w:val="16"/>
                <w:szCs w:val="16"/>
                <w:lang w:eastAsia="fr-FR"/>
              </w:rPr>
              <w:t>Rendre obligatoire l’intervention, des personnes accompagnées ou l’ayant été aux formations initiales et continues</w:t>
            </w:r>
          </w:p>
        </w:tc>
        <w:tc>
          <w:tcPr>
            <w:tcW w:w="842" w:type="pct"/>
            <w:tcBorders>
              <w:top w:val="single" w:sz="4" w:space="0" w:color="172983"/>
              <w:left w:val="single" w:sz="4" w:space="0" w:color="172983"/>
              <w:bottom w:val="single" w:sz="4" w:space="0" w:color="172983"/>
              <w:right w:val="single" w:sz="4" w:space="0" w:color="172983"/>
            </w:tcBorders>
            <w:vAlign w:val="center"/>
          </w:tcPr>
          <w:p w:rsidR="006864C3" w:rsidRPr="006864C3" w:rsidRDefault="006864C3" w:rsidP="006864C3">
            <w:pPr>
              <w:jc w:val="center"/>
              <w:rPr>
                <w:rFonts w:ascii="Trebuchet MS" w:hAnsi="Trebuchet MS" w:cs="Arial"/>
                <w:color w:val="404040" w:themeColor="text1" w:themeTint="BF"/>
                <w:sz w:val="16"/>
                <w:szCs w:val="16"/>
              </w:rPr>
            </w:pPr>
            <w:r>
              <w:rPr>
                <w:rFonts w:ascii="Trebuchet MS" w:hAnsi="Trebuchet MS" w:cs="Arial"/>
                <w:color w:val="404040" w:themeColor="text1" w:themeTint="BF"/>
                <w:sz w:val="16"/>
                <w:szCs w:val="16"/>
                <w:lang w:eastAsia="fr-FR"/>
              </w:rPr>
              <w:t>Septembre 20</w:t>
            </w:r>
            <w:r w:rsidRPr="006864C3">
              <w:rPr>
                <w:rFonts w:ascii="Trebuchet MS" w:hAnsi="Trebuchet MS" w:cs="Arial"/>
                <w:color w:val="404040" w:themeColor="text1" w:themeTint="BF"/>
                <w:sz w:val="16"/>
                <w:szCs w:val="16"/>
                <w:lang w:eastAsia="fr-FR"/>
              </w:rPr>
              <w:t>17</w:t>
            </w:r>
          </w:p>
        </w:tc>
        <w:tc>
          <w:tcPr>
            <w:tcW w:w="842" w:type="pct"/>
            <w:tcBorders>
              <w:top w:val="single" w:sz="4" w:space="0" w:color="172983"/>
              <w:left w:val="single" w:sz="4" w:space="0" w:color="172983"/>
              <w:bottom w:val="single" w:sz="4" w:space="0" w:color="172983"/>
              <w:right w:val="single" w:sz="4" w:space="0" w:color="172983"/>
            </w:tcBorders>
            <w:vAlign w:val="center"/>
          </w:tcPr>
          <w:p w:rsidR="006864C3" w:rsidRPr="006864C3" w:rsidRDefault="006864C3" w:rsidP="006864C3">
            <w:pPr>
              <w:jc w:val="center"/>
              <w:rPr>
                <w:rFonts w:ascii="Trebuchet MS" w:hAnsi="Trebuchet MS" w:cs="Arial"/>
                <w:color w:val="404040" w:themeColor="text1" w:themeTint="BF"/>
                <w:sz w:val="16"/>
                <w:szCs w:val="16"/>
              </w:rPr>
            </w:pPr>
            <w:r>
              <w:rPr>
                <w:rFonts w:ascii="Trebuchet MS" w:hAnsi="Trebuchet MS" w:cs="Arial"/>
                <w:color w:val="404040" w:themeColor="text1" w:themeTint="BF"/>
                <w:sz w:val="16"/>
                <w:szCs w:val="16"/>
                <w:lang w:eastAsia="fr-FR"/>
              </w:rPr>
              <w:t>A</w:t>
            </w:r>
            <w:r w:rsidRPr="006864C3">
              <w:rPr>
                <w:rFonts w:ascii="Trebuchet MS" w:hAnsi="Trebuchet MS" w:cs="Arial"/>
                <w:color w:val="404040" w:themeColor="text1" w:themeTint="BF"/>
                <w:sz w:val="16"/>
                <w:szCs w:val="16"/>
                <w:lang w:eastAsia="fr-FR"/>
              </w:rPr>
              <w:t>rr</w:t>
            </w:r>
            <w:r>
              <w:rPr>
                <w:rFonts w:ascii="Trebuchet MS" w:hAnsi="Trebuchet MS" w:cs="Arial"/>
                <w:color w:val="404040" w:themeColor="text1" w:themeTint="BF"/>
                <w:sz w:val="16"/>
                <w:szCs w:val="16"/>
                <w:lang w:eastAsia="fr-FR"/>
              </w:rPr>
              <w:t>ê</w:t>
            </w:r>
            <w:r w:rsidRPr="006864C3">
              <w:rPr>
                <w:rFonts w:ascii="Trebuchet MS" w:hAnsi="Trebuchet MS" w:cs="Arial"/>
                <w:color w:val="404040" w:themeColor="text1" w:themeTint="BF"/>
                <w:sz w:val="16"/>
                <w:szCs w:val="16"/>
                <w:lang w:eastAsia="fr-FR"/>
              </w:rPr>
              <w:t xml:space="preserve">té cahier </w:t>
            </w:r>
            <w:r>
              <w:rPr>
                <w:rFonts w:ascii="Trebuchet MS" w:hAnsi="Trebuchet MS" w:cs="Arial"/>
                <w:color w:val="404040" w:themeColor="text1" w:themeTint="BF"/>
                <w:sz w:val="16"/>
                <w:szCs w:val="16"/>
                <w:lang w:eastAsia="fr-FR"/>
              </w:rPr>
              <w:br/>
            </w:r>
            <w:r w:rsidRPr="006864C3">
              <w:rPr>
                <w:rFonts w:ascii="Trebuchet MS" w:hAnsi="Trebuchet MS" w:cs="Arial"/>
                <w:color w:val="404040" w:themeColor="text1" w:themeTint="BF"/>
                <w:sz w:val="16"/>
                <w:szCs w:val="16"/>
                <w:lang w:eastAsia="fr-FR"/>
              </w:rPr>
              <w:t>des charges d'agr</w:t>
            </w:r>
            <w:r w:rsidRPr="006864C3">
              <w:rPr>
                <w:rFonts w:ascii="Trebuchet MS" w:hAnsi="Trebuchet MS" w:cs="Arial"/>
                <w:color w:val="404040" w:themeColor="text1" w:themeTint="BF"/>
                <w:sz w:val="16"/>
                <w:szCs w:val="16"/>
                <w:lang w:eastAsia="fr-FR"/>
              </w:rPr>
              <w:t>é</w:t>
            </w:r>
            <w:r w:rsidRPr="006864C3">
              <w:rPr>
                <w:rFonts w:ascii="Trebuchet MS" w:hAnsi="Trebuchet MS" w:cs="Arial"/>
                <w:color w:val="404040" w:themeColor="text1" w:themeTint="BF"/>
                <w:sz w:val="16"/>
                <w:szCs w:val="16"/>
                <w:lang w:eastAsia="fr-FR"/>
              </w:rPr>
              <w:t>ment des EFTS</w:t>
            </w:r>
          </w:p>
        </w:tc>
        <w:tc>
          <w:tcPr>
            <w:tcW w:w="842" w:type="pct"/>
            <w:tcBorders>
              <w:top w:val="single" w:sz="4" w:space="0" w:color="172983"/>
              <w:left w:val="single" w:sz="4" w:space="0" w:color="172983"/>
              <w:bottom w:val="single" w:sz="4" w:space="0" w:color="172983"/>
              <w:right w:val="single" w:sz="4" w:space="0" w:color="172983"/>
            </w:tcBorders>
            <w:vAlign w:val="center"/>
          </w:tcPr>
          <w:p w:rsidR="006864C3" w:rsidRPr="006864C3" w:rsidRDefault="006864C3" w:rsidP="006864C3">
            <w:pPr>
              <w:jc w:val="center"/>
              <w:rPr>
                <w:rFonts w:ascii="Trebuchet MS" w:hAnsi="Trebuchet MS" w:cs="Arial"/>
                <w:color w:val="404040" w:themeColor="text1" w:themeTint="BF"/>
                <w:sz w:val="16"/>
                <w:szCs w:val="16"/>
              </w:rPr>
            </w:pPr>
            <w:r w:rsidRPr="006864C3">
              <w:rPr>
                <w:rFonts w:ascii="Trebuchet MS" w:hAnsi="Trebuchet MS" w:cs="Arial"/>
                <w:color w:val="404040" w:themeColor="text1" w:themeTint="BF"/>
                <w:sz w:val="16"/>
                <w:szCs w:val="16"/>
                <w:lang w:eastAsia="fr-FR"/>
              </w:rPr>
              <w:t>DGCS</w:t>
            </w:r>
          </w:p>
        </w:tc>
        <w:tc>
          <w:tcPr>
            <w:tcW w:w="843" w:type="pct"/>
            <w:tcBorders>
              <w:top w:val="single" w:sz="4" w:space="0" w:color="172983"/>
              <w:left w:val="single" w:sz="4" w:space="0" w:color="172983"/>
              <w:bottom w:val="single" w:sz="4" w:space="0" w:color="172983"/>
            </w:tcBorders>
            <w:shd w:val="clear" w:color="auto" w:fill="auto"/>
            <w:tcMar>
              <w:top w:w="57" w:type="dxa"/>
              <w:left w:w="57" w:type="dxa"/>
              <w:bottom w:w="57" w:type="dxa"/>
              <w:right w:w="57" w:type="dxa"/>
            </w:tcMar>
            <w:vAlign w:val="center"/>
          </w:tcPr>
          <w:p w:rsidR="006864C3" w:rsidRPr="006864C3" w:rsidRDefault="006864C3" w:rsidP="006864C3">
            <w:pPr>
              <w:jc w:val="center"/>
              <w:rPr>
                <w:rFonts w:ascii="Trebuchet MS" w:hAnsi="Trebuchet MS" w:cs="Arial"/>
                <w:color w:val="404040" w:themeColor="text1" w:themeTint="BF"/>
                <w:sz w:val="16"/>
                <w:szCs w:val="16"/>
              </w:rPr>
            </w:pPr>
            <w:r w:rsidRPr="006864C3">
              <w:rPr>
                <w:rFonts w:ascii="Trebuchet MS" w:hAnsi="Trebuchet MS" w:cs="Arial"/>
                <w:color w:val="404040" w:themeColor="text1" w:themeTint="BF"/>
                <w:sz w:val="16"/>
                <w:szCs w:val="16"/>
                <w:lang w:eastAsia="fr-FR"/>
              </w:rPr>
              <w:t>ARF, EFTS</w:t>
            </w:r>
          </w:p>
        </w:tc>
      </w:tr>
      <w:tr w:rsidR="006864C3" w:rsidRPr="006A3DE4" w:rsidTr="002026A3">
        <w:trPr>
          <w:trHeight w:val="557"/>
        </w:trPr>
        <w:tc>
          <w:tcPr>
            <w:tcW w:w="398" w:type="pct"/>
            <w:tcBorders>
              <w:top w:val="single" w:sz="4" w:space="0" w:color="172983"/>
              <w:bottom w:val="single" w:sz="4" w:space="0" w:color="172983"/>
              <w:right w:val="single" w:sz="4" w:space="0" w:color="172983"/>
            </w:tcBorders>
            <w:shd w:val="clear" w:color="auto" w:fill="auto"/>
            <w:tcMar>
              <w:top w:w="15" w:type="dxa"/>
              <w:left w:w="15" w:type="dxa"/>
              <w:bottom w:w="0" w:type="dxa"/>
              <w:right w:w="15" w:type="dxa"/>
            </w:tcMar>
            <w:vAlign w:val="center"/>
            <w:hideMark/>
          </w:tcPr>
          <w:p w:rsidR="006864C3" w:rsidRPr="00C044AB" w:rsidRDefault="006864C3" w:rsidP="00C044AB">
            <w:pPr>
              <w:jc w:val="center"/>
              <w:rPr>
                <w:rFonts w:ascii="Trebuchet MS" w:hAnsi="Trebuchet MS" w:cs="Calibri"/>
                <w:color w:val="404040" w:themeColor="text1" w:themeTint="BF"/>
                <w:sz w:val="20"/>
                <w:szCs w:val="20"/>
              </w:rPr>
            </w:pPr>
            <w:r w:rsidRPr="00C044AB">
              <w:rPr>
                <w:rFonts w:ascii="Trebuchet MS" w:hAnsi="Trebuchet MS" w:cs="Calibri"/>
                <w:color w:val="404040" w:themeColor="text1" w:themeTint="BF"/>
                <w:sz w:val="20"/>
                <w:szCs w:val="20"/>
              </w:rPr>
              <w:t>4</w:t>
            </w:r>
          </w:p>
        </w:tc>
        <w:tc>
          <w:tcPr>
            <w:tcW w:w="1233" w:type="pct"/>
            <w:tcBorders>
              <w:top w:val="single" w:sz="4" w:space="0" w:color="172983"/>
              <w:left w:val="single" w:sz="4" w:space="0" w:color="172983"/>
              <w:bottom w:val="single" w:sz="4" w:space="0" w:color="172983"/>
              <w:right w:val="single" w:sz="4" w:space="0" w:color="172983"/>
            </w:tcBorders>
            <w:shd w:val="clear" w:color="auto" w:fill="auto"/>
            <w:tcMar>
              <w:top w:w="57" w:type="dxa"/>
              <w:left w:w="57" w:type="dxa"/>
              <w:bottom w:w="57" w:type="dxa"/>
              <w:right w:w="57" w:type="dxa"/>
            </w:tcMar>
            <w:vAlign w:val="center"/>
            <w:hideMark/>
          </w:tcPr>
          <w:p w:rsidR="006864C3" w:rsidRPr="006864C3" w:rsidRDefault="006864C3" w:rsidP="008F2F60">
            <w:pPr>
              <w:rPr>
                <w:rFonts w:ascii="Trebuchet MS" w:hAnsi="Trebuchet MS"/>
                <w:color w:val="404040" w:themeColor="text1" w:themeTint="BF"/>
                <w:sz w:val="16"/>
                <w:szCs w:val="16"/>
              </w:rPr>
            </w:pPr>
            <w:r w:rsidRPr="006864C3">
              <w:rPr>
                <w:rFonts w:ascii="Trebuchet MS" w:hAnsi="Trebuchet MS" w:cs="Arial"/>
                <w:color w:val="404040" w:themeColor="text1" w:themeTint="BF"/>
                <w:sz w:val="16"/>
                <w:szCs w:val="16"/>
                <w:lang w:eastAsia="fr-FR"/>
              </w:rPr>
              <w:t>Organiser le premier accueil social inconditionnel de proximité dans les schémas d’accessibilité des services publics</w:t>
            </w:r>
          </w:p>
        </w:tc>
        <w:tc>
          <w:tcPr>
            <w:tcW w:w="842" w:type="pct"/>
            <w:tcBorders>
              <w:top w:val="single" w:sz="4" w:space="0" w:color="172983"/>
              <w:left w:val="single" w:sz="4" w:space="0" w:color="172983"/>
              <w:bottom w:val="single" w:sz="4" w:space="0" w:color="172983"/>
              <w:right w:val="single" w:sz="4" w:space="0" w:color="172983"/>
            </w:tcBorders>
            <w:vAlign w:val="center"/>
          </w:tcPr>
          <w:p w:rsidR="006864C3" w:rsidRPr="00C6599F" w:rsidRDefault="00C6599F" w:rsidP="006864C3">
            <w:pPr>
              <w:jc w:val="center"/>
              <w:rPr>
                <w:rFonts w:ascii="Trebuchet MS" w:hAnsi="Trebuchet MS" w:cs="Arial"/>
                <w:color w:val="404040" w:themeColor="text1" w:themeTint="BF"/>
                <w:sz w:val="16"/>
                <w:szCs w:val="16"/>
              </w:rPr>
            </w:pPr>
            <w:r w:rsidRPr="001149D4">
              <w:rPr>
                <w:rFonts w:ascii="Trebuchet MS" w:hAnsi="Trebuchet MS" w:cs="Arial"/>
                <w:color w:val="404040" w:themeColor="text1" w:themeTint="BF"/>
                <w:sz w:val="16"/>
                <w:szCs w:val="16"/>
                <w:lang w:eastAsia="fr-FR"/>
              </w:rPr>
              <w:t>Décembre 20</w:t>
            </w:r>
            <w:r w:rsidR="006864C3" w:rsidRPr="001149D4">
              <w:rPr>
                <w:rFonts w:ascii="Trebuchet MS" w:hAnsi="Trebuchet MS" w:cs="Arial"/>
                <w:color w:val="404040" w:themeColor="text1" w:themeTint="BF"/>
                <w:sz w:val="16"/>
                <w:szCs w:val="16"/>
                <w:lang w:eastAsia="fr-FR"/>
              </w:rPr>
              <w:t>15</w:t>
            </w:r>
          </w:p>
        </w:tc>
        <w:tc>
          <w:tcPr>
            <w:tcW w:w="842" w:type="pct"/>
            <w:tcBorders>
              <w:top w:val="single" w:sz="4" w:space="0" w:color="172983"/>
              <w:left w:val="single" w:sz="4" w:space="0" w:color="172983"/>
              <w:bottom w:val="single" w:sz="4" w:space="0" w:color="172983"/>
              <w:right w:val="single" w:sz="4" w:space="0" w:color="172983"/>
            </w:tcBorders>
            <w:vAlign w:val="center"/>
          </w:tcPr>
          <w:p w:rsidR="006864C3" w:rsidRPr="006864C3" w:rsidRDefault="006864C3" w:rsidP="006864C3">
            <w:pPr>
              <w:jc w:val="center"/>
              <w:rPr>
                <w:rFonts w:ascii="Trebuchet MS" w:hAnsi="Trebuchet MS" w:cs="Arial"/>
                <w:color w:val="404040" w:themeColor="text1" w:themeTint="BF"/>
                <w:sz w:val="16"/>
                <w:szCs w:val="16"/>
              </w:rPr>
            </w:pPr>
            <w:r>
              <w:rPr>
                <w:rFonts w:ascii="Trebuchet MS" w:hAnsi="Trebuchet MS" w:cs="Arial"/>
                <w:color w:val="404040" w:themeColor="text1" w:themeTint="BF"/>
                <w:sz w:val="16"/>
                <w:szCs w:val="16"/>
                <w:lang w:eastAsia="fr-FR"/>
              </w:rPr>
              <w:t>T</w:t>
            </w:r>
            <w:r w:rsidRPr="006864C3">
              <w:rPr>
                <w:rFonts w:ascii="Trebuchet MS" w:hAnsi="Trebuchet MS" w:cs="Arial"/>
                <w:color w:val="404040" w:themeColor="text1" w:themeTint="BF"/>
                <w:sz w:val="16"/>
                <w:szCs w:val="16"/>
                <w:lang w:eastAsia="fr-FR"/>
              </w:rPr>
              <w:t xml:space="preserve">extes </w:t>
            </w:r>
            <w:r>
              <w:rPr>
                <w:rFonts w:ascii="Trebuchet MS" w:hAnsi="Trebuchet MS" w:cs="Arial"/>
                <w:color w:val="404040" w:themeColor="text1" w:themeTint="BF"/>
                <w:sz w:val="16"/>
                <w:szCs w:val="16"/>
                <w:lang w:eastAsia="fr-FR"/>
              </w:rPr>
              <w:br/>
            </w:r>
            <w:r w:rsidRPr="006864C3">
              <w:rPr>
                <w:rFonts w:ascii="Trebuchet MS" w:hAnsi="Trebuchet MS" w:cs="Arial"/>
                <w:color w:val="404040" w:themeColor="text1" w:themeTint="BF"/>
                <w:sz w:val="16"/>
                <w:szCs w:val="16"/>
                <w:lang w:eastAsia="fr-FR"/>
              </w:rPr>
              <w:t>règlementaires</w:t>
            </w:r>
          </w:p>
        </w:tc>
        <w:tc>
          <w:tcPr>
            <w:tcW w:w="842" w:type="pct"/>
            <w:tcBorders>
              <w:top w:val="single" w:sz="4" w:space="0" w:color="172983"/>
              <w:left w:val="single" w:sz="4" w:space="0" w:color="172983"/>
              <w:bottom w:val="single" w:sz="4" w:space="0" w:color="172983"/>
              <w:right w:val="single" w:sz="4" w:space="0" w:color="172983"/>
            </w:tcBorders>
            <w:vAlign w:val="center"/>
          </w:tcPr>
          <w:p w:rsidR="006864C3" w:rsidRPr="006864C3" w:rsidRDefault="006864C3" w:rsidP="006864C3">
            <w:pPr>
              <w:jc w:val="center"/>
              <w:rPr>
                <w:rFonts w:ascii="Trebuchet MS" w:hAnsi="Trebuchet MS" w:cs="Arial"/>
                <w:color w:val="404040" w:themeColor="text1" w:themeTint="BF"/>
                <w:sz w:val="16"/>
                <w:szCs w:val="16"/>
              </w:rPr>
            </w:pPr>
            <w:r w:rsidRPr="006864C3">
              <w:rPr>
                <w:rFonts w:ascii="Trebuchet MS" w:hAnsi="Trebuchet MS" w:cs="Arial"/>
                <w:color w:val="404040" w:themeColor="text1" w:themeTint="BF"/>
                <w:sz w:val="16"/>
                <w:szCs w:val="16"/>
                <w:lang w:eastAsia="fr-FR"/>
              </w:rPr>
              <w:t>CGET</w:t>
            </w:r>
          </w:p>
        </w:tc>
        <w:tc>
          <w:tcPr>
            <w:tcW w:w="843" w:type="pct"/>
            <w:tcBorders>
              <w:top w:val="single" w:sz="4" w:space="0" w:color="172983"/>
              <w:left w:val="single" w:sz="4" w:space="0" w:color="172983"/>
              <w:bottom w:val="single" w:sz="4" w:space="0" w:color="172983"/>
            </w:tcBorders>
            <w:shd w:val="clear" w:color="auto" w:fill="auto"/>
            <w:tcMar>
              <w:top w:w="57" w:type="dxa"/>
              <w:left w:w="57" w:type="dxa"/>
              <w:bottom w:w="57" w:type="dxa"/>
              <w:right w:w="57" w:type="dxa"/>
            </w:tcMar>
            <w:vAlign w:val="center"/>
          </w:tcPr>
          <w:p w:rsidR="006864C3" w:rsidRPr="00A10372" w:rsidRDefault="006864C3" w:rsidP="006864C3">
            <w:pPr>
              <w:jc w:val="center"/>
              <w:rPr>
                <w:rFonts w:ascii="Trebuchet MS" w:hAnsi="Trebuchet MS" w:cs="Arial"/>
                <w:color w:val="404040" w:themeColor="text1" w:themeTint="BF"/>
                <w:sz w:val="16"/>
                <w:szCs w:val="16"/>
                <w:lang w:val="en-US"/>
              </w:rPr>
            </w:pPr>
            <w:r w:rsidRPr="006864C3">
              <w:rPr>
                <w:rFonts w:ascii="Trebuchet MS" w:hAnsi="Trebuchet MS" w:cs="Arial"/>
                <w:color w:val="404040" w:themeColor="text1" w:themeTint="BF"/>
                <w:sz w:val="16"/>
                <w:szCs w:val="16"/>
                <w:lang w:val="en-US" w:eastAsia="fr-FR"/>
              </w:rPr>
              <w:t>ADF, DIHAL, UNCCAS, CNAF, ARS, CMSA, UNIOPSS, FNARS</w:t>
            </w:r>
          </w:p>
        </w:tc>
      </w:tr>
      <w:tr w:rsidR="006864C3" w:rsidRPr="006A3DE4" w:rsidTr="002026A3">
        <w:trPr>
          <w:trHeight w:val="557"/>
        </w:trPr>
        <w:tc>
          <w:tcPr>
            <w:tcW w:w="398" w:type="pct"/>
            <w:tcBorders>
              <w:top w:val="single" w:sz="4" w:space="0" w:color="172983"/>
              <w:bottom w:val="single" w:sz="12" w:space="0" w:color="172983"/>
              <w:right w:val="single" w:sz="4" w:space="0" w:color="172983"/>
            </w:tcBorders>
            <w:shd w:val="clear" w:color="auto" w:fill="auto"/>
            <w:tcMar>
              <w:top w:w="15" w:type="dxa"/>
              <w:left w:w="15" w:type="dxa"/>
              <w:bottom w:w="0" w:type="dxa"/>
              <w:right w:w="15" w:type="dxa"/>
            </w:tcMar>
            <w:vAlign w:val="center"/>
            <w:hideMark/>
          </w:tcPr>
          <w:p w:rsidR="006864C3" w:rsidRPr="00C044AB" w:rsidRDefault="006864C3" w:rsidP="00C044AB">
            <w:pPr>
              <w:jc w:val="center"/>
              <w:rPr>
                <w:rFonts w:ascii="Trebuchet MS" w:hAnsi="Trebuchet MS" w:cs="Calibri"/>
                <w:color w:val="404040" w:themeColor="text1" w:themeTint="BF"/>
                <w:sz w:val="20"/>
                <w:szCs w:val="20"/>
              </w:rPr>
            </w:pPr>
            <w:r w:rsidRPr="00C044AB">
              <w:rPr>
                <w:rFonts w:ascii="Trebuchet MS" w:hAnsi="Trebuchet MS" w:cs="Calibri"/>
                <w:color w:val="404040" w:themeColor="text1" w:themeTint="BF"/>
                <w:sz w:val="20"/>
                <w:szCs w:val="20"/>
              </w:rPr>
              <w:t>5</w:t>
            </w:r>
          </w:p>
        </w:tc>
        <w:tc>
          <w:tcPr>
            <w:tcW w:w="1233" w:type="pct"/>
            <w:tcBorders>
              <w:top w:val="single" w:sz="4" w:space="0" w:color="172983"/>
              <w:left w:val="single" w:sz="4" w:space="0" w:color="172983"/>
              <w:bottom w:val="single" w:sz="12" w:space="0" w:color="172983"/>
              <w:right w:val="single" w:sz="4" w:space="0" w:color="172983"/>
            </w:tcBorders>
            <w:shd w:val="clear" w:color="auto" w:fill="auto"/>
            <w:tcMar>
              <w:top w:w="57" w:type="dxa"/>
              <w:left w:w="57" w:type="dxa"/>
              <w:bottom w:w="57" w:type="dxa"/>
              <w:right w:w="57" w:type="dxa"/>
            </w:tcMar>
            <w:vAlign w:val="center"/>
            <w:hideMark/>
          </w:tcPr>
          <w:p w:rsidR="006864C3" w:rsidRPr="006864C3" w:rsidRDefault="006864C3" w:rsidP="008F2F60">
            <w:pPr>
              <w:rPr>
                <w:rFonts w:ascii="Trebuchet MS" w:hAnsi="Trebuchet MS" w:cs="Calibri"/>
                <w:color w:val="404040" w:themeColor="text1" w:themeTint="BF"/>
                <w:sz w:val="16"/>
                <w:szCs w:val="16"/>
              </w:rPr>
            </w:pPr>
            <w:r w:rsidRPr="006864C3">
              <w:rPr>
                <w:rFonts w:ascii="Trebuchet MS" w:hAnsi="Trebuchet MS" w:cs="Arial"/>
                <w:color w:val="404040" w:themeColor="text1" w:themeTint="BF"/>
                <w:sz w:val="16"/>
                <w:szCs w:val="16"/>
                <w:lang w:eastAsia="fr-FR"/>
              </w:rPr>
              <w:t>Expérimenter la mise en place d’un "référent de parcours" dans plusieurs départements en vue de proposer des premières évolutions réglementaires fin 2016</w:t>
            </w:r>
          </w:p>
        </w:tc>
        <w:tc>
          <w:tcPr>
            <w:tcW w:w="842" w:type="pct"/>
            <w:tcBorders>
              <w:top w:val="single" w:sz="4" w:space="0" w:color="172983"/>
              <w:left w:val="single" w:sz="4" w:space="0" w:color="172983"/>
              <w:bottom w:val="single" w:sz="12" w:space="0" w:color="172983"/>
              <w:right w:val="single" w:sz="4" w:space="0" w:color="172983"/>
            </w:tcBorders>
            <w:vAlign w:val="center"/>
          </w:tcPr>
          <w:p w:rsidR="006864C3" w:rsidRPr="006864C3" w:rsidRDefault="008F2F60" w:rsidP="006864C3">
            <w:pPr>
              <w:jc w:val="center"/>
              <w:rPr>
                <w:rFonts w:ascii="Trebuchet MS" w:hAnsi="Trebuchet MS" w:cs="Arial"/>
                <w:color w:val="404040" w:themeColor="text1" w:themeTint="BF"/>
                <w:sz w:val="16"/>
                <w:szCs w:val="16"/>
              </w:rPr>
            </w:pPr>
            <w:r>
              <w:rPr>
                <w:rFonts w:ascii="Trebuchet MS" w:hAnsi="Trebuchet MS" w:cs="Arial"/>
                <w:color w:val="404040" w:themeColor="text1" w:themeTint="BF"/>
                <w:sz w:val="16"/>
                <w:szCs w:val="16"/>
                <w:lang w:eastAsia="fr-FR"/>
              </w:rPr>
              <w:t>Décembre 2016</w:t>
            </w:r>
          </w:p>
        </w:tc>
        <w:tc>
          <w:tcPr>
            <w:tcW w:w="842" w:type="pct"/>
            <w:tcBorders>
              <w:top w:val="single" w:sz="4" w:space="0" w:color="172983"/>
              <w:left w:val="single" w:sz="4" w:space="0" w:color="172983"/>
              <w:bottom w:val="single" w:sz="12" w:space="0" w:color="172983"/>
              <w:right w:val="single" w:sz="4" w:space="0" w:color="172983"/>
            </w:tcBorders>
            <w:vAlign w:val="center"/>
          </w:tcPr>
          <w:p w:rsidR="006864C3" w:rsidRPr="006864C3" w:rsidRDefault="006864C3" w:rsidP="006864C3">
            <w:pPr>
              <w:jc w:val="center"/>
              <w:rPr>
                <w:rFonts w:ascii="Trebuchet MS" w:hAnsi="Trebuchet MS" w:cs="Arial"/>
                <w:color w:val="404040" w:themeColor="text1" w:themeTint="BF"/>
                <w:sz w:val="16"/>
                <w:szCs w:val="16"/>
              </w:rPr>
            </w:pPr>
            <w:r>
              <w:rPr>
                <w:rFonts w:ascii="Trebuchet MS" w:hAnsi="Trebuchet MS" w:cs="Arial"/>
                <w:color w:val="404040" w:themeColor="text1" w:themeTint="BF"/>
                <w:sz w:val="16"/>
                <w:szCs w:val="16"/>
                <w:lang w:eastAsia="fr-FR"/>
              </w:rPr>
              <w:t>T</w:t>
            </w:r>
            <w:r w:rsidRPr="006864C3">
              <w:rPr>
                <w:rFonts w:ascii="Trebuchet MS" w:hAnsi="Trebuchet MS" w:cs="Arial"/>
                <w:color w:val="404040" w:themeColor="text1" w:themeTint="BF"/>
                <w:sz w:val="16"/>
                <w:szCs w:val="16"/>
                <w:lang w:eastAsia="fr-FR"/>
              </w:rPr>
              <w:t xml:space="preserve">extes </w:t>
            </w:r>
            <w:r>
              <w:rPr>
                <w:rFonts w:ascii="Trebuchet MS" w:hAnsi="Trebuchet MS" w:cs="Arial"/>
                <w:color w:val="404040" w:themeColor="text1" w:themeTint="BF"/>
                <w:sz w:val="16"/>
                <w:szCs w:val="16"/>
                <w:lang w:eastAsia="fr-FR"/>
              </w:rPr>
              <w:br/>
            </w:r>
            <w:r w:rsidRPr="006864C3">
              <w:rPr>
                <w:rFonts w:ascii="Trebuchet MS" w:hAnsi="Trebuchet MS" w:cs="Arial"/>
                <w:color w:val="404040" w:themeColor="text1" w:themeTint="BF"/>
                <w:sz w:val="16"/>
                <w:szCs w:val="16"/>
                <w:lang w:eastAsia="fr-FR"/>
              </w:rPr>
              <w:t>règlementaires</w:t>
            </w:r>
          </w:p>
        </w:tc>
        <w:tc>
          <w:tcPr>
            <w:tcW w:w="842" w:type="pct"/>
            <w:tcBorders>
              <w:top w:val="single" w:sz="4" w:space="0" w:color="172983"/>
              <w:left w:val="single" w:sz="4" w:space="0" w:color="172983"/>
              <w:bottom w:val="single" w:sz="12" w:space="0" w:color="172983"/>
              <w:right w:val="single" w:sz="4" w:space="0" w:color="172983"/>
            </w:tcBorders>
            <w:vAlign w:val="center"/>
          </w:tcPr>
          <w:p w:rsidR="006864C3" w:rsidRPr="006864C3" w:rsidRDefault="006864C3" w:rsidP="006864C3">
            <w:pPr>
              <w:jc w:val="center"/>
              <w:rPr>
                <w:rFonts w:ascii="Trebuchet MS" w:hAnsi="Trebuchet MS" w:cs="Arial"/>
                <w:color w:val="404040" w:themeColor="text1" w:themeTint="BF"/>
                <w:sz w:val="16"/>
                <w:szCs w:val="16"/>
              </w:rPr>
            </w:pPr>
            <w:r w:rsidRPr="006864C3">
              <w:rPr>
                <w:rFonts w:ascii="Trebuchet MS" w:hAnsi="Trebuchet MS" w:cs="Arial"/>
                <w:color w:val="404040" w:themeColor="text1" w:themeTint="BF"/>
                <w:sz w:val="16"/>
                <w:szCs w:val="16"/>
                <w:lang w:eastAsia="fr-FR"/>
              </w:rPr>
              <w:t>DGCS</w:t>
            </w:r>
          </w:p>
        </w:tc>
        <w:tc>
          <w:tcPr>
            <w:tcW w:w="843" w:type="pct"/>
            <w:tcBorders>
              <w:top w:val="single" w:sz="4" w:space="0" w:color="172983"/>
              <w:left w:val="single" w:sz="4" w:space="0" w:color="172983"/>
              <w:bottom w:val="single" w:sz="12" w:space="0" w:color="172983"/>
            </w:tcBorders>
            <w:shd w:val="clear" w:color="auto" w:fill="auto"/>
            <w:tcMar>
              <w:top w:w="57" w:type="dxa"/>
              <w:left w:w="57" w:type="dxa"/>
              <w:bottom w:w="57" w:type="dxa"/>
              <w:right w:w="57" w:type="dxa"/>
            </w:tcMar>
            <w:vAlign w:val="center"/>
          </w:tcPr>
          <w:p w:rsidR="006864C3" w:rsidRPr="00A10372" w:rsidRDefault="006864C3" w:rsidP="006864C3">
            <w:pPr>
              <w:jc w:val="center"/>
              <w:rPr>
                <w:rFonts w:ascii="Trebuchet MS" w:hAnsi="Trebuchet MS" w:cs="Arial"/>
                <w:color w:val="404040" w:themeColor="text1" w:themeTint="BF"/>
                <w:sz w:val="16"/>
                <w:szCs w:val="16"/>
                <w:lang w:val="en-US"/>
              </w:rPr>
            </w:pPr>
            <w:r w:rsidRPr="006864C3">
              <w:rPr>
                <w:rFonts w:ascii="Trebuchet MS" w:hAnsi="Trebuchet MS" w:cs="Arial"/>
                <w:color w:val="404040" w:themeColor="text1" w:themeTint="BF"/>
                <w:sz w:val="16"/>
                <w:szCs w:val="16"/>
                <w:lang w:val="en-US" w:eastAsia="fr-FR"/>
              </w:rPr>
              <w:t>ADF, DIHAL, UNCCAS, CNAF, ARS, CMSA, UNIOPSS, FNARS</w:t>
            </w:r>
          </w:p>
        </w:tc>
      </w:tr>
    </w:tbl>
    <w:p w:rsidR="008F2F60" w:rsidRPr="00A10372" w:rsidRDefault="008F2F60">
      <w:pPr>
        <w:rPr>
          <w:lang w:val="en-US"/>
        </w:rPr>
      </w:pPr>
      <w:r w:rsidRPr="00A10372">
        <w:rPr>
          <w:lang w:val="en-US"/>
        </w:rPr>
        <w:br w:type="page"/>
      </w:r>
    </w:p>
    <w:tbl>
      <w:tblPr>
        <w:tblW w:w="5000" w:type="pct"/>
        <w:tblCellMar>
          <w:left w:w="0" w:type="dxa"/>
          <w:right w:w="0" w:type="dxa"/>
        </w:tblCellMar>
        <w:tblLook w:val="04A0"/>
      </w:tblPr>
      <w:tblGrid>
        <w:gridCol w:w="666"/>
        <w:gridCol w:w="2341"/>
        <w:gridCol w:w="1519"/>
        <w:gridCol w:w="1519"/>
        <w:gridCol w:w="1520"/>
        <w:gridCol w:w="1522"/>
      </w:tblGrid>
      <w:tr w:rsidR="008F2F60" w:rsidRPr="00326EF6" w:rsidTr="008F2F60">
        <w:trPr>
          <w:trHeight w:val="300"/>
          <w:tblHeader/>
        </w:trPr>
        <w:tc>
          <w:tcPr>
            <w:tcW w:w="337" w:type="pct"/>
            <w:tcBorders>
              <w:bottom w:val="single" w:sz="12" w:space="0" w:color="172983"/>
            </w:tcBorders>
            <w:shd w:val="clear" w:color="auto" w:fill="auto"/>
            <w:tcMar>
              <w:top w:w="15" w:type="dxa"/>
              <w:left w:w="15" w:type="dxa"/>
              <w:bottom w:w="0" w:type="dxa"/>
              <w:right w:w="15" w:type="dxa"/>
            </w:tcMar>
            <w:vAlign w:val="center"/>
          </w:tcPr>
          <w:p w:rsidR="008F2F60" w:rsidRPr="00A10372" w:rsidRDefault="008F2F60" w:rsidP="008F2F60">
            <w:pPr>
              <w:rPr>
                <w:rFonts w:ascii="Trebuchet MS" w:hAnsi="Trebuchet MS" w:cs="Calibri"/>
                <w:color w:val="000000"/>
                <w:lang w:val="en-US"/>
              </w:rPr>
            </w:pPr>
          </w:p>
        </w:tc>
        <w:tc>
          <w:tcPr>
            <w:tcW w:w="1294" w:type="pct"/>
            <w:tcBorders>
              <w:bottom w:val="single" w:sz="12" w:space="0" w:color="172983"/>
            </w:tcBorders>
            <w:shd w:val="clear" w:color="auto" w:fill="auto"/>
            <w:tcMar>
              <w:top w:w="57" w:type="dxa"/>
              <w:left w:w="57" w:type="dxa"/>
              <w:bottom w:w="57" w:type="dxa"/>
              <w:right w:w="57" w:type="dxa"/>
            </w:tcMar>
            <w:vAlign w:val="center"/>
          </w:tcPr>
          <w:p w:rsidR="008F2F60" w:rsidRPr="00A10372" w:rsidRDefault="008F2F60" w:rsidP="008F2F60">
            <w:pPr>
              <w:rPr>
                <w:rFonts w:ascii="Trebuchet MS" w:hAnsi="Trebuchet MS" w:cs="Calibri"/>
                <w:color w:val="DD3137"/>
                <w:sz w:val="24"/>
                <w:lang w:val="en-US"/>
              </w:rPr>
            </w:pPr>
          </w:p>
        </w:tc>
        <w:tc>
          <w:tcPr>
            <w:tcW w:w="842" w:type="pct"/>
            <w:tcBorders>
              <w:bottom w:val="single" w:sz="12" w:space="0" w:color="172983"/>
            </w:tcBorders>
            <w:vAlign w:val="center"/>
          </w:tcPr>
          <w:p w:rsidR="008F2F60" w:rsidRDefault="008F2F60" w:rsidP="008F2F60">
            <w:pPr>
              <w:jc w:val="center"/>
              <w:rPr>
                <w:rFonts w:ascii="Trebuchet MS" w:hAnsi="Trebuchet MS" w:cs="Calibri"/>
                <w:color w:val="DD3137"/>
                <w:sz w:val="24"/>
              </w:rPr>
            </w:pPr>
            <w:r w:rsidRPr="00A10372">
              <w:rPr>
                <w:rFonts w:ascii="Trebuchet MS" w:hAnsi="Trebuchet MS" w:cs="Calibri"/>
                <w:color w:val="DD3137"/>
                <w:sz w:val="24"/>
                <w:lang w:val="en-US"/>
              </w:rPr>
              <w:br/>
            </w:r>
            <w:r>
              <w:rPr>
                <w:rFonts w:ascii="Trebuchet MS" w:hAnsi="Trebuchet MS" w:cs="Calibri"/>
                <w:color w:val="DD3137"/>
                <w:sz w:val="24"/>
              </w:rPr>
              <w:t>Échéance</w:t>
            </w:r>
          </w:p>
        </w:tc>
        <w:tc>
          <w:tcPr>
            <w:tcW w:w="842" w:type="pct"/>
            <w:tcBorders>
              <w:bottom w:val="single" w:sz="12" w:space="0" w:color="172983"/>
            </w:tcBorders>
            <w:vAlign w:val="center"/>
          </w:tcPr>
          <w:p w:rsidR="008F2F60" w:rsidRDefault="008F2F60" w:rsidP="008F2F60">
            <w:pPr>
              <w:jc w:val="center"/>
              <w:rPr>
                <w:rFonts w:ascii="Trebuchet MS" w:hAnsi="Trebuchet MS" w:cs="Calibri"/>
                <w:color w:val="DD3137"/>
                <w:sz w:val="24"/>
              </w:rPr>
            </w:pPr>
            <w:r>
              <w:rPr>
                <w:rFonts w:ascii="Trebuchet MS" w:hAnsi="Trebuchet MS" w:cs="Calibri"/>
                <w:color w:val="DD3137"/>
                <w:sz w:val="24"/>
              </w:rPr>
              <w:t>Livrable</w:t>
            </w:r>
            <w:r w:rsidRPr="0068458A">
              <w:rPr>
                <w:rFonts w:ascii="Trebuchet MS" w:hAnsi="Trebuchet MS" w:cs="Calibri"/>
                <w:color w:val="DD3137"/>
                <w:sz w:val="24"/>
              </w:rPr>
              <w:t>/</w:t>
            </w:r>
            <w:r w:rsidRPr="0068458A">
              <w:rPr>
                <w:rFonts w:ascii="Trebuchet MS" w:hAnsi="Trebuchet MS" w:cs="Calibri"/>
                <w:color w:val="DD3137"/>
                <w:sz w:val="24"/>
              </w:rPr>
              <w:br/>
              <w:t>Vecteur</w:t>
            </w:r>
          </w:p>
        </w:tc>
        <w:tc>
          <w:tcPr>
            <w:tcW w:w="842" w:type="pct"/>
            <w:tcBorders>
              <w:bottom w:val="single" w:sz="12" w:space="0" w:color="172983"/>
            </w:tcBorders>
            <w:vAlign w:val="center"/>
          </w:tcPr>
          <w:p w:rsidR="008F2F60" w:rsidRDefault="008F2F60" w:rsidP="008F2F60">
            <w:pPr>
              <w:jc w:val="center"/>
              <w:rPr>
                <w:rFonts w:ascii="Trebuchet MS" w:hAnsi="Trebuchet MS" w:cs="Calibri"/>
                <w:color w:val="DD3137"/>
                <w:sz w:val="24"/>
              </w:rPr>
            </w:pPr>
            <w:r>
              <w:rPr>
                <w:rFonts w:ascii="Trebuchet MS" w:hAnsi="Trebuchet MS" w:cs="Calibri"/>
                <w:color w:val="DD3137"/>
                <w:sz w:val="24"/>
              </w:rPr>
              <w:br/>
            </w:r>
            <w:r w:rsidRPr="0068458A">
              <w:rPr>
                <w:rFonts w:ascii="Trebuchet MS" w:hAnsi="Trebuchet MS" w:cs="Calibri"/>
                <w:color w:val="DD3137"/>
                <w:sz w:val="24"/>
              </w:rPr>
              <w:t>Pilote</w:t>
            </w:r>
          </w:p>
        </w:tc>
        <w:tc>
          <w:tcPr>
            <w:tcW w:w="843" w:type="pct"/>
            <w:tcBorders>
              <w:bottom w:val="single" w:sz="12" w:space="0" w:color="172983"/>
            </w:tcBorders>
            <w:shd w:val="clear" w:color="auto" w:fill="auto"/>
            <w:vAlign w:val="center"/>
          </w:tcPr>
          <w:p w:rsidR="008F2F60" w:rsidRPr="00C044AB" w:rsidRDefault="008F2F60" w:rsidP="008F2F60">
            <w:pPr>
              <w:jc w:val="center"/>
              <w:rPr>
                <w:rFonts w:ascii="Trebuchet MS" w:hAnsi="Trebuchet MS" w:cs="Calibri"/>
                <w:color w:val="DD3137"/>
                <w:sz w:val="24"/>
              </w:rPr>
            </w:pPr>
            <w:r>
              <w:rPr>
                <w:rFonts w:ascii="Trebuchet MS" w:hAnsi="Trebuchet MS" w:cs="Calibri"/>
                <w:color w:val="DD3137"/>
                <w:sz w:val="24"/>
              </w:rPr>
              <w:br/>
            </w:r>
            <w:r w:rsidRPr="0068458A">
              <w:rPr>
                <w:rFonts w:ascii="Trebuchet MS" w:hAnsi="Trebuchet MS" w:cs="Calibri"/>
                <w:color w:val="DD3137"/>
                <w:sz w:val="24"/>
              </w:rPr>
              <w:t>Associés</w:t>
            </w:r>
          </w:p>
        </w:tc>
      </w:tr>
      <w:tr w:rsidR="008F2F60" w:rsidRPr="002026A3" w:rsidTr="008F2F60">
        <w:trPr>
          <w:trHeight w:val="26"/>
        </w:trPr>
        <w:tc>
          <w:tcPr>
            <w:tcW w:w="337" w:type="pct"/>
            <w:tcBorders>
              <w:top w:val="single" w:sz="12" w:space="0" w:color="172983"/>
              <w:bottom w:val="single" w:sz="12" w:space="0" w:color="172983"/>
              <w:right w:val="single" w:sz="4" w:space="0" w:color="172983"/>
            </w:tcBorders>
            <w:shd w:val="clear" w:color="auto" w:fill="auto"/>
            <w:noWrap/>
            <w:tcMar>
              <w:top w:w="15" w:type="dxa"/>
              <w:left w:w="15" w:type="dxa"/>
              <w:bottom w:w="0" w:type="dxa"/>
              <w:right w:w="15" w:type="dxa"/>
            </w:tcMar>
            <w:vAlign w:val="center"/>
            <w:hideMark/>
          </w:tcPr>
          <w:p w:rsidR="008F2F60" w:rsidRPr="002026A3" w:rsidRDefault="008F2F60" w:rsidP="00326EF6">
            <w:pPr>
              <w:rPr>
                <w:rFonts w:ascii="Trebuchet MS" w:hAnsi="Trebuchet MS" w:cs="Calibri"/>
                <w:b/>
                <w:color w:val="172983"/>
                <w:sz w:val="24"/>
              </w:rPr>
            </w:pPr>
            <w:r w:rsidRPr="002026A3">
              <w:rPr>
                <w:rFonts w:ascii="Trebuchet MS" w:hAnsi="Trebuchet MS" w:cs="Calibri"/>
                <w:b/>
                <w:color w:val="172983"/>
                <w:sz w:val="24"/>
              </w:rPr>
              <w:t>Axe 2</w:t>
            </w:r>
          </w:p>
        </w:tc>
        <w:tc>
          <w:tcPr>
            <w:tcW w:w="4663" w:type="pct"/>
            <w:gridSpan w:val="5"/>
            <w:tcBorders>
              <w:top w:val="single" w:sz="12" w:space="0" w:color="172983"/>
              <w:left w:val="single" w:sz="4" w:space="0" w:color="172983"/>
              <w:bottom w:val="single" w:sz="12" w:space="0" w:color="172983"/>
            </w:tcBorders>
            <w:shd w:val="clear" w:color="auto" w:fill="auto"/>
            <w:tcMar>
              <w:top w:w="57" w:type="dxa"/>
              <w:left w:w="57" w:type="dxa"/>
              <w:bottom w:w="57" w:type="dxa"/>
              <w:right w:w="57" w:type="dxa"/>
            </w:tcMar>
            <w:vAlign w:val="center"/>
            <w:hideMark/>
          </w:tcPr>
          <w:p w:rsidR="008F2F60" w:rsidRPr="002026A3" w:rsidRDefault="008F2F60" w:rsidP="00953675">
            <w:pPr>
              <w:rPr>
                <w:rFonts w:ascii="Trebuchet MS" w:hAnsi="Trebuchet MS" w:cs="Calibri"/>
                <w:color w:val="172983"/>
                <w:sz w:val="24"/>
              </w:rPr>
            </w:pPr>
            <w:r w:rsidRPr="002026A3">
              <w:rPr>
                <w:rFonts w:ascii="Trebuchet MS" w:hAnsi="Trebuchet MS" w:cs="Calibri"/>
                <w:b/>
                <w:color w:val="172983"/>
                <w:sz w:val="24"/>
              </w:rPr>
              <w:t>Promouvoir le développement social pour simplifier les politiques p</w:t>
            </w:r>
            <w:r w:rsidRPr="002026A3">
              <w:rPr>
                <w:rFonts w:ascii="Trebuchet MS" w:hAnsi="Trebuchet MS" w:cs="Calibri"/>
                <w:b/>
                <w:color w:val="172983"/>
                <w:sz w:val="24"/>
              </w:rPr>
              <w:t>u</w:t>
            </w:r>
            <w:r w:rsidRPr="002026A3">
              <w:rPr>
                <w:rFonts w:ascii="Trebuchet MS" w:hAnsi="Trebuchet MS" w:cs="Calibri"/>
                <w:b/>
                <w:color w:val="172983"/>
                <w:sz w:val="24"/>
              </w:rPr>
              <w:t>bliques et les organisations</w:t>
            </w:r>
          </w:p>
        </w:tc>
      </w:tr>
      <w:tr w:rsidR="008F2F60" w:rsidRPr="008F2F60" w:rsidTr="008F2F60">
        <w:trPr>
          <w:trHeight w:val="743"/>
        </w:trPr>
        <w:tc>
          <w:tcPr>
            <w:tcW w:w="337" w:type="pct"/>
            <w:tcBorders>
              <w:top w:val="single" w:sz="12" w:space="0" w:color="172983"/>
              <w:bottom w:val="single" w:sz="4" w:space="0" w:color="172983"/>
              <w:right w:val="single" w:sz="4" w:space="0" w:color="172983"/>
            </w:tcBorders>
            <w:shd w:val="clear" w:color="auto" w:fill="auto"/>
            <w:tcMar>
              <w:top w:w="15" w:type="dxa"/>
              <w:left w:w="15" w:type="dxa"/>
              <w:bottom w:w="0" w:type="dxa"/>
              <w:right w:w="15" w:type="dxa"/>
            </w:tcMar>
            <w:vAlign w:val="center"/>
            <w:hideMark/>
          </w:tcPr>
          <w:p w:rsidR="008F2F60" w:rsidRPr="00953675" w:rsidRDefault="008F2F60" w:rsidP="00C044AB">
            <w:pPr>
              <w:jc w:val="center"/>
              <w:rPr>
                <w:rFonts w:ascii="Trebuchet MS" w:hAnsi="Trebuchet MS" w:cs="Calibri"/>
                <w:color w:val="404040" w:themeColor="text1" w:themeTint="BF"/>
                <w:sz w:val="20"/>
                <w:szCs w:val="16"/>
              </w:rPr>
            </w:pPr>
            <w:r w:rsidRPr="00953675">
              <w:rPr>
                <w:rFonts w:ascii="Trebuchet MS" w:hAnsi="Trebuchet MS" w:cs="Arial"/>
                <w:color w:val="404040" w:themeColor="text1" w:themeTint="BF"/>
                <w:sz w:val="20"/>
                <w:szCs w:val="16"/>
                <w:lang w:eastAsia="fr-FR"/>
              </w:rPr>
              <w:t>6</w:t>
            </w:r>
          </w:p>
        </w:tc>
        <w:tc>
          <w:tcPr>
            <w:tcW w:w="1294" w:type="pct"/>
            <w:tcBorders>
              <w:top w:val="single" w:sz="12" w:space="0" w:color="172983"/>
              <w:left w:val="single" w:sz="4" w:space="0" w:color="172983"/>
              <w:bottom w:val="single" w:sz="4" w:space="0" w:color="172983"/>
              <w:right w:val="single" w:sz="4" w:space="0" w:color="172983"/>
            </w:tcBorders>
            <w:shd w:val="clear" w:color="auto" w:fill="auto"/>
            <w:tcMar>
              <w:top w:w="57" w:type="dxa"/>
              <w:left w:w="57" w:type="dxa"/>
              <w:bottom w:w="57" w:type="dxa"/>
              <w:right w:w="57" w:type="dxa"/>
            </w:tcMar>
            <w:hideMark/>
          </w:tcPr>
          <w:p w:rsidR="008F2F60" w:rsidRPr="008F2F60" w:rsidRDefault="008F2F60" w:rsidP="006864C3">
            <w:pPr>
              <w:rPr>
                <w:rFonts w:ascii="Trebuchet MS" w:hAnsi="Trebuchet MS" w:cs="Calibri"/>
                <w:color w:val="404040" w:themeColor="text1" w:themeTint="BF"/>
                <w:sz w:val="16"/>
                <w:szCs w:val="16"/>
              </w:rPr>
            </w:pPr>
            <w:r w:rsidRPr="008F2F60">
              <w:rPr>
                <w:rFonts w:ascii="Trebuchet MS" w:hAnsi="Trebuchet MS" w:cs="Arial"/>
                <w:color w:val="404040" w:themeColor="text1" w:themeTint="BF"/>
                <w:sz w:val="16"/>
                <w:szCs w:val="16"/>
                <w:lang w:eastAsia="fr-FR"/>
              </w:rPr>
              <w:t>Transformer les pactes territ</w:t>
            </w:r>
            <w:r w:rsidRPr="008F2F60">
              <w:rPr>
                <w:rFonts w:ascii="Trebuchet MS" w:hAnsi="Trebuchet MS" w:cs="Arial"/>
                <w:color w:val="404040" w:themeColor="text1" w:themeTint="BF"/>
                <w:sz w:val="16"/>
                <w:szCs w:val="16"/>
                <w:lang w:eastAsia="fr-FR"/>
              </w:rPr>
              <w:t>o</w:t>
            </w:r>
            <w:r w:rsidRPr="008F2F60">
              <w:rPr>
                <w:rFonts w:ascii="Trebuchet MS" w:hAnsi="Trebuchet MS" w:cs="Arial"/>
                <w:color w:val="404040" w:themeColor="text1" w:themeTint="BF"/>
                <w:sz w:val="16"/>
                <w:szCs w:val="16"/>
                <w:lang w:eastAsia="fr-FR"/>
              </w:rPr>
              <w:t>riaux d’insertion en projets territoriaux d’insertion et de développement social</w:t>
            </w:r>
          </w:p>
        </w:tc>
        <w:tc>
          <w:tcPr>
            <w:tcW w:w="842" w:type="pct"/>
            <w:tcBorders>
              <w:top w:val="single" w:sz="12" w:space="0" w:color="172983"/>
              <w:left w:val="single" w:sz="4" w:space="0" w:color="172983"/>
              <w:bottom w:val="single" w:sz="4" w:space="0" w:color="172983"/>
              <w:right w:val="single" w:sz="4" w:space="0" w:color="172983"/>
            </w:tcBorders>
            <w:vAlign w:val="center"/>
          </w:tcPr>
          <w:p w:rsidR="008F2F60" w:rsidRPr="008F2F60" w:rsidRDefault="00515831" w:rsidP="008F2F60">
            <w:pPr>
              <w:jc w:val="center"/>
              <w:rPr>
                <w:rFonts w:ascii="Trebuchet MS" w:hAnsi="Trebuchet MS" w:cs="Arial"/>
                <w:color w:val="404040" w:themeColor="text1" w:themeTint="BF"/>
                <w:sz w:val="16"/>
                <w:szCs w:val="16"/>
              </w:rPr>
            </w:pPr>
            <w:r>
              <w:rPr>
                <w:rFonts w:ascii="Trebuchet MS" w:hAnsi="Trebuchet MS" w:cs="Arial"/>
                <w:color w:val="404040" w:themeColor="text1" w:themeTint="BF"/>
                <w:sz w:val="16"/>
                <w:szCs w:val="16"/>
                <w:lang w:eastAsia="fr-FR"/>
              </w:rPr>
              <w:t xml:space="preserve">À </w:t>
            </w:r>
            <w:r w:rsidR="008F2F60" w:rsidRPr="008F2F60">
              <w:rPr>
                <w:rFonts w:ascii="Trebuchet MS" w:hAnsi="Trebuchet MS" w:cs="Arial"/>
                <w:color w:val="404040" w:themeColor="text1" w:themeTint="BF"/>
                <w:sz w:val="16"/>
                <w:szCs w:val="16"/>
                <w:lang w:eastAsia="fr-FR"/>
              </w:rPr>
              <w:t>partir de 2016</w:t>
            </w:r>
          </w:p>
        </w:tc>
        <w:tc>
          <w:tcPr>
            <w:tcW w:w="842" w:type="pct"/>
            <w:tcBorders>
              <w:top w:val="single" w:sz="12" w:space="0" w:color="172983"/>
              <w:left w:val="single" w:sz="4" w:space="0" w:color="172983"/>
              <w:bottom w:val="single" w:sz="4" w:space="0" w:color="172983"/>
              <w:right w:val="single" w:sz="4" w:space="0" w:color="172983"/>
            </w:tcBorders>
            <w:vAlign w:val="center"/>
          </w:tcPr>
          <w:p w:rsidR="008F2F60" w:rsidRPr="008F2F60" w:rsidRDefault="008F2F60" w:rsidP="008F2F60">
            <w:pPr>
              <w:jc w:val="center"/>
              <w:rPr>
                <w:rFonts w:ascii="Trebuchet MS" w:hAnsi="Trebuchet MS" w:cs="Arial"/>
                <w:color w:val="404040" w:themeColor="text1" w:themeTint="BF"/>
                <w:sz w:val="16"/>
                <w:szCs w:val="16"/>
              </w:rPr>
            </w:pPr>
          </w:p>
        </w:tc>
        <w:tc>
          <w:tcPr>
            <w:tcW w:w="842" w:type="pct"/>
            <w:tcBorders>
              <w:top w:val="single" w:sz="12" w:space="0" w:color="172983"/>
              <w:left w:val="single" w:sz="4" w:space="0" w:color="172983"/>
              <w:bottom w:val="single" w:sz="4" w:space="0" w:color="172983"/>
              <w:right w:val="single" w:sz="4" w:space="0" w:color="172983"/>
            </w:tcBorders>
            <w:vAlign w:val="center"/>
          </w:tcPr>
          <w:p w:rsidR="008F2F60" w:rsidRPr="008F2F60" w:rsidRDefault="008F2F60" w:rsidP="008F2F60">
            <w:pPr>
              <w:jc w:val="center"/>
              <w:rPr>
                <w:rFonts w:ascii="Trebuchet MS" w:hAnsi="Trebuchet MS" w:cs="Arial"/>
                <w:color w:val="404040" w:themeColor="text1" w:themeTint="BF"/>
                <w:sz w:val="16"/>
                <w:szCs w:val="16"/>
              </w:rPr>
            </w:pPr>
            <w:r w:rsidRPr="008F2F60">
              <w:rPr>
                <w:rFonts w:ascii="Trebuchet MS" w:hAnsi="Trebuchet MS" w:cs="Arial"/>
                <w:color w:val="404040" w:themeColor="text1" w:themeTint="BF"/>
                <w:sz w:val="16"/>
                <w:szCs w:val="16"/>
                <w:lang w:eastAsia="fr-FR"/>
              </w:rPr>
              <w:t>DGCS</w:t>
            </w:r>
          </w:p>
        </w:tc>
        <w:tc>
          <w:tcPr>
            <w:tcW w:w="843" w:type="pct"/>
            <w:tcBorders>
              <w:top w:val="single" w:sz="12" w:space="0" w:color="172983"/>
              <w:left w:val="single" w:sz="4" w:space="0" w:color="172983"/>
              <w:bottom w:val="single" w:sz="4" w:space="0" w:color="172983"/>
            </w:tcBorders>
            <w:shd w:val="clear" w:color="auto" w:fill="auto"/>
            <w:tcMar>
              <w:top w:w="57" w:type="dxa"/>
              <w:left w:w="57" w:type="dxa"/>
              <w:bottom w:w="57" w:type="dxa"/>
              <w:right w:w="57" w:type="dxa"/>
            </w:tcMar>
            <w:vAlign w:val="center"/>
          </w:tcPr>
          <w:p w:rsidR="008F2F60" w:rsidRPr="008F2F60" w:rsidRDefault="008F2F60" w:rsidP="008F2F60">
            <w:pPr>
              <w:jc w:val="center"/>
              <w:rPr>
                <w:rFonts w:ascii="Trebuchet MS" w:hAnsi="Trebuchet MS" w:cs="Arial"/>
                <w:color w:val="404040" w:themeColor="text1" w:themeTint="BF"/>
                <w:sz w:val="16"/>
                <w:szCs w:val="16"/>
              </w:rPr>
            </w:pPr>
            <w:r w:rsidRPr="008F2F60">
              <w:rPr>
                <w:rFonts w:ascii="Trebuchet MS" w:hAnsi="Trebuchet MS" w:cs="Arial"/>
                <w:color w:val="404040" w:themeColor="text1" w:themeTint="BF"/>
                <w:sz w:val="16"/>
                <w:szCs w:val="16"/>
                <w:lang w:eastAsia="fr-FR"/>
              </w:rPr>
              <w:t>DGCL, ADF</w:t>
            </w:r>
          </w:p>
        </w:tc>
      </w:tr>
      <w:tr w:rsidR="008F2F60" w:rsidRPr="008F2F60" w:rsidTr="008F2F60">
        <w:trPr>
          <w:trHeight w:val="743"/>
        </w:trPr>
        <w:tc>
          <w:tcPr>
            <w:tcW w:w="337" w:type="pct"/>
            <w:tcBorders>
              <w:top w:val="single" w:sz="4" w:space="0" w:color="172983"/>
              <w:bottom w:val="single" w:sz="4" w:space="0" w:color="172983"/>
              <w:right w:val="single" w:sz="4" w:space="0" w:color="172983"/>
            </w:tcBorders>
            <w:shd w:val="clear" w:color="auto" w:fill="auto"/>
            <w:tcMar>
              <w:top w:w="15" w:type="dxa"/>
              <w:left w:w="15" w:type="dxa"/>
              <w:bottom w:w="0" w:type="dxa"/>
              <w:right w:w="15" w:type="dxa"/>
            </w:tcMar>
            <w:vAlign w:val="center"/>
            <w:hideMark/>
          </w:tcPr>
          <w:p w:rsidR="008F2F60" w:rsidRPr="00953675" w:rsidRDefault="008F2F60" w:rsidP="00C044AB">
            <w:pPr>
              <w:jc w:val="center"/>
              <w:rPr>
                <w:rFonts w:ascii="Trebuchet MS" w:hAnsi="Trebuchet MS" w:cs="Calibri"/>
                <w:color w:val="404040" w:themeColor="text1" w:themeTint="BF"/>
                <w:sz w:val="20"/>
                <w:szCs w:val="16"/>
              </w:rPr>
            </w:pPr>
            <w:r w:rsidRPr="00953675">
              <w:rPr>
                <w:rFonts w:ascii="Trebuchet MS" w:hAnsi="Trebuchet MS" w:cs="Arial"/>
                <w:color w:val="404040" w:themeColor="text1" w:themeTint="BF"/>
                <w:sz w:val="20"/>
                <w:szCs w:val="16"/>
                <w:lang w:eastAsia="fr-FR"/>
              </w:rPr>
              <w:t>7</w:t>
            </w:r>
          </w:p>
        </w:tc>
        <w:tc>
          <w:tcPr>
            <w:tcW w:w="1294" w:type="pct"/>
            <w:tcBorders>
              <w:top w:val="single" w:sz="4" w:space="0" w:color="172983"/>
              <w:left w:val="single" w:sz="4" w:space="0" w:color="172983"/>
              <w:bottom w:val="single" w:sz="4" w:space="0" w:color="172983"/>
              <w:right w:val="single" w:sz="4" w:space="0" w:color="172983"/>
            </w:tcBorders>
            <w:shd w:val="clear" w:color="auto" w:fill="auto"/>
            <w:tcMar>
              <w:top w:w="57" w:type="dxa"/>
              <w:left w:w="57" w:type="dxa"/>
              <w:bottom w:w="57" w:type="dxa"/>
              <w:right w:w="57" w:type="dxa"/>
            </w:tcMar>
            <w:hideMark/>
          </w:tcPr>
          <w:p w:rsidR="008F2F60" w:rsidRPr="00C6599F" w:rsidRDefault="008F2F60" w:rsidP="006864C3">
            <w:pPr>
              <w:rPr>
                <w:rFonts w:ascii="Trebuchet MS" w:hAnsi="Trebuchet MS" w:cs="Arial"/>
                <w:color w:val="404040" w:themeColor="text1" w:themeTint="BF"/>
                <w:sz w:val="16"/>
                <w:szCs w:val="16"/>
                <w:lang w:eastAsia="fr-FR"/>
              </w:rPr>
            </w:pPr>
            <w:r w:rsidRPr="008F2F60">
              <w:rPr>
                <w:rFonts w:ascii="Trebuchet MS" w:hAnsi="Trebuchet MS" w:cs="Arial"/>
                <w:color w:val="404040" w:themeColor="text1" w:themeTint="BF"/>
                <w:sz w:val="16"/>
                <w:szCs w:val="16"/>
                <w:lang w:eastAsia="fr-FR"/>
              </w:rPr>
              <w:t>Faciliter les formations int</w:t>
            </w:r>
            <w:r w:rsidRPr="008F2F60">
              <w:rPr>
                <w:rFonts w:ascii="Trebuchet MS" w:hAnsi="Trebuchet MS" w:cs="Arial"/>
                <w:color w:val="404040" w:themeColor="text1" w:themeTint="BF"/>
                <w:sz w:val="16"/>
                <w:szCs w:val="16"/>
                <w:lang w:eastAsia="fr-FR"/>
              </w:rPr>
              <w:t>e</w:t>
            </w:r>
            <w:r w:rsidRPr="008F2F60">
              <w:rPr>
                <w:rFonts w:ascii="Trebuchet MS" w:hAnsi="Trebuchet MS" w:cs="Arial"/>
                <w:color w:val="404040" w:themeColor="text1" w:themeTint="BF"/>
                <w:sz w:val="16"/>
                <w:szCs w:val="16"/>
                <w:lang w:eastAsia="fr-FR"/>
              </w:rPr>
              <w:t>rinstitutionnelles et pluri-professionnelles sur des  s</w:t>
            </w:r>
            <w:r w:rsidRPr="008F2F60">
              <w:rPr>
                <w:rFonts w:ascii="Trebuchet MS" w:hAnsi="Trebuchet MS" w:cs="Arial"/>
                <w:color w:val="404040" w:themeColor="text1" w:themeTint="BF"/>
                <w:sz w:val="16"/>
                <w:szCs w:val="16"/>
                <w:lang w:eastAsia="fr-FR"/>
              </w:rPr>
              <w:t>u</w:t>
            </w:r>
            <w:r w:rsidRPr="008F2F60">
              <w:rPr>
                <w:rFonts w:ascii="Trebuchet MS" w:hAnsi="Trebuchet MS" w:cs="Arial"/>
                <w:color w:val="404040" w:themeColor="text1" w:themeTint="BF"/>
                <w:sz w:val="16"/>
                <w:szCs w:val="16"/>
                <w:lang w:eastAsia="fr-FR"/>
              </w:rPr>
              <w:t>jets identifiés comme prior</w:t>
            </w:r>
            <w:r w:rsidRPr="008F2F60">
              <w:rPr>
                <w:rFonts w:ascii="Trebuchet MS" w:hAnsi="Trebuchet MS" w:cs="Arial"/>
                <w:color w:val="404040" w:themeColor="text1" w:themeTint="BF"/>
                <w:sz w:val="16"/>
                <w:szCs w:val="16"/>
                <w:lang w:eastAsia="fr-FR"/>
              </w:rPr>
              <w:t>i</w:t>
            </w:r>
            <w:r w:rsidRPr="008F2F60">
              <w:rPr>
                <w:rFonts w:ascii="Trebuchet MS" w:hAnsi="Trebuchet MS" w:cs="Arial"/>
                <w:color w:val="404040" w:themeColor="text1" w:themeTint="BF"/>
                <w:sz w:val="16"/>
                <w:szCs w:val="16"/>
                <w:lang w:eastAsia="fr-FR"/>
              </w:rPr>
              <w:t>taires sur le territoire, et co</w:t>
            </w:r>
            <w:r w:rsidR="00C6599F">
              <w:rPr>
                <w:rFonts w:ascii="Trebuchet MS" w:hAnsi="Trebuchet MS" w:cs="Arial"/>
                <w:color w:val="404040" w:themeColor="text1" w:themeTint="BF"/>
                <w:sz w:val="16"/>
                <w:szCs w:val="16"/>
                <w:lang w:eastAsia="fr-FR"/>
              </w:rPr>
              <w:t xml:space="preserve">nfier au CNFPT, avec son accord et </w:t>
            </w:r>
            <w:r w:rsidRPr="008F2F60">
              <w:rPr>
                <w:rFonts w:ascii="Trebuchet MS" w:hAnsi="Trebuchet MS" w:cs="Arial"/>
                <w:color w:val="404040" w:themeColor="text1" w:themeTint="BF"/>
                <w:sz w:val="16"/>
                <w:szCs w:val="16"/>
                <w:lang w:eastAsia="fr-FR"/>
              </w:rPr>
              <w:t>en concertation ou en coordination avec les OPCA concernés, le pilotage de l’ingénierie de formation</w:t>
            </w:r>
          </w:p>
        </w:tc>
        <w:tc>
          <w:tcPr>
            <w:tcW w:w="842" w:type="pct"/>
            <w:tcBorders>
              <w:top w:val="single" w:sz="4" w:space="0" w:color="172983"/>
              <w:left w:val="single" w:sz="4" w:space="0" w:color="172983"/>
              <w:bottom w:val="single" w:sz="4" w:space="0" w:color="172983"/>
              <w:right w:val="single" w:sz="4" w:space="0" w:color="172983"/>
            </w:tcBorders>
            <w:vAlign w:val="center"/>
          </w:tcPr>
          <w:p w:rsidR="008F2F60" w:rsidRPr="008F2F60" w:rsidRDefault="00395ADC" w:rsidP="008F2F60">
            <w:pPr>
              <w:jc w:val="center"/>
              <w:rPr>
                <w:rFonts w:ascii="Trebuchet MS" w:hAnsi="Trebuchet MS" w:cs="Arial"/>
                <w:color w:val="404040" w:themeColor="text1" w:themeTint="BF"/>
                <w:sz w:val="16"/>
                <w:szCs w:val="16"/>
              </w:rPr>
            </w:pPr>
            <w:r>
              <w:rPr>
                <w:rFonts w:ascii="Trebuchet MS" w:hAnsi="Trebuchet MS" w:cs="Arial"/>
                <w:color w:val="404040" w:themeColor="text1" w:themeTint="BF"/>
                <w:sz w:val="16"/>
                <w:szCs w:val="16"/>
                <w:lang w:eastAsia="fr-FR"/>
              </w:rPr>
              <w:t>S</w:t>
            </w:r>
            <w:r w:rsidR="00C6599F">
              <w:rPr>
                <w:rFonts w:ascii="Trebuchet MS" w:hAnsi="Trebuchet MS" w:cs="Arial"/>
                <w:color w:val="404040" w:themeColor="text1" w:themeTint="BF"/>
                <w:sz w:val="16"/>
                <w:szCs w:val="16"/>
                <w:lang w:eastAsia="fr-FR"/>
              </w:rPr>
              <w:t>eptembre 20</w:t>
            </w:r>
            <w:r w:rsidR="008F2F60" w:rsidRPr="008F2F60">
              <w:rPr>
                <w:rFonts w:ascii="Trebuchet MS" w:hAnsi="Trebuchet MS" w:cs="Arial"/>
                <w:color w:val="404040" w:themeColor="text1" w:themeTint="BF"/>
                <w:sz w:val="16"/>
                <w:szCs w:val="16"/>
                <w:lang w:eastAsia="fr-FR"/>
              </w:rPr>
              <w:t>17</w:t>
            </w:r>
          </w:p>
        </w:tc>
        <w:tc>
          <w:tcPr>
            <w:tcW w:w="842" w:type="pct"/>
            <w:tcBorders>
              <w:top w:val="single" w:sz="4" w:space="0" w:color="172983"/>
              <w:left w:val="single" w:sz="4" w:space="0" w:color="172983"/>
              <w:bottom w:val="single" w:sz="4" w:space="0" w:color="172983"/>
              <w:right w:val="single" w:sz="4" w:space="0" w:color="172983"/>
            </w:tcBorders>
            <w:vAlign w:val="center"/>
          </w:tcPr>
          <w:p w:rsidR="008F2F60" w:rsidRPr="008F2F60" w:rsidRDefault="008F2F60" w:rsidP="008F2F60">
            <w:pPr>
              <w:jc w:val="center"/>
              <w:rPr>
                <w:rFonts w:ascii="Trebuchet MS" w:hAnsi="Trebuchet MS" w:cs="Arial"/>
                <w:color w:val="404040" w:themeColor="text1" w:themeTint="BF"/>
                <w:sz w:val="16"/>
                <w:szCs w:val="16"/>
              </w:rPr>
            </w:pPr>
            <w:r w:rsidRPr="008F2F60">
              <w:rPr>
                <w:rFonts w:ascii="Trebuchet MS" w:hAnsi="Trebuchet MS" w:cs="Arial"/>
                <w:color w:val="404040" w:themeColor="text1" w:themeTint="BF"/>
                <w:sz w:val="16"/>
                <w:szCs w:val="16"/>
                <w:lang w:eastAsia="fr-FR"/>
              </w:rPr>
              <w:t xml:space="preserve">Accord cadre </w:t>
            </w:r>
            <w:r w:rsidR="00953675">
              <w:rPr>
                <w:rFonts w:ascii="Trebuchet MS" w:hAnsi="Trebuchet MS" w:cs="Arial"/>
                <w:color w:val="404040" w:themeColor="text1" w:themeTint="BF"/>
                <w:sz w:val="16"/>
                <w:szCs w:val="16"/>
                <w:lang w:eastAsia="fr-FR"/>
              </w:rPr>
              <w:br/>
            </w:r>
            <w:r w:rsidRPr="008F2F60">
              <w:rPr>
                <w:rFonts w:ascii="Trebuchet MS" w:hAnsi="Trebuchet MS" w:cs="Arial"/>
                <w:color w:val="404040" w:themeColor="text1" w:themeTint="BF"/>
                <w:sz w:val="16"/>
                <w:szCs w:val="16"/>
                <w:lang w:eastAsia="fr-FR"/>
              </w:rPr>
              <w:t>sur les formations</w:t>
            </w:r>
          </w:p>
        </w:tc>
        <w:tc>
          <w:tcPr>
            <w:tcW w:w="842" w:type="pct"/>
            <w:tcBorders>
              <w:top w:val="single" w:sz="4" w:space="0" w:color="172983"/>
              <w:left w:val="single" w:sz="4" w:space="0" w:color="172983"/>
              <w:bottom w:val="single" w:sz="4" w:space="0" w:color="172983"/>
              <w:right w:val="single" w:sz="4" w:space="0" w:color="172983"/>
            </w:tcBorders>
            <w:vAlign w:val="center"/>
          </w:tcPr>
          <w:p w:rsidR="008F2F60" w:rsidRPr="008F2F60" w:rsidRDefault="008F2F60" w:rsidP="008F2F60">
            <w:pPr>
              <w:jc w:val="center"/>
              <w:rPr>
                <w:rFonts w:ascii="Trebuchet MS" w:hAnsi="Trebuchet MS" w:cs="Arial"/>
                <w:color w:val="404040" w:themeColor="text1" w:themeTint="BF"/>
                <w:sz w:val="16"/>
                <w:szCs w:val="16"/>
              </w:rPr>
            </w:pPr>
            <w:r w:rsidRPr="008F2F60">
              <w:rPr>
                <w:rFonts w:ascii="Trebuchet MS" w:hAnsi="Trebuchet MS" w:cs="Arial"/>
                <w:color w:val="404040" w:themeColor="text1" w:themeTint="BF"/>
                <w:sz w:val="16"/>
                <w:szCs w:val="16"/>
                <w:lang w:eastAsia="fr-FR"/>
              </w:rPr>
              <w:t>DGCS</w:t>
            </w:r>
          </w:p>
        </w:tc>
        <w:tc>
          <w:tcPr>
            <w:tcW w:w="843" w:type="pct"/>
            <w:tcBorders>
              <w:top w:val="single" w:sz="4" w:space="0" w:color="172983"/>
              <w:left w:val="single" w:sz="4" w:space="0" w:color="172983"/>
              <w:bottom w:val="single" w:sz="4" w:space="0" w:color="172983"/>
            </w:tcBorders>
            <w:shd w:val="clear" w:color="auto" w:fill="auto"/>
            <w:tcMar>
              <w:top w:w="57" w:type="dxa"/>
              <w:left w:w="57" w:type="dxa"/>
              <w:bottom w:w="57" w:type="dxa"/>
              <w:right w:w="57" w:type="dxa"/>
            </w:tcMar>
            <w:vAlign w:val="center"/>
          </w:tcPr>
          <w:p w:rsidR="008F2F60" w:rsidRPr="008F2F60" w:rsidRDefault="008F2F60" w:rsidP="008F2F60">
            <w:pPr>
              <w:jc w:val="center"/>
              <w:rPr>
                <w:rFonts w:ascii="Trebuchet MS" w:hAnsi="Trebuchet MS" w:cs="Arial"/>
                <w:color w:val="404040" w:themeColor="text1" w:themeTint="BF"/>
                <w:sz w:val="16"/>
                <w:szCs w:val="16"/>
              </w:rPr>
            </w:pPr>
            <w:r w:rsidRPr="008F2F60">
              <w:rPr>
                <w:rFonts w:ascii="Trebuchet MS" w:hAnsi="Trebuchet MS" w:cs="Arial"/>
                <w:color w:val="404040" w:themeColor="text1" w:themeTint="BF"/>
                <w:sz w:val="16"/>
                <w:szCs w:val="16"/>
                <w:lang w:eastAsia="fr-FR"/>
              </w:rPr>
              <w:t>CNFPT, OPCA, UDES, USB, DGT, DGCL</w:t>
            </w:r>
          </w:p>
        </w:tc>
      </w:tr>
      <w:tr w:rsidR="008F2F60" w:rsidRPr="008F2F60" w:rsidTr="008F2F60">
        <w:trPr>
          <w:trHeight w:val="743"/>
        </w:trPr>
        <w:tc>
          <w:tcPr>
            <w:tcW w:w="337" w:type="pct"/>
            <w:tcBorders>
              <w:top w:val="single" w:sz="4" w:space="0" w:color="172983"/>
              <w:bottom w:val="single" w:sz="4" w:space="0" w:color="172983"/>
              <w:right w:val="single" w:sz="4" w:space="0" w:color="172983"/>
            </w:tcBorders>
            <w:shd w:val="clear" w:color="auto" w:fill="auto"/>
            <w:tcMar>
              <w:top w:w="15" w:type="dxa"/>
              <w:left w:w="15" w:type="dxa"/>
              <w:bottom w:w="0" w:type="dxa"/>
              <w:right w:w="15" w:type="dxa"/>
            </w:tcMar>
            <w:vAlign w:val="center"/>
            <w:hideMark/>
          </w:tcPr>
          <w:p w:rsidR="008F2F60" w:rsidRPr="00953675" w:rsidRDefault="008F2F60" w:rsidP="00C044AB">
            <w:pPr>
              <w:jc w:val="center"/>
              <w:rPr>
                <w:rFonts w:ascii="Trebuchet MS" w:hAnsi="Trebuchet MS" w:cs="Calibri"/>
                <w:color w:val="404040" w:themeColor="text1" w:themeTint="BF"/>
                <w:sz w:val="20"/>
                <w:szCs w:val="16"/>
              </w:rPr>
            </w:pPr>
            <w:r w:rsidRPr="00953675">
              <w:rPr>
                <w:rFonts w:ascii="Trebuchet MS" w:hAnsi="Trebuchet MS" w:cs="Arial"/>
                <w:color w:val="404040" w:themeColor="text1" w:themeTint="BF"/>
                <w:sz w:val="20"/>
                <w:szCs w:val="16"/>
                <w:lang w:eastAsia="fr-FR"/>
              </w:rPr>
              <w:t>8</w:t>
            </w:r>
          </w:p>
        </w:tc>
        <w:tc>
          <w:tcPr>
            <w:tcW w:w="1294" w:type="pct"/>
            <w:tcBorders>
              <w:top w:val="single" w:sz="4" w:space="0" w:color="172983"/>
              <w:left w:val="single" w:sz="4" w:space="0" w:color="172983"/>
              <w:bottom w:val="single" w:sz="4" w:space="0" w:color="172983"/>
              <w:right w:val="single" w:sz="4" w:space="0" w:color="172983"/>
            </w:tcBorders>
            <w:shd w:val="clear" w:color="auto" w:fill="auto"/>
            <w:tcMar>
              <w:top w:w="57" w:type="dxa"/>
              <w:left w:w="57" w:type="dxa"/>
              <w:bottom w:w="57" w:type="dxa"/>
              <w:right w:w="57" w:type="dxa"/>
            </w:tcMar>
            <w:hideMark/>
          </w:tcPr>
          <w:p w:rsidR="008F2F60" w:rsidRPr="008F2F60" w:rsidRDefault="008F2F60" w:rsidP="006864C3">
            <w:pPr>
              <w:rPr>
                <w:rFonts w:ascii="Trebuchet MS" w:hAnsi="Trebuchet MS" w:cs="Calibri"/>
                <w:color w:val="404040" w:themeColor="text1" w:themeTint="BF"/>
                <w:sz w:val="16"/>
                <w:szCs w:val="16"/>
              </w:rPr>
            </w:pPr>
            <w:r w:rsidRPr="008F2F60">
              <w:rPr>
                <w:rFonts w:ascii="Trebuchet MS" w:hAnsi="Trebuchet MS" w:cs="Arial"/>
                <w:color w:val="404040" w:themeColor="text1" w:themeTint="BF"/>
                <w:sz w:val="16"/>
                <w:szCs w:val="16"/>
                <w:lang w:eastAsia="fr-FR"/>
              </w:rPr>
              <w:t>Favoriser l’information et développer l’offre de form</w:t>
            </w:r>
            <w:r w:rsidRPr="008F2F60">
              <w:rPr>
                <w:rFonts w:ascii="Trebuchet MS" w:hAnsi="Trebuchet MS" w:cs="Arial"/>
                <w:color w:val="404040" w:themeColor="text1" w:themeTint="BF"/>
                <w:sz w:val="16"/>
                <w:szCs w:val="16"/>
                <w:lang w:eastAsia="fr-FR"/>
              </w:rPr>
              <w:t>a</w:t>
            </w:r>
            <w:r w:rsidRPr="008F2F60">
              <w:rPr>
                <w:rFonts w:ascii="Trebuchet MS" w:hAnsi="Trebuchet MS" w:cs="Arial"/>
                <w:color w:val="404040" w:themeColor="text1" w:themeTint="BF"/>
                <w:sz w:val="16"/>
                <w:szCs w:val="16"/>
                <w:lang w:eastAsia="fr-FR"/>
              </w:rPr>
              <w:t xml:space="preserve">tion initiale et continue </w:t>
            </w:r>
            <w:r w:rsidR="00953675">
              <w:rPr>
                <w:rFonts w:ascii="Trebuchet MS" w:hAnsi="Trebuchet MS" w:cs="Arial"/>
                <w:color w:val="404040" w:themeColor="text1" w:themeTint="BF"/>
                <w:sz w:val="16"/>
                <w:szCs w:val="16"/>
                <w:lang w:eastAsia="fr-FR"/>
              </w:rPr>
              <w:br/>
            </w:r>
            <w:r w:rsidRPr="008F2F60">
              <w:rPr>
                <w:rFonts w:ascii="Trebuchet MS" w:hAnsi="Trebuchet MS" w:cs="Arial"/>
                <w:color w:val="404040" w:themeColor="text1" w:themeTint="BF"/>
                <w:sz w:val="16"/>
                <w:szCs w:val="16"/>
                <w:lang w:eastAsia="fr-FR"/>
              </w:rPr>
              <w:t>relatives aux notions de dév</w:t>
            </w:r>
            <w:r w:rsidRPr="008F2F60">
              <w:rPr>
                <w:rFonts w:ascii="Trebuchet MS" w:hAnsi="Trebuchet MS" w:cs="Arial"/>
                <w:color w:val="404040" w:themeColor="text1" w:themeTint="BF"/>
                <w:sz w:val="16"/>
                <w:szCs w:val="16"/>
                <w:lang w:eastAsia="fr-FR"/>
              </w:rPr>
              <w:t>e</w:t>
            </w:r>
            <w:r w:rsidRPr="008F2F60">
              <w:rPr>
                <w:rFonts w:ascii="Trebuchet MS" w:hAnsi="Trebuchet MS" w:cs="Arial"/>
                <w:color w:val="404040" w:themeColor="text1" w:themeTint="BF"/>
                <w:sz w:val="16"/>
                <w:szCs w:val="16"/>
                <w:lang w:eastAsia="fr-FR"/>
              </w:rPr>
              <w:t>loppement social, de travail social et d’investissement social en direction des cadres publics, des élus locaux et des bénévoles dirigeants d’associations</w:t>
            </w:r>
          </w:p>
        </w:tc>
        <w:tc>
          <w:tcPr>
            <w:tcW w:w="842" w:type="pct"/>
            <w:tcBorders>
              <w:top w:val="single" w:sz="4" w:space="0" w:color="172983"/>
              <w:left w:val="single" w:sz="4" w:space="0" w:color="172983"/>
              <w:bottom w:val="single" w:sz="4" w:space="0" w:color="172983"/>
              <w:right w:val="single" w:sz="4" w:space="0" w:color="172983"/>
            </w:tcBorders>
            <w:vAlign w:val="center"/>
          </w:tcPr>
          <w:p w:rsidR="008F2F60" w:rsidRPr="008F2F60" w:rsidRDefault="00395ADC" w:rsidP="008F2F60">
            <w:pPr>
              <w:jc w:val="center"/>
              <w:rPr>
                <w:rFonts w:ascii="Trebuchet MS" w:hAnsi="Trebuchet MS" w:cs="Arial"/>
                <w:color w:val="404040" w:themeColor="text1" w:themeTint="BF"/>
                <w:sz w:val="16"/>
                <w:szCs w:val="16"/>
              </w:rPr>
            </w:pPr>
            <w:r>
              <w:rPr>
                <w:rFonts w:ascii="Trebuchet MS" w:hAnsi="Trebuchet MS" w:cs="Arial"/>
                <w:color w:val="404040" w:themeColor="text1" w:themeTint="BF"/>
                <w:sz w:val="16"/>
                <w:szCs w:val="16"/>
                <w:lang w:eastAsia="fr-FR"/>
              </w:rPr>
              <w:t>S</w:t>
            </w:r>
            <w:r w:rsidR="008F2F60" w:rsidRPr="008F2F60">
              <w:rPr>
                <w:rFonts w:ascii="Trebuchet MS" w:hAnsi="Trebuchet MS" w:cs="Arial"/>
                <w:color w:val="404040" w:themeColor="text1" w:themeTint="BF"/>
                <w:sz w:val="16"/>
                <w:szCs w:val="16"/>
                <w:lang w:eastAsia="fr-FR"/>
              </w:rPr>
              <w:t>ept</w:t>
            </w:r>
            <w:r w:rsidR="00C6599F">
              <w:rPr>
                <w:rFonts w:ascii="Trebuchet MS" w:hAnsi="Trebuchet MS" w:cs="Arial"/>
                <w:color w:val="404040" w:themeColor="text1" w:themeTint="BF"/>
                <w:sz w:val="16"/>
                <w:szCs w:val="16"/>
                <w:lang w:eastAsia="fr-FR"/>
              </w:rPr>
              <w:t>embre 20</w:t>
            </w:r>
            <w:r w:rsidR="008F2F60" w:rsidRPr="008F2F60">
              <w:rPr>
                <w:rFonts w:ascii="Trebuchet MS" w:hAnsi="Trebuchet MS" w:cs="Arial"/>
                <w:color w:val="404040" w:themeColor="text1" w:themeTint="BF"/>
                <w:sz w:val="16"/>
                <w:szCs w:val="16"/>
                <w:lang w:eastAsia="fr-FR"/>
              </w:rPr>
              <w:t>16</w:t>
            </w:r>
          </w:p>
        </w:tc>
        <w:tc>
          <w:tcPr>
            <w:tcW w:w="842" w:type="pct"/>
            <w:tcBorders>
              <w:top w:val="single" w:sz="4" w:space="0" w:color="172983"/>
              <w:left w:val="single" w:sz="4" w:space="0" w:color="172983"/>
              <w:bottom w:val="single" w:sz="4" w:space="0" w:color="172983"/>
              <w:right w:val="single" w:sz="4" w:space="0" w:color="172983"/>
            </w:tcBorders>
            <w:vAlign w:val="center"/>
          </w:tcPr>
          <w:p w:rsidR="008F2F60" w:rsidRPr="008F2F60" w:rsidRDefault="008F2F60" w:rsidP="008F2F60">
            <w:pPr>
              <w:jc w:val="center"/>
              <w:rPr>
                <w:rFonts w:ascii="Trebuchet MS" w:hAnsi="Trebuchet MS" w:cs="Arial"/>
                <w:color w:val="404040" w:themeColor="text1" w:themeTint="BF"/>
                <w:sz w:val="16"/>
                <w:szCs w:val="16"/>
              </w:rPr>
            </w:pPr>
          </w:p>
        </w:tc>
        <w:tc>
          <w:tcPr>
            <w:tcW w:w="842" w:type="pct"/>
            <w:tcBorders>
              <w:top w:val="single" w:sz="4" w:space="0" w:color="172983"/>
              <w:left w:val="single" w:sz="4" w:space="0" w:color="172983"/>
              <w:bottom w:val="single" w:sz="4" w:space="0" w:color="172983"/>
              <w:right w:val="single" w:sz="4" w:space="0" w:color="172983"/>
            </w:tcBorders>
            <w:vAlign w:val="center"/>
          </w:tcPr>
          <w:p w:rsidR="008F2F60" w:rsidRPr="008F2F60" w:rsidRDefault="008F2F60" w:rsidP="008F2F60">
            <w:pPr>
              <w:jc w:val="center"/>
              <w:rPr>
                <w:rFonts w:ascii="Trebuchet MS" w:hAnsi="Trebuchet MS" w:cs="Arial"/>
                <w:color w:val="404040" w:themeColor="text1" w:themeTint="BF"/>
                <w:sz w:val="16"/>
                <w:szCs w:val="16"/>
              </w:rPr>
            </w:pPr>
            <w:r w:rsidRPr="008F2F60">
              <w:rPr>
                <w:rFonts w:ascii="Trebuchet MS" w:hAnsi="Trebuchet MS" w:cs="Arial"/>
                <w:color w:val="404040" w:themeColor="text1" w:themeTint="BF"/>
                <w:sz w:val="16"/>
                <w:szCs w:val="16"/>
                <w:lang w:eastAsia="fr-FR"/>
              </w:rPr>
              <w:t>DGAFP</w:t>
            </w:r>
            <w:r w:rsidRPr="008F2F60">
              <w:rPr>
                <w:rFonts w:ascii="Trebuchet MS" w:hAnsi="Trebuchet MS" w:cs="Arial"/>
                <w:color w:val="404040" w:themeColor="text1" w:themeTint="BF"/>
                <w:sz w:val="16"/>
                <w:szCs w:val="16"/>
                <w:lang w:eastAsia="fr-FR"/>
              </w:rPr>
              <w:br/>
              <w:t>DGCL</w:t>
            </w:r>
          </w:p>
        </w:tc>
        <w:tc>
          <w:tcPr>
            <w:tcW w:w="843" w:type="pct"/>
            <w:tcBorders>
              <w:top w:val="single" w:sz="4" w:space="0" w:color="172983"/>
              <w:left w:val="single" w:sz="4" w:space="0" w:color="172983"/>
              <w:bottom w:val="single" w:sz="4" w:space="0" w:color="172983"/>
            </w:tcBorders>
            <w:shd w:val="clear" w:color="auto" w:fill="auto"/>
            <w:tcMar>
              <w:top w:w="57" w:type="dxa"/>
              <w:left w:w="57" w:type="dxa"/>
              <w:bottom w:w="57" w:type="dxa"/>
              <w:right w:w="57" w:type="dxa"/>
            </w:tcMar>
            <w:vAlign w:val="center"/>
          </w:tcPr>
          <w:p w:rsidR="008F2F60" w:rsidRPr="008F2F60" w:rsidRDefault="008F2F60" w:rsidP="008F2F60">
            <w:pPr>
              <w:jc w:val="center"/>
              <w:rPr>
                <w:rFonts w:ascii="Trebuchet MS" w:hAnsi="Trebuchet MS" w:cs="Arial"/>
                <w:color w:val="404040" w:themeColor="text1" w:themeTint="BF"/>
                <w:sz w:val="16"/>
                <w:szCs w:val="16"/>
              </w:rPr>
            </w:pPr>
          </w:p>
        </w:tc>
      </w:tr>
      <w:tr w:rsidR="008F2F60" w:rsidRPr="008F2F60" w:rsidTr="008F2F60">
        <w:trPr>
          <w:trHeight w:val="743"/>
        </w:trPr>
        <w:tc>
          <w:tcPr>
            <w:tcW w:w="337" w:type="pct"/>
            <w:tcBorders>
              <w:top w:val="single" w:sz="4" w:space="0" w:color="172983"/>
              <w:bottom w:val="single" w:sz="4" w:space="0" w:color="172983"/>
              <w:right w:val="single" w:sz="4" w:space="0" w:color="172983"/>
            </w:tcBorders>
            <w:shd w:val="clear" w:color="auto" w:fill="auto"/>
            <w:tcMar>
              <w:top w:w="15" w:type="dxa"/>
              <w:left w:w="15" w:type="dxa"/>
              <w:bottom w:w="0" w:type="dxa"/>
              <w:right w:w="15" w:type="dxa"/>
            </w:tcMar>
            <w:vAlign w:val="center"/>
            <w:hideMark/>
          </w:tcPr>
          <w:p w:rsidR="008F2F60" w:rsidRPr="00953675" w:rsidRDefault="008F2F60" w:rsidP="00C044AB">
            <w:pPr>
              <w:jc w:val="center"/>
              <w:rPr>
                <w:rFonts w:ascii="Trebuchet MS" w:hAnsi="Trebuchet MS" w:cs="Calibri"/>
                <w:color w:val="404040" w:themeColor="text1" w:themeTint="BF"/>
                <w:sz w:val="20"/>
                <w:szCs w:val="16"/>
              </w:rPr>
            </w:pPr>
            <w:r w:rsidRPr="00953675">
              <w:rPr>
                <w:rFonts w:ascii="Trebuchet MS" w:hAnsi="Trebuchet MS" w:cs="Arial"/>
                <w:color w:val="404040" w:themeColor="text1" w:themeTint="BF"/>
                <w:sz w:val="20"/>
                <w:szCs w:val="16"/>
                <w:lang w:eastAsia="fr-FR"/>
              </w:rPr>
              <w:t>9</w:t>
            </w:r>
          </w:p>
        </w:tc>
        <w:tc>
          <w:tcPr>
            <w:tcW w:w="1294" w:type="pct"/>
            <w:tcBorders>
              <w:top w:val="single" w:sz="4" w:space="0" w:color="172983"/>
              <w:left w:val="single" w:sz="4" w:space="0" w:color="172983"/>
              <w:bottom w:val="single" w:sz="4" w:space="0" w:color="172983"/>
              <w:right w:val="single" w:sz="4" w:space="0" w:color="172983"/>
            </w:tcBorders>
            <w:shd w:val="clear" w:color="auto" w:fill="auto"/>
            <w:tcMar>
              <w:top w:w="57" w:type="dxa"/>
              <w:left w:w="57" w:type="dxa"/>
              <w:bottom w:w="57" w:type="dxa"/>
              <w:right w:w="57" w:type="dxa"/>
            </w:tcMar>
            <w:hideMark/>
          </w:tcPr>
          <w:p w:rsidR="008F2F60" w:rsidRPr="008F2F60" w:rsidRDefault="008F2F60" w:rsidP="006864C3">
            <w:pPr>
              <w:rPr>
                <w:rFonts w:ascii="Trebuchet MS" w:hAnsi="Trebuchet MS" w:cs="Calibri"/>
                <w:color w:val="404040" w:themeColor="text1" w:themeTint="BF"/>
                <w:sz w:val="16"/>
                <w:szCs w:val="16"/>
              </w:rPr>
            </w:pPr>
            <w:r w:rsidRPr="008F2F60">
              <w:rPr>
                <w:rFonts w:ascii="Trebuchet MS" w:hAnsi="Trebuchet MS" w:cs="Arial"/>
                <w:color w:val="404040" w:themeColor="text1" w:themeTint="BF"/>
                <w:sz w:val="16"/>
                <w:szCs w:val="16"/>
                <w:lang w:eastAsia="fr-FR"/>
              </w:rPr>
              <w:t>Reconnaître le travail en réseau et  l’analyse des pr</w:t>
            </w:r>
            <w:r w:rsidRPr="008F2F60">
              <w:rPr>
                <w:rFonts w:ascii="Trebuchet MS" w:hAnsi="Trebuchet MS" w:cs="Arial"/>
                <w:color w:val="404040" w:themeColor="text1" w:themeTint="BF"/>
                <w:sz w:val="16"/>
                <w:szCs w:val="16"/>
                <w:lang w:eastAsia="fr-FR"/>
              </w:rPr>
              <w:t>a</w:t>
            </w:r>
            <w:r w:rsidRPr="008F2F60">
              <w:rPr>
                <w:rFonts w:ascii="Trebuchet MS" w:hAnsi="Trebuchet MS" w:cs="Arial"/>
                <w:color w:val="404040" w:themeColor="text1" w:themeTint="BF"/>
                <w:sz w:val="16"/>
                <w:szCs w:val="16"/>
                <w:lang w:eastAsia="fr-FR"/>
              </w:rPr>
              <w:t>tiques dans le cadre d’une charte d’engagement des employeurs publics et privés</w:t>
            </w:r>
          </w:p>
        </w:tc>
        <w:tc>
          <w:tcPr>
            <w:tcW w:w="842" w:type="pct"/>
            <w:tcBorders>
              <w:top w:val="single" w:sz="4" w:space="0" w:color="172983"/>
              <w:left w:val="single" w:sz="4" w:space="0" w:color="172983"/>
              <w:bottom w:val="single" w:sz="4" w:space="0" w:color="172983"/>
              <w:right w:val="single" w:sz="4" w:space="0" w:color="172983"/>
            </w:tcBorders>
            <w:vAlign w:val="center"/>
          </w:tcPr>
          <w:p w:rsidR="008F2F60" w:rsidRPr="008F2F60" w:rsidRDefault="00395ADC" w:rsidP="008F2F60">
            <w:pPr>
              <w:jc w:val="center"/>
              <w:rPr>
                <w:rFonts w:ascii="Trebuchet MS" w:hAnsi="Trebuchet MS" w:cs="Arial"/>
                <w:color w:val="404040" w:themeColor="text1" w:themeTint="BF"/>
                <w:sz w:val="16"/>
                <w:szCs w:val="16"/>
              </w:rPr>
            </w:pPr>
            <w:r>
              <w:rPr>
                <w:rFonts w:ascii="Trebuchet MS" w:hAnsi="Trebuchet MS" w:cs="Arial"/>
                <w:color w:val="404040" w:themeColor="text1" w:themeTint="BF"/>
                <w:sz w:val="16"/>
                <w:szCs w:val="16"/>
                <w:lang w:eastAsia="fr-FR"/>
              </w:rPr>
              <w:t>J</w:t>
            </w:r>
            <w:r w:rsidR="00C6599F">
              <w:rPr>
                <w:rFonts w:ascii="Trebuchet MS" w:hAnsi="Trebuchet MS" w:cs="Arial"/>
                <w:color w:val="404040" w:themeColor="text1" w:themeTint="BF"/>
                <w:sz w:val="16"/>
                <w:szCs w:val="16"/>
                <w:lang w:eastAsia="fr-FR"/>
              </w:rPr>
              <w:t>anvier 20</w:t>
            </w:r>
            <w:r w:rsidR="008F2F60" w:rsidRPr="008F2F60">
              <w:rPr>
                <w:rFonts w:ascii="Trebuchet MS" w:hAnsi="Trebuchet MS" w:cs="Arial"/>
                <w:color w:val="404040" w:themeColor="text1" w:themeTint="BF"/>
                <w:sz w:val="16"/>
                <w:szCs w:val="16"/>
                <w:lang w:eastAsia="fr-FR"/>
              </w:rPr>
              <w:t>16</w:t>
            </w:r>
          </w:p>
        </w:tc>
        <w:tc>
          <w:tcPr>
            <w:tcW w:w="842" w:type="pct"/>
            <w:tcBorders>
              <w:top w:val="single" w:sz="4" w:space="0" w:color="172983"/>
              <w:left w:val="single" w:sz="4" w:space="0" w:color="172983"/>
              <w:bottom w:val="single" w:sz="4" w:space="0" w:color="172983"/>
              <w:right w:val="single" w:sz="4" w:space="0" w:color="172983"/>
            </w:tcBorders>
            <w:vAlign w:val="center"/>
          </w:tcPr>
          <w:p w:rsidR="008F2F60" w:rsidRPr="008F2F60" w:rsidRDefault="00C6599F" w:rsidP="008F2F60">
            <w:pPr>
              <w:jc w:val="center"/>
              <w:rPr>
                <w:rFonts w:ascii="Trebuchet MS" w:hAnsi="Trebuchet MS" w:cs="Arial"/>
                <w:color w:val="404040" w:themeColor="text1" w:themeTint="BF"/>
                <w:sz w:val="16"/>
                <w:szCs w:val="16"/>
              </w:rPr>
            </w:pPr>
            <w:r>
              <w:rPr>
                <w:rFonts w:ascii="Trebuchet MS" w:hAnsi="Trebuchet MS" w:cs="Arial"/>
                <w:color w:val="404040" w:themeColor="text1" w:themeTint="BF"/>
                <w:sz w:val="16"/>
                <w:szCs w:val="16"/>
                <w:lang w:eastAsia="fr-FR"/>
              </w:rPr>
              <w:t>Charte e</w:t>
            </w:r>
            <w:r w:rsidR="008F2F60" w:rsidRPr="008F2F60">
              <w:rPr>
                <w:rFonts w:ascii="Trebuchet MS" w:hAnsi="Trebuchet MS" w:cs="Arial"/>
                <w:color w:val="404040" w:themeColor="text1" w:themeTint="BF"/>
                <w:sz w:val="16"/>
                <w:szCs w:val="16"/>
                <w:lang w:eastAsia="fr-FR"/>
              </w:rPr>
              <w:t>mployeurs</w:t>
            </w:r>
          </w:p>
        </w:tc>
        <w:tc>
          <w:tcPr>
            <w:tcW w:w="842" w:type="pct"/>
            <w:tcBorders>
              <w:top w:val="single" w:sz="4" w:space="0" w:color="172983"/>
              <w:left w:val="single" w:sz="4" w:space="0" w:color="172983"/>
              <w:bottom w:val="single" w:sz="4" w:space="0" w:color="172983"/>
              <w:right w:val="single" w:sz="4" w:space="0" w:color="172983"/>
            </w:tcBorders>
            <w:vAlign w:val="center"/>
          </w:tcPr>
          <w:p w:rsidR="008F2F60" w:rsidRPr="008F2F60" w:rsidRDefault="008F2F60" w:rsidP="008F2F60">
            <w:pPr>
              <w:jc w:val="center"/>
              <w:rPr>
                <w:rFonts w:ascii="Trebuchet MS" w:hAnsi="Trebuchet MS" w:cs="Arial"/>
                <w:color w:val="404040" w:themeColor="text1" w:themeTint="BF"/>
                <w:sz w:val="16"/>
                <w:szCs w:val="16"/>
              </w:rPr>
            </w:pPr>
            <w:r w:rsidRPr="008F2F60">
              <w:rPr>
                <w:rFonts w:ascii="Trebuchet MS" w:hAnsi="Trebuchet MS" w:cs="Arial"/>
                <w:color w:val="404040" w:themeColor="text1" w:themeTint="BF"/>
                <w:sz w:val="16"/>
                <w:szCs w:val="16"/>
                <w:lang w:eastAsia="fr-FR"/>
              </w:rPr>
              <w:t>DGCS</w:t>
            </w:r>
          </w:p>
        </w:tc>
        <w:tc>
          <w:tcPr>
            <w:tcW w:w="843" w:type="pct"/>
            <w:tcBorders>
              <w:top w:val="single" w:sz="4" w:space="0" w:color="172983"/>
              <w:left w:val="single" w:sz="4" w:space="0" w:color="172983"/>
              <w:bottom w:val="single" w:sz="4" w:space="0" w:color="172983"/>
            </w:tcBorders>
            <w:shd w:val="clear" w:color="auto" w:fill="auto"/>
            <w:tcMar>
              <w:top w:w="57" w:type="dxa"/>
              <w:left w:w="57" w:type="dxa"/>
              <w:bottom w:w="57" w:type="dxa"/>
              <w:right w:w="57" w:type="dxa"/>
            </w:tcMar>
            <w:vAlign w:val="center"/>
          </w:tcPr>
          <w:p w:rsidR="008F2F60" w:rsidRPr="008F2F60" w:rsidRDefault="008F2F60" w:rsidP="008F2F60">
            <w:pPr>
              <w:jc w:val="center"/>
              <w:rPr>
                <w:rFonts w:ascii="Trebuchet MS" w:hAnsi="Trebuchet MS" w:cs="Arial"/>
                <w:color w:val="404040" w:themeColor="text1" w:themeTint="BF"/>
                <w:sz w:val="16"/>
                <w:szCs w:val="16"/>
              </w:rPr>
            </w:pPr>
            <w:r w:rsidRPr="008F2F60">
              <w:rPr>
                <w:rFonts w:ascii="Trebuchet MS" w:hAnsi="Trebuchet MS" w:cs="Arial"/>
                <w:color w:val="404040" w:themeColor="text1" w:themeTint="BF"/>
                <w:sz w:val="16"/>
                <w:szCs w:val="16"/>
                <w:lang w:eastAsia="fr-FR"/>
              </w:rPr>
              <w:t>ADF, UNCCAS, employeurs, têtes de réseau, caisses</w:t>
            </w:r>
          </w:p>
        </w:tc>
      </w:tr>
      <w:tr w:rsidR="008F2F60" w:rsidRPr="008F2F60" w:rsidTr="00953675">
        <w:trPr>
          <w:trHeight w:val="743"/>
        </w:trPr>
        <w:tc>
          <w:tcPr>
            <w:tcW w:w="337" w:type="pct"/>
            <w:tcBorders>
              <w:top w:val="single" w:sz="4" w:space="0" w:color="172983"/>
              <w:bottom w:val="single" w:sz="4" w:space="0" w:color="172983"/>
              <w:right w:val="single" w:sz="4" w:space="0" w:color="172983"/>
            </w:tcBorders>
            <w:shd w:val="clear" w:color="auto" w:fill="auto"/>
            <w:tcMar>
              <w:top w:w="15" w:type="dxa"/>
              <w:left w:w="15" w:type="dxa"/>
              <w:bottom w:w="0" w:type="dxa"/>
              <w:right w:w="15" w:type="dxa"/>
            </w:tcMar>
            <w:vAlign w:val="center"/>
            <w:hideMark/>
          </w:tcPr>
          <w:p w:rsidR="008F2F60" w:rsidRPr="00953675" w:rsidRDefault="008F2F60" w:rsidP="00C044AB">
            <w:pPr>
              <w:jc w:val="center"/>
              <w:rPr>
                <w:rFonts w:ascii="Trebuchet MS" w:hAnsi="Trebuchet MS" w:cs="Calibri"/>
                <w:color w:val="404040" w:themeColor="text1" w:themeTint="BF"/>
                <w:sz w:val="20"/>
                <w:szCs w:val="16"/>
              </w:rPr>
            </w:pPr>
            <w:r w:rsidRPr="00953675">
              <w:rPr>
                <w:rFonts w:ascii="Trebuchet MS" w:hAnsi="Trebuchet MS" w:cs="Arial"/>
                <w:color w:val="404040" w:themeColor="text1" w:themeTint="BF"/>
                <w:sz w:val="20"/>
                <w:szCs w:val="16"/>
                <w:lang w:eastAsia="fr-FR"/>
              </w:rPr>
              <w:t>10</w:t>
            </w:r>
          </w:p>
        </w:tc>
        <w:tc>
          <w:tcPr>
            <w:tcW w:w="1294" w:type="pct"/>
            <w:tcBorders>
              <w:top w:val="single" w:sz="4" w:space="0" w:color="172983"/>
              <w:left w:val="single" w:sz="4" w:space="0" w:color="172983"/>
              <w:bottom w:val="single" w:sz="4" w:space="0" w:color="172983"/>
              <w:right w:val="single" w:sz="4" w:space="0" w:color="172983"/>
            </w:tcBorders>
            <w:shd w:val="clear" w:color="auto" w:fill="auto"/>
            <w:tcMar>
              <w:top w:w="57" w:type="dxa"/>
              <w:left w:w="57" w:type="dxa"/>
              <w:bottom w:w="57" w:type="dxa"/>
              <w:right w:w="57" w:type="dxa"/>
            </w:tcMar>
            <w:vAlign w:val="bottom"/>
            <w:hideMark/>
          </w:tcPr>
          <w:p w:rsidR="008F2F60" w:rsidRPr="008F2F60" w:rsidRDefault="00953675" w:rsidP="006864C3">
            <w:pPr>
              <w:rPr>
                <w:rFonts w:ascii="Trebuchet MS" w:hAnsi="Trebuchet MS" w:cs="Calibri"/>
                <w:color w:val="404040" w:themeColor="text1" w:themeTint="BF"/>
                <w:sz w:val="16"/>
                <w:szCs w:val="16"/>
              </w:rPr>
            </w:pPr>
            <w:r>
              <w:rPr>
                <w:rFonts w:ascii="Trebuchet MS" w:hAnsi="Trebuchet MS" w:cs="Arial"/>
                <w:color w:val="404040" w:themeColor="text1" w:themeTint="BF"/>
                <w:sz w:val="16"/>
                <w:szCs w:val="16"/>
                <w:lang w:eastAsia="fr-FR"/>
              </w:rPr>
              <w:t>É</w:t>
            </w:r>
            <w:r w:rsidR="008F2F60" w:rsidRPr="008F2F60">
              <w:rPr>
                <w:rFonts w:ascii="Trebuchet MS" w:hAnsi="Trebuchet MS" w:cs="Arial"/>
                <w:color w:val="404040" w:themeColor="text1" w:themeTint="BF"/>
                <w:sz w:val="16"/>
                <w:szCs w:val="16"/>
                <w:lang w:eastAsia="fr-FR"/>
              </w:rPr>
              <w:t xml:space="preserve">laborer par consensus locaux les conditions du partage d’information dans un cadre déontologique et mener une </w:t>
            </w:r>
            <w:r w:rsidR="007B090F">
              <w:rPr>
                <w:rFonts w:ascii="Trebuchet MS" w:hAnsi="Trebuchet MS" w:cs="Arial"/>
                <w:color w:val="404040" w:themeColor="text1" w:themeTint="BF"/>
                <w:sz w:val="16"/>
                <w:szCs w:val="16"/>
                <w:lang w:eastAsia="fr-FR"/>
              </w:rPr>
              <w:t>Conférence nationale</w:t>
            </w:r>
            <w:r w:rsidR="008F2F60" w:rsidRPr="008F2F60">
              <w:rPr>
                <w:rFonts w:ascii="Trebuchet MS" w:hAnsi="Trebuchet MS" w:cs="Arial"/>
                <w:color w:val="404040" w:themeColor="text1" w:themeTint="BF"/>
                <w:sz w:val="16"/>
                <w:szCs w:val="16"/>
                <w:lang w:eastAsia="fr-FR"/>
              </w:rPr>
              <w:t xml:space="preserve"> de consensus</w:t>
            </w:r>
          </w:p>
        </w:tc>
        <w:tc>
          <w:tcPr>
            <w:tcW w:w="842" w:type="pct"/>
            <w:tcBorders>
              <w:top w:val="single" w:sz="4" w:space="0" w:color="172983"/>
              <w:left w:val="single" w:sz="4" w:space="0" w:color="172983"/>
              <w:bottom w:val="single" w:sz="4" w:space="0" w:color="172983"/>
              <w:right w:val="single" w:sz="4" w:space="0" w:color="172983"/>
            </w:tcBorders>
            <w:vAlign w:val="center"/>
          </w:tcPr>
          <w:p w:rsidR="008F2F60" w:rsidRPr="008F2F60" w:rsidRDefault="00395ADC" w:rsidP="008F2F60">
            <w:pPr>
              <w:jc w:val="center"/>
              <w:rPr>
                <w:rFonts w:ascii="Trebuchet MS" w:hAnsi="Trebuchet MS" w:cs="Arial"/>
                <w:color w:val="404040" w:themeColor="text1" w:themeTint="BF"/>
                <w:sz w:val="16"/>
                <w:szCs w:val="16"/>
              </w:rPr>
            </w:pPr>
            <w:r>
              <w:rPr>
                <w:rFonts w:ascii="Trebuchet MS" w:hAnsi="Trebuchet MS" w:cs="Arial"/>
                <w:color w:val="404040" w:themeColor="text1" w:themeTint="BF"/>
                <w:sz w:val="16"/>
                <w:szCs w:val="16"/>
                <w:lang w:eastAsia="fr-FR"/>
              </w:rPr>
              <w:t>D</w:t>
            </w:r>
            <w:r w:rsidR="00C6599F">
              <w:rPr>
                <w:rFonts w:ascii="Trebuchet MS" w:hAnsi="Trebuchet MS" w:cs="Arial"/>
                <w:color w:val="404040" w:themeColor="text1" w:themeTint="BF"/>
                <w:sz w:val="16"/>
                <w:szCs w:val="16"/>
                <w:lang w:eastAsia="fr-FR"/>
              </w:rPr>
              <w:t>écembre 20</w:t>
            </w:r>
            <w:r w:rsidR="008F2F60" w:rsidRPr="008F2F60">
              <w:rPr>
                <w:rFonts w:ascii="Trebuchet MS" w:hAnsi="Trebuchet MS" w:cs="Arial"/>
                <w:color w:val="404040" w:themeColor="text1" w:themeTint="BF"/>
                <w:sz w:val="16"/>
                <w:szCs w:val="16"/>
                <w:lang w:eastAsia="fr-FR"/>
              </w:rPr>
              <w:t>16</w:t>
            </w:r>
          </w:p>
        </w:tc>
        <w:tc>
          <w:tcPr>
            <w:tcW w:w="842" w:type="pct"/>
            <w:tcBorders>
              <w:top w:val="single" w:sz="4" w:space="0" w:color="172983"/>
              <w:left w:val="single" w:sz="4" w:space="0" w:color="172983"/>
              <w:bottom w:val="single" w:sz="4" w:space="0" w:color="172983"/>
              <w:right w:val="single" w:sz="4" w:space="0" w:color="172983"/>
            </w:tcBorders>
            <w:vAlign w:val="center"/>
          </w:tcPr>
          <w:p w:rsidR="008F2F60" w:rsidRPr="008F2F60" w:rsidRDefault="008F2F60" w:rsidP="008F2F60">
            <w:pPr>
              <w:jc w:val="center"/>
              <w:rPr>
                <w:rFonts w:ascii="Trebuchet MS" w:hAnsi="Trebuchet MS" w:cs="Arial"/>
                <w:color w:val="404040" w:themeColor="text1" w:themeTint="BF"/>
                <w:sz w:val="16"/>
                <w:szCs w:val="16"/>
              </w:rPr>
            </w:pPr>
            <w:r w:rsidRPr="008F2F60">
              <w:rPr>
                <w:rFonts w:ascii="Trebuchet MS" w:hAnsi="Trebuchet MS" w:cs="Arial"/>
                <w:color w:val="404040" w:themeColor="text1" w:themeTint="BF"/>
                <w:sz w:val="16"/>
                <w:szCs w:val="16"/>
                <w:lang w:eastAsia="fr-FR"/>
              </w:rPr>
              <w:t xml:space="preserve">Recommandations issues de la </w:t>
            </w:r>
            <w:r w:rsidR="00953675">
              <w:rPr>
                <w:rFonts w:ascii="Trebuchet MS" w:hAnsi="Trebuchet MS" w:cs="Arial"/>
                <w:color w:val="404040" w:themeColor="text1" w:themeTint="BF"/>
                <w:sz w:val="16"/>
                <w:szCs w:val="16"/>
                <w:lang w:eastAsia="fr-FR"/>
              </w:rPr>
              <w:br/>
            </w:r>
            <w:r w:rsidRPr="008F2F60">
              <w:rPr>
                <w:rFonts w:ascii="Trebuchet MS" w:hAnsi="Trebuchet MS" w:cs="Arial"/>
                <w:color w:val="404040" w:themeColor="text1" w:themeTint="BF"/>
                <w:sz w:val="16"/>
                <w:szCs w:val="16"/>
                <w:lang w:eastAsia="fr-FR"/>
              </w:rPr>
              <w:t xml:space="preserve">Conférence </w:t>
            </w:r>
            <w:r w:rsidR="00953675">
              <w:rPr>
                <w:rFonts w:ascii="Trebuchet MS" w:hAnsi="Trebuchet MS" w:cs="Arial"/>
                <w:color w:val="404040" w:themeColor="text1" w:themeTint="BF"/>
                <w:sz w:val="16"/>
                <w:szCs w:val="16"/>
                <w:lang w:eastAsia="fr-FR"/>
              </w:rPr>
              <w:br/>
            </w:r>
            <w:r w:rsidRPr="008F2F60">
              <w:rPr>
                <w:rFonts w:ascii="Trebuchet MS" w:hAnsi="Trebuchet MS" w:cs="Arial"/>
                <w:color w:val="404040" w:themeColor="text1" w:themeTint="BF"/>
                <w:sz w:val="16"/>
                <w:szCs w:val="16"/>
                <w:lang w:eastAsia="fr-FR"/>
              </w:rPr>
              <w:t>de consensus</w:t>
            </w:r>
          </w:p>
        </w:tc>
        <w:tc>
          <w:tcPr>
            <w:tcW w:w="842" w:type="pct"/>
            <w:tcBorders>
              <w:top w:val="single" w:sz="4" w:space="0" w:color="172983"/>
              <w:left w:val="single" w:sz="4" w:space="0" w:color="172983"/>
              <w:bottom w:val="single" w:sz="4" w:space="0" w:color="172983"/>
              <w:right w:val="single" w:sz="4" w:space="0" w:color="172983"/>
            </w:tcBorders>
            <w:vAlign w:val="center"/>
          </w:tcPr>
          <w:p w:rsidR="008F2F60" w:rsidRPr="008F2F60" w:rsidRDefault="008F2F60" w:rsidP="008F2F60">
            <w:pPr>
              <w:jc w:val="center"/>
              <w:rPr>
                <w:rFonts w:ascii="Trebuchet MS" w:hAnsi="Trebuchet MS" w:cs="Arial"/>
                <w:color w:val="404040" w:themeColor="text1" w:themeTint="BF"/>
                <w:sz w:val="16"/>
                <w:szCs w:val="16"/>
              </w:rPr>
            </w:pPr>
            <w:r w:rsidRPr="008F2F60">
              <w:rPr>
                <w:rFonts w:ascii="Trebuchet MS" w:hAnsi="Trebuchet MS" w:cs="Arial"/>
                <w:color w:val="404040" w:themeColor="text1" w:themeTint="BF"/>
                <w:sz w:val="16"/>
                <w:szCs w:val="16"/>
                <w:lang w:eastAsia="fr-FR"/>
              </w:rPr>
              <w:t>DGCS</w:t>
            </w:r>
          </w:p>
        </w:tc>
        <w:tc>
          <w:tcPr>
            <w:tcW w:w="843" w:type="pct"/>
            <w:tcBorders>
              <w:top w:val="single" w:sz="4" w:space="0" w:color="172983"/>
              <w:left w:val="single" w:sz="4" w:space="0" w:color="172983"/>
              <w:bottom w:val="single" w:sz="4" w:space="0" w:color="172983"/>
            </w:tcBorders>
            <w:shd w:val="clear" w:color="auto" w:fill="auto"/>
            <w:tcMar>
              <w:top w:w="57" w:type="dxa"/>
              <w:left w:w="57" w:type="dxa"/>
              <w:bottom w:w="57" w:type="dxa"/>
              <w:right w:w="57" w:type="dxa"/>
            </w:tcMar>
            <w:vAlign w:val="center"/>
          </w:tcPr>
          <w:p w:rsidR="008F2F60" w:rsidRPr="008F2F60" w:rsidRDefault="008F2F60" w:rsidP="008F2F60">
            <w:pPr>
              <w:jc w:val="center"/>
              <w:rPr>
                <w:rFonts w:ascii="Trebuchet MS" w:hAnsi="Trebuchet MS" w:cs="Arial"/>
                <w:color w:val="404040" w:themeColor="text1" w:themeTint="BF"/>
                <w:sz w:val="16"/>
                <w:szCs w:val="16"/>
              </w:rPr>
            </w:pPr>
            <w:r w:rsidRPr="008F2F60">
              <w:rPr>
                <w:rFonts w:ascii="Trebuchet MS" w:hAnsi="Trebuchet MS" w:cs="Arial"/>
                <w:color w:val="404040" w:themeColor="text1" w:themeTint="BF"/>
                <w:sz w:val="16"/>
                <w:szCs w:val="16"/>
                <w:lang w:eastAsia="fr-FR"/>
              </w:rPr>
              <w:t>CITS</w:t>
            </w:r>
          </w:p>
        </w:tc>
      </w:tr>
      <w:tr w:rsidR="008F2F60" w:rsidRPr="008F2F60" w:rsidTr="00953675">
        <w:trPr>
          <w:trHeight w:val="743"/>
        </w:trPr>
        <w:tc>
          <w:tcPr>
            <w:tcW w:w="337" w:type="pct"/>
            <w:tcBorders>
              <w:top w:val="single" w:sz="4" w:space="0" w:color="172983"/>
              <w:bottom w:val="dashSmallGap" w:sz="4" w:space="0" w:color="auto"/>
              <w:right w:val="single" w:sz="4" w:space="0" w:color="172983"/>
            </w:tcBorders>
            <w:shd w:val="clear" w:color="auto" w:fill="auto"/>
            <w:tcMar>
              <w:top w:w="15" w:type="dxa"/>
              <w:left w:w="15" w:type="dxa"/>
              <w:bottom w:w="0" w:type="dxa"/>
              <w:right w:w="15" w:type="dxa"/>
            </w:tcMar>
            <w:vAlign w:val="center"/>
            <w:hideMark/>
          </w:tcPr>
          <w:p w:rsidR="008F2F60" w:rsidRPr="00953675" w:rsidRDefault="008F2F60" w:rsidP="00C044AB">
            <w:pPr>
              <w:jc w:val="center"/>
              <w:rPr>
                <w:rFonts w:ascii="Trebuchet MS" w:hAnsi="Trebuchet MS" w:cs="Calibri"/>
                <w:color w:val="404040" w:themeColor="text1" w:themeTint="BF"/>
                <w:sz w:val="20"/>
                <w:szCs w:val="16"/>
              </w:rPr>
            </w:pPr>
            <w:r w:rsidRPr="00953675">
              <w:rPr>
                <w:rFonts w:ascii="Trebuchet MS" w:hAnsi="Trebuchet MS" w:cs="Arial"/>
                <w:color w:val="404040" w:themeColor="text1" w:themeTint="BF"/>
                <w:sz w:val="20"/>
                <w:szCs w:val="16"/>
                <w:lang w:eastAsia="fr-FR"/>
              </w:rPr>
              <w:t>11</w:t>
            </w:r>
          </w:p>
        </w:tc>
        <w:tc>
          <w:tcPr>
            <w:tcW w:w="1294" w:type="pct"/>
            <w:tcBorders>
              <w:top w:val="single" w:sz="4" w:space="0" w:color="172983"/>
              <w:left w:val="single" w:sz="4" w:space="0" w:color="172983"/>
              <w:bottom w:val="dashSmallGap" w:sz="4" w:space="0" w:color="auto"/>
              <w:right w:val="single" w:sz="4" w:space="0" w:color="172983"/>
            </w:tcBorders>
            <w:shd w:val="clear" w:color="auto" w:fill="auto"/>
            <w:tcMar>
              <w:top w:w="57" w:type="dxa"/>
              <w:left w:w="57" w:type="dxa"/>
              <w:bottom w:w="57" w:type="dxa"/>
              <w:right w:w="57" w:type="dxa"/>
            </w:tcMar>
            <w:vAlign w:val="bottom"/>
            <w:hideMark/>
          </w:tcPr>
          <w:p w:rsidR="008F2F60" w:rsidRPr="008F2F60" w:rsidRDefault="00953675" w:rsidP="00953675">
            <w:pPr>
              <w:rPr>
                <w:rFonts w:ascii="Trebuchet MS" w:hAnsi="Trebuchet MS" w:cs="Calibri"/>
                <w:color w:val="404040" w:themeColor="text1" w:themeTint="BF"/>
                <w:sz w:val="16"/>
                <w:szCs w:val="16"/>
              </w:rPr>
            </w:pPr>
            <w:r>
              <w:rPr>
                <w:rFonts w:ascii="Trebuchet MS" w:hAnsi="Trebuchet MS" w:cs="Arial"/>
                <w:color w:val="404040" w:themeColor="text1" w:themeTint="BF"/>
                <w:sz w:val="16"/>
                <w:szCs w:val="16"/>
                <w:lang w:eastAsia="fr-FR"/>
              </w:rPr>
              <w:t>É</w:t>
            </w:r>
            <w:r w:rsidR="008F2F60" w:rsidRPr="008F2F60">
              <w:rPr>
                <w:rFonts w:ascii="Trebuchet MS" w:hAnsi="Trebuchet MS" w:cs="Arial"/>
                <w:color w:val="404040" w:themeColor="text1" w:themeTint="BF"/>
                <w:sz w:val="16"/>
                <w:szCs w:val="16"/>
                <w:lang w:eastAsia="fr-FR"/>
              </w:rPr>
              <w:t xml:space="preserve">laborer un </w:t>
            </w:r>
            <w:r>
              <w:rPr>
                <w:rFonts w:ascii="Trebuchet MS" w:hAnsi="Trebuchet MS" w:cs="Arial"/>
                <w:color w:val="404040" w:themeColor="text1" w:themeTint="BF"/>
                <w:sz w:val="16"/>
                <w:szCs w:val="16"/>
                <w:lang w:eastAsia="fr-FR"/>
              </w:rPr>
              <w:t>p</w:t>
            </w:r>
            <w:r w:rsidR="00C6599F">
              <w:rPr>
                <w:rFonts w:ascii="Trebuchet MS" w:hAnsi="Trebuchet MS" w:cs="Arial"/>
                <w:color w:val="404040" w:themeColor="text1" w:themeTint="BF"/>
                <w:sz w:val="16"/>
                <w:szCs w:val="16"/>
                <w:lang w:eastAsia="fr-FR"/>
              </w:rPr>
              <w:t>lan numérique en lien avec l’A</w:t>
            </w:r>
            <w:r w:rsidR="008F2F60" w:rsidRPr="008F2F60">
              <w:rPr>
                <w:rFonts w:ascii="Trebuchet MS" w:hAnsi="Trebuchet MS" w:cs="Arial"/>
                <w:color w:val="404040" w:themeColor="text1" w:themeTint="BF"/>
                <w:sz w:val="16"/>
                <w:szCs w:val="16"/>
                <w:lang w:eastAsia="fr-FR"/>
              </w:rPr>
              <w:t>gence du num</w:t>
            </w:r>
            <w:r w:rsidR="008F2F60" w:rsidRPr="008F2F60">
              <w:rPr>
                <w:rFonts w:ascii="Trebuchet MS" w:hAnsi="Trebuchet MS" w:cs="Arial"/>
                <w:color w:val="404040" w:themeColor="text1" w:themeTint="BF"/>
                <w:sz w:val="16"/>
                <w:szCs w:val="16"/>
                <w:lang w:eastAsia="fr-FR"/>
              </w:rPr>
              <w:t>é</w:t>
            </w:r>
            <w:r w:rsidR="008F2F60" w:rsidRPr="008F2F60">
              <w:rPr>
                <w:rFonts w:ascii="Trebuchet MS" w:hAnsi="Trebuchet MS" w:cs="Arial"/>
                <w:color w:val="404040" w:themeColor="text1" w:themeTint="BF"/>
                <w:sz w:val="16"/>
                <w:szCs w:val="16"/>
                <w:lang w:eastAsia="fr-FR"/>
              </w:rPr>
              <w:t>rique prévoyant notamment le lancement d’un chantier pour mettre en place « un dossier social unique »</w:t>
            </w:r>
          </w:p>
        </w:tc>
        <w:tc>
          <w:tcPr>
            <w:tcW w:w="842" w:type="pct"/>
            <w:tcBorders>
              <w:top w:val="single" w:sz="4" w:space="0" w:color="172983"/>
              <w:left w:val="single" w:sz="4" w:space="0" w:color="172983"/>
              <w:bottom w:val="dashSmallGap" w:sz="4" w:space="0" w:color="auto"/>
              <w:right w:val="single" w:sz="4" w:space="0" w:color="172983"/>
            </w:tcBorders>
            <w:vAlign w:val="center"/>
          </w:tcPr>
          <w:p w:rsidR="008F2F60" w:rsidRPr="008F2F60" w:rsidRDefault="00395ADC" w:rsidP="008F2F60">
            <w:pPr>
              <w:jc w:val="center"/>
              <w:rPr>
                <w:rFonts w:ascii="Trebuchet MS" w:hAnsi="Trebuchet MS" w:cs="Arial"/>
                <w:color w:val="404040" w:themeColor="text1" w:themeTint="BF"/>
                <w:sz w:val="16"/>
                <w:szCs w:val="16"/>
              </w:rPr>
            </w:pPr>
            <w:r>
              <w:rPr>
                <w:rFonts w:ascii="Trebuchet MS" w:hAnsi="Trebuchet MS" w:cs="Arial"/>
                <w:color w:val="404040" w:themeColor="text1" w:themeTint="BF"/>
                <w:sz w:val="16"/>
                <w:szCs w:val="16"/>
                <w:lang w:eastAsia="fr-FR"/>
              </w:rPr>
              <w:t>S</w:t>
            </w:r>
            <w:r w:rsidR="00C6599F">
              <w:rPr>
                <w:rFonts w:ascii="Trebuchet MS" w:hAnsi="Trebuchet MS" w:cs="Arial"/>
                <w:color w:val="404040" w:themeColor="text1" w:themeTint="BF"/>
                <w:sz w:val="16"/>
                <w:szCs w:val="16"/>
                <w:lang w:eastAsia="fr-FR"/>
              </w:rPr>
              <w:t>eptembre 20</w:t>
            </w:r>
            <w:r w:rsidR="008F2F60" w:rsidRPr="008F2F60">
              <w:rPr>
                <w:rFonts w:ascii="Trebuchet MS" w:hAnsi="Trebuchet MS" w:cs="Arial"/>
                <w:color w:val="404040" w:themeColor="text1" w:themeTint="BF"/>
                <w:sz w:val="16"/>
                <w:szCs w:val="16"/>
                <w:lang w:eastAsia="fr-FR"/>
              </w:rPr>
              <w:t>16</w:t>
            </w:r>
          </w:p>
        </w:tc>
        <w:tc>
          <w:tcPr>
            <w:tcW w:w="842" w:type="pct"/>
            <w:tcBorders>
              <w:top w:val="single" w:sz="4" w:space="0" w:color="172983"/>
              <w:left w:val="single" w:sz="4" w:space="0" w:color="172983"/>
              <w:bottom w:val="dashSmallGap" w:sz="4" w:space="0" w:color="auto"/>
              <w:right w:val="single" w:sz="4" w:space="0" w:color="172983"/>
            </w:tcBorders>
            <w:vAlign w:val="center"/>
          </w:tcPr>
          <w:p w:rsidR="008F2F60" w:rsidRPr="008F2F60" w:rsidRDefault="008F2F60" w:rsidP="008F2F60">
            <w:pPr>
              <w:jc w:val="center"/>
              <w:rPr>
                <w:rFonts w:ascii="Trebuchet MS" w:hAnsi="Trebuchet MS" w:cs="Arial"/>
                <w:color w:val="404040" w:themeColor="text1" w:themeTint="BF"/>
                <w:sz w:val="16"/>
                <w:szCs w:val="16"/>
              </w:rPr>
            </w:pPr>
            <w:r w:rsidRPr="008F2F60">
              <w:rPr>
                <w:rFonts w:ascii="Trebuchet MS" w:hAnsi="Trebuchet MS" w:cs="Arial"/>
                <w:color w:val="404040" w:themeColor="text1" w:themeTint="BF"/>
                <w:sz w:val="16"/>
                <w:szCs w:val="16"/>
                <w:lang w:eastAsia="fr-FR"/>
              </w:rPr>
              <w:t>Plan</w:t>
            </w:r>
          </w:p>
        </w:tc>
        <w:tc>
          <w:tcPr>
            <w:tcW w:w="842" w:type="pct"/>
            <w:tcBorders>
              <w:top w:val="single" w:sz="4" w:space="0" w:color="172983"/>
              <w:left w:val="single" w:sz="4" w:space="0" w:color="172983"/>
              <w:bottom w:val="dashSmallGap" w:sz="4" w:space="0" w:color="auto"/>
              <w:right w:val="single" w:sz="4" w:space="0" w:color="172983"/>
            </w:tcBorders>
            <w:vAlign w:val="center"/>
          </w:tcPr>
          <w:p w:rsidR="008F2F60" w:rsidRPr="008F2F60" w:rsidRDefault="008F2F60" w:rsidP="008F2F60">
            <w:pPr>
              <w:jc w:val="center"/>
              <w:rPr>
                <w:rFonts w:ascii="Trebuchet MS" w:hAnsi="Trebuchet MS" w:cs="Arial"/>
                <w:color w:val="404040" w:themeColor="text1" w:themeTint="BF"/>
                <w:sz w:val="16"/>
                <w:szCs w:val="16"/>
              </w:rPr>
            </w:pPr>
            <w:r w:rsidRPr="008F2F60">
              <w:rPr>
                <w:rFonts w:ascii="Trebuchet MS" w:hAnsi="Trebuchet MS" w:cs="Arial"/>
                <w:color w:val="404040" w:themeColor="text1" w:themeTint="BF"/>
                <w:sz w:val="16"/>
                <w:szCs w:val="16"/>
                <w:lang w:eastAsia="fr-FR"/>
              </w:rPr>
              <w:t>DGCS</w:t>
            </w:r>
          </w:p>
        </w:tc>
        <w:tc>
          <w:tcPr>
            <w:tcW w:w="843" w:type="pct"/>
            <w:tcBorders>
              <w:top w:val="single" w:sz="4" w:space="0" w:color="172983"/>
              <w:left w:val="single" w:sz="4" w:space="0" w:color="172983"/>
              <w:bottom w:val="dashSmallGap" w:sz="4" w:space="0" w:color="auto"/>
            </w:tcBorders>
            <w:shd w:val="clear" w:color="auto" w:fill="auto"/>
            <w:tcMar>
              <w:top w:w="57" w:type="dxa"/>
              <w:left w:w="57" w:type="dxa"/>
              <w:bottom w:w="57" w:type="dxa"/>
              <w:right w:w="57" w:type="dxa"/>
            </w:tcMar>
            <w:vAlign w:val="center"/>
          </w:tcPr>
          <w:p w:rsidR="008F2F60" w:rsidRPr="008F2F60" w:rsidRDefault="008F2F60" w:rsidP="008F2F60">
            <w:pPr>
              <w:jc w:val="center"/>
              <w:rPr>
                <w:rFonts w:ascii="Trebuchet MS" w:hAnsi="Trebuchet MS" w:cs="Arial"/>
                <w:color w:val="404040" w:themeColor="text1" w:themeTint="BF"/>
                <w:sz w:val="16"/>
                <w:szCs w:val="16"/>
              </w:rPr>
            </w:pPr>
          </w:p>
        </w:tc>
      </w:tr>
      <w:tr w:rsidR="008F2F60" w:rsidRPr="008F2F60" w:rsidTr="00953675">
        <w:trPr>
          <w:trHeight w:val="743"/>
        </w:trPr>
        <w:tc>
          <w:tcPr>
            <w:tcW w:w="337" w:type="pct"/>
            <w:tcBorders>
              <w:top w:val="dashSmallGap" w:sz="4" w:space="0" w:color="auto"/>
              <w:bottom w:val="dashSmallGap" w:sz="4" w:space="0" w:color="auto"/>
              <w:right w:val="single" w:sz="4" w:space="0" w:color="172983"/>
            </w:tcBorders>
            <w:shd w:val="clear" w:color="auto" w:fill="auto"/>
            <w:tcMar>
              <w:top w:w="15" w:type="dxa"/>
              <w:left w:w="15" w:type="dxa"/>
              <w:bottom w:w="0" w:type="dxa"/>
              <w:right w:w="15" w:type="dxa"/>
            </w:tcMar>
            <w:vAlign w:val="center"/>
            <w:hideMark/>
          </w:tcPr>
          <w:p w:rsidR="008F2F60" w:rsidRPr="00953675" w:rsidRDefault="008F2F60" w:rsidP="00C044AB">
            <w:pPr>
              <w:jc w:val="center"/>
              <w:rPr>
                <w:rFonts w:ascii="Trebuchet MS" w:hAnsi="Trebuchet MS" w:cs="Calibri"/>
                <w:color w:val="404040" w:themeColor="text1" w:themeTint="BF"/>
                <w:sz w:val="20"/>
                <w:szCs w:val="16"/>
              </w:rPr>
            </w:pPr>
            <w:r w:rsidRPr="00953675">
              <w:rPr>
                <w:rFonts w:ascii="Trebuchet MS" w:hAnsi="Trebuchet MS" w:cs="Arial"/>
                <w:color w:val="404040" w:themeColor="text1" w:themeTint="BF"/>
                <w:sz w:val="20"/>
                <w:szCs w:val="16"/>
                <w:lang w:eastAsia="fr-FR"/>
              </w:rPr>
              <w:t>11.1</w:t>
            </w:r>
          </w:p>
        </w:tc>
        <w:tc>
          <w:tcPr>
            <w:tcW w:w="1294" w:type="pct"/>
            <w:tcBorders>
              <w:top w:val="dashSmallGap" w:sz="4" w:space="0" w:color="auto"/>
              <w:left w:val="single" w:sz="4" w:space="0" w:color="172983"/>
              <w:bottom w:val="dashSmallGap" w:sz="4" w:space="0" w:color="auto"/>
              <w:right w:val="single" w:sz="4" w:space="0" w:color="172983"/>
            </w:tcBorders>
            <w:shd w:val="clear" w:color="auto" w:fill="auto"/>
            <w:tcMar>
              <w:top w:w="57" w:type="dxa"/>
              <w:left w:w="57" w:type="dxa"/>
              <w:bottom w:w="57" w:type="dxa"/>
              <w:right w:w="57" w:type="dxa"/>
            </w:tcMar>
            <w:vAlign w:val="center"/>
            <w:hideMark/>
          </w:tcPr>
          <w:p w:rsidR="008F2F60" w:rsidRPr="008F2F60" w:rsidRDefault="00953675" w:rsidP="006864C3">
            <w:pPr>
              <w:rPr>
                <w:rFonts w:ascii="Trebuchet MS" w:hAnsi="Trebuchet MS" w:cs="Calibri"/>
                <w:color w:val="404040" w:themeColor="text1" w:themeTint="BF"/>
                <w:sz w:val="16"/>
                <w:szCs w:val="16"/>
              </w:rPr>
            </w:pPr>
            <w:r>
              <w:rPr>
                <w:rFonts w:ascii="Trebuchet MS" w:hAnsi="Trebuchet MS" w:cs="Arial"/>
                <w:color w:val="404040" w:themeColor="text1" w:themeTint="BF"/>
                <w:sz w:val="16"/>
                <w:szCs w:val="16"/>
                <w:lang w:eastAsia="fr-FR"/>
              </w:rPr>
              <w:t>É</w:t>
            </w:r>
            <w:r w:rsidR="008F2F60" w:rsidRPr="008F2F60">
              <w:rPr>
                <w:rFonts w:ascii="Trebuchet MS" w:hAnsi="Trebuchet MS" w:cs="Arial"/>
                <w:color w:val="404040" w:themeColor="text1" w:themeTint="BF"/>
                <w:sz w:val="16"/>
                <w:szCs w:val="16"/>
                <w:lang w:eastAsia="fr-FR"/>
              </w:rPr>
              <w:t>laboration du plan</w:t>
            </w:r>
          </w:p>
        </w:tc>
        <w:tc>
          <w:tcPr>
            <w:tcW w:w="842" w:type="pct"/>
            <w:tcBorders>
              <w:top w:val="dashSmallGap" w:sz="4" w:space="0" w:color="auto"/>
              <w:left w:val="single" w:sz="4" w:space="0" w:color="172983"/>
              <w:bottom w:val="dashSmallGap" w:sz="4" w:space="0" w:color="auto"/>
              <w:right w:val="single" w:sz="4" w:space="0" w:color="172983"/>
            </w:tcBorders>
            <w:vAlign w:val="center"/>
          </w:tcPr>
          <w:p w:rsidR="008F2F60" w:rsidRPr="008F2F60" w:rsidRDefault="00395ADC" w:rsidP="008F2F60">
            <w:pPr>
              <w:jc w:val="center"/>
              <w:rPr>
                <w:rFonts w:ascii="Trebuchet MS" w:hAnsi="Trebuchet MS" w:cs="Arial"/>
                <w:color w:val="404040" w:themeColor="text1" w:themeTint="BF"/>
                <w:sz w:val="16"/>
                <w:szCs w:val="16"/>
              </w:rPr>
            </w:pPr>
            <w:r>
              <w:rPr>
                <w:rFonts w:ascii="Trebuchet MS" w:hAnsi="Trebuchet MS" w:cs="Arial"/>
                <w:color w:val="404040" w:themeColor="text1" w:themeTint="BF"/>
                <w:sz w:val="16"/>
                <w:szCs w:val="16"/>
                <w:lang w:eastAsia="fr-FR"/>
              </w:rPr>
              <w:t>S</w:t>
            </w:r>
            <w:r w:rsidR="00C6599F">
              <w:rPr>
                <w:rFonts w:ascii="Trebuchet MS" w:hAnsi="Trebuchet MS" w:cs="Arial"/>
                <w:color w:val="404040" w:themeColor="text1" w:themeTint="BF"/>
                <w:sz w:val="16"/>
                <w:szCs w:val="16"/>
                <w:lang w:eastAsia="fr-FR"/>
              </w:rPr>
              <w:t>eptembre 20</w:t>
            </w:r>
            <w:r w:rsidR="008F2F60" w:rsidRPr="008F2F60">
              <w:rPr>
                <w:rFonts w:ascii="Trebuchet MS" w:hAnsi="Trebuchet MS" w:cs="Arial"/>
                <w:color w:val="404040" w:themeColor="text1" w:themeTint="BF"/>
                <w:sz w:val="16"/>
                <w:szCs w:val="16"/>
                <w:lang w:eastAsia="fr-FR"/>
              </w:rPr>
              <w:t>16</w:t>
            </w:r>
          </w:p>
        </w:tc>
        <w:tc>
          <w:tcPr>
            <w:tcW w:w="842" w:type="pct"/>
            <w:tcBorders>
              <w:top w:val="dashSmallGap" w:sz="4" w:space="0" w:color="auto"/>
              <w:left w:val="single" w:sz="4" w:space="0" w:color="172983"/>
              <w:bottom w:val="dashSmallGap" w:sz="4" w:space="0" w:color="auto"/>
              <w:right w:val="single" w:sz="4" w:space="0" w:color="172983"/>
            </w:tcBorders>
            <w:vAlign w:val="center"/>
          </w:tcPr>
          <w:p w:rsidR="008F2F60" w:rsidRPr="008F2F60" w:rsidRDefault="008F2F60" w:rsidP="008F2F60">
            <w:pPr>
              <w:jc w:val="center"/>
              <w:rPr>
                <w:rFonts w:ascii="Trebuchet MS" w:hAnsi="Trebuchet MS" w:cs="Arial"/>
                <w:color w:val="404040" w:themeColor="text1" w:themeTint="BF"/>
                <w:sz w:val="16"/>
                <w:szCs w:val="16"/>
              </w:rPr>
            </w:pPr>
            <w:r w:rsidRPr="008F2F60">
              <w:rPr>
                <w:rFonts w:ascii="Trebuchet MS" w:hAnsi="Trebuchet MS" w:cs="Arial"/>
                <w:color w:val="404040" w:themeColor="text1" w:themeTint="BF"/>
                <w:sz w:val="16"/>
                <w:szCs w:val="16"/>
                <w:lang w:eastAsia="fr-FR"/>
              </w:rPr>
              <w:t>Plan</w:t>
            </w:r>
          </w:p>
        </w:tc>
        <w:tc>
          <w:tcPr>
            <w:tcW w:w="842" w:type="pct"/>
            <w:tcBorders>
              <w:top w:val="dashSmallGap" w:sz="4" w:space="0" w:color="auto"/>
              <w:left w:val="single" w:sz="4" w:space="0" w:color="172983"/>
              <w:bottom w:val="dashSmallGap" w:sz="4" w:space="0" w:color="auto"/>
              <w:right w:val="single" w:sz="4" w:space="0" w:color="172983"/>
            </w:tcBorders>
            <w:vAlign w:val="center"/>
          </w:tcPr>
          <w:p w:rsidR="008F2F60" w:rsidRPr="008F2F60" w:rsidRDefault="008F2F60" w:rsidP="008F2F60">
            <w:pPr>
              <w:jc w:val="center"/>
              <w:rPr>
                <w:rFonts w:ascii="Trebuchet MS" w:hAnsi="Trebuchet MS" w:cs="Arial"/>
                <w:color w:val="404040" w:themeColor="text1" w:themeTint="BF"/>
                <w:sz w:val="16"/>
                <w:szCs w:val="16"/>
              </w:rPr>
            </w:pPr>
            <w:r w:rsidRPr="008F2F60">
              <w:rPr>
                <w:rFonts w:ascii="Trebuchet MS" w:hAnsi="Trebuchet MS" w:cs="Arial"/>
                <w:color w:val="404040" w:themeColor="text1" w:themeTint="BF"/>
                <w:sz w:val="16"/>
                <w:szCs w:val="16"/>
                <w:lang w:eastAsia="fr-FR"/>
              </w:rPr>
              <w:t>DGCS</w:t>
            </w:r>
          </w:p>
        </w:tc>
        <w:tc>
          <w:tcPr>
            <w:tcW w:w="843" w:type="pct"/>
            <w:tcBorders>
              <w:top w:val="dashSmallGap" w:sz="4" w:space="0" w:color="auto"/>
              <w:left w:val="single" w:sz="4" w:space="0" w:color="172983"/>
              <w:bottom w:val="dashSmallGap" w:sz="4" w:space="0" w:color="auto"/>
            </w:tcBorders>
            <w:shd w:val="clear" w:color="auto" w:fill="auto"/>
            <w:tcMar>
              <w:top w:w="57" w:type="dxa"/>
              <w:left w:w="57" w:type="dxa"/>
              <w:bottom w:w="57" w:type="dxa"/>
              <w:right w:w="57" w:type="dxa"/>
            </w:tcMar>
            <w:vAlign w:val="center"/>
          </w:tcPr>
          <w:p w:rsidR="008F2F60" w:rsidRPr="008F2F60" w:rsidRDefault="008F2F60" w:rsidP="008F2F60">
            <w:pPr>
              <w:jc w:val="center"/>
              <w:rPr>
                <w:rFonts w:ascii="Trebuchet MS" w:hAnsi="Trebuchet MS" w:cs="Arial"/>
                <w:color w:val="404040" w:themeColor="text1" w:themeTint="BF"/>
                <w:sz w:val="16"/>
                <w:szCs w:val="16"/>
              </w:rPr>
            </w:pPr>
            <w:r w:rsidRPr="008F2F60">
              <w:rPr>
                <w:rFonts w:ascii="Trebuchet MS" w:hAnsi="Trebuchet MS" w:cs="Arial"/>
                <w:color w:val="404040" w:themeColor="text1" w:themeTint="BF"/>
                <w:sz w:val="16"/>
                <w:szCs w:val="16"/>
                <w:lang w:eastAsia="fr-FR"/>
              </w:rPr>
              <w:t xml:space="preserve">Agence </w:t>
            </w:r>
            <w:r w:rsidR="00953675">
              <w:rPr>
                <w:rFonts w:ascii="Trebuchet MS" w:hAnsi="Trebuchet MS" w:cs="Arial"/>
                <w:color w:val="404040" w:themeColor="text1" w:themeTint="BF"/>
                <w:sz w:val="16"/>
                <w:szCs w:val="16"/>
                <w:lang w:eastAsia="fr-FR"/>
              </w:rPr>
              <w:br/>
            </w:r>
            <w:r w:rsidRPr="008F2F60">
              <w:rPr>
                <w:rFonts w:ascii="Trebuchet MS" w:hAnsi="Trebuchet MS" w:cs="Arial"/>
                <w:color w:val="404040" w:themeColor="text1" w:themeTint="BF"/>
                <w:sz w:val="16"/>
                <w:szCs w:val="16"/>
                <w:lang w:eastAsia="fr-FR"/>
              </w:rPr>
              <w:t>du numérique</w:t>
            </w:r>
          </w:p>
        </w:tc>
      </w:tr>
      <w:tr w:rsidR="008F2F60" w:rsidRPr="008F2F60" w:rsidTr="00953675">
        <w:trPr>
          <w:trHeight w:val="743"/>
        </w:trPr>
        <w:tc>
          <w:tcPr>
            <w:tcW w:w="337" w:type="pct"/>
            <w:tcBorders>
              <w:top w:val="dashSmallGap" w:sz="4" w:space="0" w:color="auto"/>
              <w:bottom w:val="single" w:sz="4" w:space="0" w:color="172983"/>
              <w:right w:val="single" w:sz="4" w:space="0" w:color="172983"/>
            </w:tcBorders>
            <w:shd w:val="clear" w:color="auto" w:fill="auto"/>
            <w:tcMar>
              <w:top w:w="15" w:type="dxa"/>
              <w:left w:w="15" w:type="dxa"/>
              <w:bottom w:w="0" w:type="dxa"/>
              <w:right w:w="15" w:type="dxa"/>
            </w:tcMar>
            <w:vAlign w:val="center"/>
          </w:tcPr>
          <w:p w:rsidR="008F2F60" w:rsidRPr="00953675" w:rsidRDefault="008F2F60" w:rsidP="008F2F60">
            <w:pPr>
              <w:jc w:val="center"/>
              <w:rPr>
                <w:rFonts w:ascii="Trebuchet MS" w:hAnsi="Trebuchet MS" w:cs="Arial"/>
                <w:color w:val="404040" w:themeColor="text1" w:themeTint="BF"/>
                <w:sz w:val="20"/>
                <w:szCs w:val="16"/>
                <w:lang w:eastAsia="fr-FR"/>
              </w:rPr>
            </w:pPr>
            <w:r w:rsidRPr="00953675">
              <w:rPr>
                <w:rFonts w:ascii="Trebuchet MS" w:hAnsi="Trebuchet MS" w:cs="Arial"/>
                <w:color w:val="404040" w:themeColor="text1" w:themeTint="BF"/>
                <w:sz w:val="20"/>
                <w:szCs w:val="16"/>
                <w:lang w:eastAsia="fr-FR"/>
              </w:rPr>
              <w:t>11.2</w:t>
            </w:r>
          </w:p>
        </w:tc>
        <w:tc>
          <w:tcPr>
            <w:tcW w:w="1294" w:type="pct"/>
            <w:tcBorders>
              <w:top w:val="dashSmallGap" w:sz="4" w:space="0" w:color="auto"/>
              <w:left w:val="single" w:sz="4" w:space="0" w:color="172983"/>
              <w:bottom w:val="single" w:sz="4" w:space="0" w:color="172983"/>
              <w:right w:val="single" w:sz="4" w:space="0" w:color="172983"/>
            </w:tcBorders>
            <w:shd w:val="clear" w:color="auto" w:fill="auto"/>
            <w:tcMar>
              <w:top w:w="57" w:type="dxa"/>
              <w:left w:w="57" w:type="dxa"/>
              <w:bottom w:w="57" w:type="dxa"/>
              <w:right w:w="57" w:type="dxa"/>
            </w:tcMar>
            <w:vAlign w:val="center"/>
          </w:tcPr>
          <w:p w:rsidR="008F2F60" w:rsidRPr="008F2F60" w:rsidRDefault="008F2F60" w:rsidP="00953675">
            <w:pPr>
              <w:rPr>
                <w:rFonts w:ascii="Trebuchet MS" w:hAnsi="Trebuchet MS" w:cs="Arial"/>
                <w:color w:val="404040" w:themeColor="text1" w:themeTint="BF"/>
                <w:sz w:val="16"/>
                <w:szCs w:val="16"/>
                <w:lang w:eastAsia="fr-FR"/>
              </w:rPr>
            </w:pPr>
            <w:r w:rsidRPr="008F2F60">
              <w:rPr>
                <w:rFonts w:ascii="Trebuchet MS" w:hAnsi="Trebuchet MS" w:cs="Arial"/>
                <w:color w:val="404040" w:themeColor="text1" w:themeTint="BF"/>
                <w:sz w:val="16"/>
                <w:szCs w:val="16"/>
                <w:lang w:eastAsia="fr-FR"/>
              </w:rPr>
              <w:t>Chantier « dossier social unique »</w:t>
            </w:r>
          </w:p>
        </w:tc>
        <w:tc>
          <w:tcPr>
            <w:tcW w:w="842" w:type="pct"/>
            <w:tcBorders>
              <w:top w:val="dashSmallGap" w:sz="4" w:space="0" w:color="auto"/>
              <w:left w:val="single" w:sz="4" w:space="0" w:color="172983"/>
              <w:bottom w:val="single" w:sz="4" w:space="0" w:color="172983"/>
              <w:right w:val="single" w:sz="4" w:space="0" w:color="172983"/>
            </w:tcBorders>
            <w:vAlign w:val="center"/>
          </w:tcPr>
          <w:p w:rsidR="008F2F60" w:rsidRPr="008F2F60" w:rsidRDefault="008F2F60" w:rsidP="008F2F60">
            <w:pPr>
              <w:jc w:val="center"/>
              <w:rPr>
                <w:rFonts w:ascii="Trebuchet MS" w:hAnsi="Trebuchet MS" w:cs="Arial"/>
                <w:color w:val="404040" w:themeColor="text1" w:themeTint="BF"/>
                <w:sz w:val="16"/>
                <w:szCs w:val="16"/>
                <w:lang w:eastAsia="fr-FR"/>
              </w:rPr>
            </w:pPr>
            <w:r w:rsidRPr="008F2F60">
              <w:rPr>
                <w:rFonts w:ascii="Trebuchet MS" w:hAnsi="Trebuchet MS" w:cs="Arial"/>
                <w:color w:val="404040" w:themeColor="text1" w:themeTint="BF"/>
                <w:sz w:val="16"/>
                <w:szCs w:val="16"/>
                <w:lang w:eastAsia="fr-FR"/>
              </w:rPr>
              <w:t xml:space="preserve">Relance </w:t>
            </w:r>
            <w:r w:rsidR="00953675">
              <w:rPr>
                <w:rFonts w:ascii="Trebuchet MS" w:hAnsi="Trebuchet MS" w:cs="Arial"/>
                <w:color w:val="404040" w:themeColor="text1" w:themeTint="BF"/>
                <w:sz w:val="16"/>
                <w:szCs w:val="16"/>
                <w:lang w:eastAsia="fr-FR"/>
              </w:rPr>
              <w:br/>
            </w:r>
            <w:r w:rsidRPr="008F2F60">
              <w:rPr>
                <w:rFonts w:ascii="Trebuchet MS" w:hAnsi="Trebuchet MS" w:cs="Arial"/>
                <w:color w:val="404040" w:themeColor="text1" w:themeTint="BF"/>
                <w:sz w:val="16"/>
                <w:szCs w:val="16"/>
                <w:lang w:eastAsia="fr-FR"/>
              </w:rPr>
              <w:t>immédiate</w:t>
            </w:r>
          </w:p>
        </w:tc>
        <w:tc>
          <w:tcPr>
            <w:tcW w:w="842" w:type="pct"/>
            <w:tcBorders>
              <w:top w:val="dashSmallGap" w:sz="4" w:space="0" w:color="auto"/>
              <w:left w:val="single" w:sz="4" w:space="0" w:color="172983"/>
              <w:bottom w:val="single" w:sz="4" w:space="0" w:color="172983"/>
              <w:right w:val="single" w:sz="4" w:space="0" w:color="172983"/>
            </w:tcBorders>
            <w:vAlign w:val="center"/>
          </w:tcPr>
          <w:p w:rsidR="008F2F60" w:rsidRPr="008F2F60" w:rsidRDefault="008F2F60" w:rsidP="008F2F60">
            <w:pPr>
              <w:jc w:val="center"/>
              <w:rPr>
                <w:rFonts w:ascii="Trebuchet MS" w:hAnsi="Trebuchet MS" w:cs="Arial"/>
                <w:color w:val="404040" w:themeColor="text1" w:themeTint="BF"/>
                <w:sz w:val="16"/>
                <w:szCs w:val="16"/>
                <w:lang w:eastAsia="fr-FR"/>
              </w:rPr>
            </w:pPr>
          </w:p>
        </w:tc>
        <w:tc>
          <w:tcPr>
            <w:tcW w:w="842" w:type="pct"/>
            <w:tcBorders>
              <w:top w:val="dashSmallGap" w:sz="4" w:space="0" w:color="auto"/>
              <w:left w:val="single" w:sz="4" w:space="0" w:color="172983"/>
              <w:bottom w:val="single" w:sz="4" w:space="0" w:color="172983"/>
              <w:right w:val="single" w:sz="4" w:space="0" w:color="172983"/>
            </w:tcBorders>
            <w:vAlign w:val="center"/>
          </w:tcPr>
          <w:p w:rsidR="008F2F60" w:rsidRPr="008F2F60" w:rsidRDefault="008F2F60" w:rsidP="008F2F60">
            <w:pPr>
              <w:jc w:val="center"/>
              <w:rPr>
                <w:rFonts w:ascii="Trebuchet MS" w:hAnsi="Trebuchet MS" w:cs="Arial"/>
                <w:color w:val="404040" w:themeColor="text1" w:themeTint="BF"/>
                <w:sz w:val="16"/>
                <w:szCs w:val="16"/>
                <w:lang w:eastAsia="fr-FR"/>
              </w:rPr>
            </w:pPr>
            <w:r w:rsidRPr="008F2F60">
              <w:rPr>
                <w:rFonts w:ascii="Trebuchet MS" w:hAnsi="Trebuchet MS" w:cs="Arial"/>
                <w:color w:val="404040" w:themeColor="text1" w:themeTint="BF"/>
                <w:sz w:val="16"/>
                <w:szCs w:val="16"/>
                <w:lang w:eastAsia="fr-FR"/>
              </w:rPr>
              <w:t>DGCS</w:t>
            </w:r>
          </w:p>
        </w:tc>
        <w:tc>
          <w:tcPr>
            <w:tcW w:w="843" w:type="pct"/>
            <w:tcBorders>
              <w:top w:val="dashSmallGap" w:sz="4" w:space="0" w:color="auto"/>
              <w:left w:val="single" w:sz="4" w:space="0" w:color="172983"/>
              <w:bottom w:val="single" w:sz="4" w:space="0" w:color="172983"/>
            </w:tcBorders>
            <w:shd w:val="clear" w:color="auto" w:fill="auto"/>
            <w:tcMar>
              <w:top w:w="57" w:type="dxa"/>
              <w:left w:w="57" w:type="dxa"/>
              <w:bottom w:w="57" w:type="dxa"/>
              <w:right w:w="57" w:type="dxa"/>
            </w:tcMar>
            <w:vAlign w:val="center"/>
          </w:tcPr>
          <w:p w:rsidR="008F2F60" w:rsidRPr="008F2F60" w:rsidRDefault="008F2F60" w:rsidP="00953675">
            <w:pPr>
              <w:jc w:val="center"/>
              <w:rPr>
                <w:rFonts w:ascii="Trebuchet MS" w:hAnsi="Trebuchet MS" w:cs="Arial"/>
                <w:color w:val="404040" w:themeColor="text1" w:themeTint="BF"/>
                <w:sz w:val="16"/>
                <w:szCs w:val="16"/>
                <w:lang w:eastAsia="fr-FR"/>
              </w:rPr>
            </w:pPr>
            <w:r w:rsidRPr="008F2F60">
              <w:rPr>
                <w:rFonts w:ascii="Trebuchet MS" w:hAnsi="Trebuchet MS" w:cs="Arial"/>
                <w:color w:val="404040" w:themeColor="text1" w:themeTint="BF"/>
                <w:sz w:val="16"/>
                <w:szCs w:val="16"/>
                <w:lang w:eastAsia="fr-FR"/>
              </w:rPr>
              <w:t xml:space="preserve">CITS, DSS </w:t>
            </w:r>
            <w:r w:rsidR="00953675">
              <w:rPr>
                <w:rFonts w:ascii="Trebuchet MS" w:hAnsi="Trebuchet MS" w:cs="Arial"/>
                <w:color w:val="404040" w:themeColor="text1" w:themeTint="BF"/>
                <w:sz w:val="16"/>
                <w:szCs w:val="16"/>
                <w:lang w:eastAsia="fr-FR"/>
              </w:rPr>
              <w:br/>
            </w:r>
            <w:r w:rsidRPr="008F2F60">
              <w:rPr>
                <w:rFonts w:ascii="Trebuchet MS" w:hAnsi="Trebuchet MS" w:cs="Arial"/>
                <w:color w:val="404040" w:themeColor="text1" w:themeTint="BF"/>
                <w:sz w:val="16"/>
                <w:szCs w:val="16"/>
                <w:lang w:eastAsia="fr-FR"/>
              </w:rPr>
              <w:t xml:space="preserve">et </w:t>
            </w:r>
            <w:r w:rsidR="00953675">
              <w:rPr>
                <w:rFonts w:ascii="Trebuchet MS" w:hAnsi="Trebuchet MS" w:cs="Arial"/>
                <w:color w:val="404040" w:themeColor="text1" w:themeTint="BF"/>
                <w:sz w:val="16"/>
                <w:szCs w:val="16"/>
                <w:lang w:eastAsia="fr-FR"/>
              </w:rPr>
              <w:t>A</w:t>
            </w:r>
            <w:r w:rsidRPr="008F2F60">
              <w:rPr>
                <w:rFonts w:ascii="Trebuchet MS" w:hAnsi="Trebuchet MS" w:cs="Arial"/>
                <w:color w:val="404040" w:themeColor="text1" w:themeTint="BF"/>
                <w:sz w:val="16"/>
                <w:szCs w:val="16"/>
                <w:lang w:eastAsia="fr-FR"/>
              </w:rPr>
              <w:t xml:space="preserve">gence </w:t>
            </w:r>
            <w:r w:rsidR="00953675">
              <w:rPr>
                <w:rFonts w:ascii="Trebuchet MS" w:hAnsi="Trebuchet MS" w:cs="Arial"/>
                <w:color w:val="404040" w:themeColor="text1" w:themeTint="BF"/>
                <w:sz w:val="16"/>
                <w:szCs w:val="16"/>
                <w:lang w:eastAsia="fr-FR"/>
              </w:rPr>
              <w:br/>
            </w:r>
            <w:r w:rsidRPr="008F2F60">
              <w:rPr>
                <w:rFonts w:ascii="Trebuchet MS" w:hAnsi="Trebuchet MS" w:cs="Arial"/>
                <w:color w:val="404040" w:themeColor="text1" w:themeTint="BF"/>
                <w:sz w:val="16"/>
                <w:szCs w:val="16"/>
                <w:lang w:eastAsia="fr-FR"/>
              </w:rPr>
              <w:t>du numérique</w:t>
            </w:r>
          </w:p>
        </w:tc>
      </w:tr>
      <w:tr w:rsidR="008F2F60" w:rsidRPr="008F2F60" w:rsidTr="00953675">
        <w:trPr>
          <w:trHeight w:val="743"/>
        </w:trPr>
        <w:tc>
          <w:tcPr>
            <w:tcW w:w="337" w:type="pct"/>
            <w:tcBorders>
              <w:top w:val="single" w:sz="4" w:space="0" w:color="172983"/>
              <w:bottom w:val="single" w:sz="4" w:space="0" w:color="172983"/>
              <w:right w:val="single" w:sz="4" w:space="0" w:color="172983"/>
            </w:tcBorders>
            <w:shd w:val="clear" w:color="auto" w:fill="auto"/>
            <w:tcMar>
              <w:top w:w="15" w:type="dxa"/>
              <w:left w:w="15" w:type="dxa"/>
              <w:bottom w:w="0" w:type="dxa"/>
              <w:right w:w="15" w:type="dxa"/>
            </w:tcMar>
            <w:vAlign w:val="center"/>
          </w:tcPr>
          <w:p w:rsidR="008F2F60" w:rsidRPr="00953675" w:rsidRDefault="008F2F60" w:rsidP="008F2F60">
            <w:pPr>
              <w:jc w:val="center"/>
              <w:rPr>
                <w:rFonts w:ascii="Trebuchet MS" w:hAnsi="Trebuchet MS" w:cs="Arial"/>
                <w:color w:val="404040" w:themeColor="text1" w:themeTint="BF"/>
                <w:sz w:val="20"/>
                <w:szCs w:val="16"/>
                <w:lang w:eastAsia="fr-FR"/>
              </w:rPr>
            </w:pPr>
            <w:r w:rsidRPr="00953675">
              <w:rPr>
                <w:rFonts w:ascii="Trebuchet MS" w:hAnsi="Trebuchet MS" w:cs="Arial"/>
                <w:color w:val="404040" w:themeColor="text1" w:themeTint="BF"/>
                <w:sz w:val="20"/>
                <w:szCs w:val="16"/>
                <w:lang w:eastAsia="fr-FR"/>
              </w:rPr>
              <w:t>12</w:t>
            </w:r>
          </w:p>
        </w:tc>
        <w:tc>
          <w:tcPr>
            <w:tcW w:w="1294" w:type="pct"/>
            <w:tcBorders>
              <w:top w:val="single" w:sz="4" w:space="0" w:color="172983"/>
              <w:left w:val="single" w:sz="4" w:space="0" w:color="172983"/>
              <w:bottom w:val="single" w:sz="4" w:space="0" w:color="172983"/>
              <w:right w:val="single" w:sz="4" w:space="0" w:color="172983"/>
            </w:tcBorders>
            <w:shd w:val="clear" w:color="auto" w:fill="auto"/>
            <w:tcMar>
              <w:top w:w="57" w:type="dxa"/>
              <w:left w:w="57" w:type="dxa"/>
              <w:bottom w:w="57" w:type="dxa"/>
              <w:right w:w="57" w:type="dxa"/>
            </w:tcMar>
            <w:vAlign w:val="center"/>
          </w:tcPr>
          <w:p w:rsidR="008F2F60" w:rsidRPr="008F2F60" w:rsidRDefault="008F2F60" w:rsidP="00953675">
            <w:pPr>
              <w:rPr>
                <w:rFonts w:ascii="Trebuchet MS" w:hAnsi="Trebuchet MS" w:cs="Arial"/>
                <w:color w:val="404040" w:themeColor="text1" w:themeTint="BF"/>
                <w:sz w:val="16"/>
                <w:szCs w:val="16"/>
                <w:lang w:eastAsia="fr-FR"/>
              </w:rPr>
            </w:pPr>
            <w:r w:rsidRPr="008F2F60">
              <w:rPr>
                <w:rFonts w:ascii="Trebuchet MS" w:hAnsi="Trebuchet MS" w:cs="Arial"/>
                <w:color w:val="404040" w:themeColor="text1" w:themeTint="BF"/>
                <w:sz w:val="16"/>
                <w:szCs w:val="16"/>
                <w:lang w:eastAsia="fr-FR"/>
              </w:rPr>
              <w:t>Créer un fonds privé-public d’innovation pour le dévelo</w:t>
            </w:r>
            <w:r w:rsidRPr="008F2F60">
              <w:rPr>
                <w:rFonts w:ascii="Trebuchet MS" w:hAnsi="Trebuchet MS" w:cs="Arial"/>
                <w:color w:val="404040" w:themeColor="text1" w:themeTint="BF"/>
                <w:sz w:val="16"/>
                <w:szCs w:val="16"/>
                <w:lang w:eastAsia="fr-FR"/>
              </w:rPr>
              <w:t>p</w:t>
            </w:r>
            <w:r w:rsidRPr="008F2F60">
              <w:rPr>
                <w:rFonts w:ascii="Trebuchet MS" w:hAnsi="Trebuchet MS" w:cs="Arial"/>
                <w:color w:val="404040" w:themeColor="text1" w:themeTint="BF"/>
                <w:sz w:val="16"/>
                <w:szCs w:val="16"/>
                <w:lang w:eastAsia="fr-FR"/>
              </w:rPr>
              <w:t>pement social</w:t>
            </w:r>
          </w:p>
        </w:tc>
        <w:tc>
          <w:tcPr>
            <w:tcW w:w="842" w:type="pct"/>
            <w:tcBorders>
              <w:top w:val="single" w:sz="4" w:space="0" w:color="172983"/>
              <w:left w:val="single" w:sz="4" w:space="0" w:color="172983"/>
              <w:bottom w:val="single" w:sz="4" w:space="0" w:color="172983"/>
              <w:right w:val="single" w:sz="4" w:space="0" w:color="172983"/>
            </w:tcBorders>
            <w:vAlign w:val="center"/>
          </w:tcPr>
          <w:p w:rsidR="008F2F60" w:rsidRPr="008F2F60" w:rsidRDefault="00C6599F" w:rsidP="008F2F60">
            <w:pPr>
              <w:jc w:val="center"/>
              <w:rPr>
                <w:rFonts w:ascii="Trebuchet MS" w:hAnsi="Trebuchet MS" w:cs="Arial"/>
                <w:color w:val="404040" w:themeColor="text1" w:themeTint="BF"/>
                <w:sz w:val="16"/>
                <w:szCs w:val="16"/>
                <w:lang w:eastAsia="fr-FR"/>
              </w:rPr>
            </w:pPr>
            <w:r>
              <w:rPr>
                <w:rFonts w:ascii="Trebuchet MS" w:hAnsi="Trebuchet MS" w:cs="Arial"/>
                <w:color w:val="404040" w:themeColor="text1" w:themeTint="BF"/>
                <w:sz w:val="16"/>
                <w:szCs w:val="16"/>
                <w:lang w:eastAsia="fr-FR"/>
              </w:rPr>
              <w:t>Novembre 20</w:t>
            </w:r>
            <w:r w:rsidR="008F2F60" w:rsidRPr="00C6599F">
              <w:rPr>
                <w:rFonts w:ascii="Trebuchet MS" w:hAnsi="Trebuchet MS" w:cs="Arial"/>
                <w:color w:val="404040" w:themeColor="text1" w:themeTint="BF"/>
                <w:sz w:val="16"/>
                <w:szCs w:val="16"/>
                <w:lang w:eastAsia="fr-FR"/>
              </w:rPr>
              <w:t>15</w:t>
            </w:r>
          </w:p>
        </w:tc>
        <w:tc>
          <w:tcPr>
            <w:tcW w:w="842" w:type="pct"/>
            <w:tcBorders>
              <w:top w:val="single" w:sz="4" w:space="0" w:color="172983"/>
              <w:left w:val="single" w:sz="4" w:space="0" w:color="172983"/>
              <w:bottom w:val="single" w:sz="4" w:space="0" w:color="172983"/>
              <w:right w:val="single" w:sz="4" w:space="0" w:color="172983"/>
            </w:tcBorders>
            <w:vAlign w:val="center"/>
          </w:tcPr>
          <w:p w:rsidR="008F2F60" w:rsidRPr="008F2F60" w:rsidRDefault="008F2F60" w:rsidP="008F2F60">
            <w:pPr>
              <w:jc w:val="center"/>
              <w:rPr>
                <w:rFonts w:ascii="Trebuchet MS" w:hAnsi="Trebuchet MS" w:cs="Arial"/>
                <w:color w:val="404040" w:themeColor="text1" w:themeTint="BF"/>
                <w:sz w:val="16"/>
                <w:szCs w:val="16"/>
                <w:lang w:eastAsia="fr-FR"/>
              </w:rPr>
            </w:pPr>
            <w:r w:rsidRPr="008F2F60">
              <w:rPr>
                <w:rFonts w:ascii="Trebuchet MS" w:hAnsi="Trebuchet MS" w:cs="Arial"/>
                <w:color w:val="404040" w:themeColor="text1" w:themeTint="BF"/>
                <w:sz w:val="16"/>
                <w:szCs w:val="16"/>
                <w:lang w:eastAsia="fr-FR"/>
              </w:rPr>
              <w:t xml:space="preserve">Lancement </w:t>
            </w:r>
            <w:r w:rsidR="00953675">
              <w:rPr>
                <w:rFonts w:ascii="Trebuchet MS" w:hAnsi="Trebuchet MS" w:cs="Arial"/>
                <w:color w:val="404040" w:themeColor="text1" w:themeTint="BF"/>
                <w:sz w:val="16"/>
                <w:szCs w:val="16"/>
                <w:lang w:eastAsia="fr-FR"/>
              </w:rPr>
              <w:br/>
            </w:r>
            <w:r w:rsidRPr="008F2F60">
              <w:rPr>
                <w:rFonts w:ascii="Trebuchet MS" w:hAnsi="Trebuchet MS" w:cs="Arial"/>
                <w:color w:val="404040" w:themeColor="text1" w:themeTint="BF"/>
                <w:sz w:val="16"/>
                <w:szCs w:val="16"/>
                <w:lang w:eastAsia="fr-FR"/>
              </w:rPr>
              <w:t>immédiat de l'appel à manifestation d'intérêt</w:t>
            </w:r>
          </w:p>
        </w:tc>
        <w:tc>
          <w:tcPr>
            <w:tcW w:w="842" w:type="pct"/>
            <w:tcBorders>
              <w:top w:val="single" w:sz="4" w:space="0" w:color="172983"/>
              <w:left w:val="single" w:sz="4" w:space="0" w:color="172983"/>
              <w:bottom w:val="single" w:sz="4" w:space="0" w:color="172983"/>
              <w:right w:val="single" w:sz="4" w:space="0" w:color="172983"/>
            </w:tcBorders>
            <w:vAlign w:val="center"/>
          </w:tcPr>
          <w:p w:rsidR="008F2F60" w:rsidRPr="008F2F60" w:rsidRDefault="008F2F60" w:rsidP="008F2F60">
            <w:pPr>
              <w:jc w:val="center"/>
              <w:rPr>
                <w:rFonts w:ascii="Trebuchet MS" w:hAnsi="Trebuchet MS" w:cs="Arial"/>
                <w:color w:val="404040" w:themeColor="text1" w:themeTint="BF"/>
                <w:sz w:val="16"/>
                <w:szCs w:val="16"/>
                <w:lang w:eastAsia="fr-FR"/>
              </w:rPr>
            </w:pPr>
            <w:r w:rsidRPr="008F2F60">
              <w:rPr>
                <w:rFonts w:ascii="Trebuchet MS" w:hAnsi="Trebuchet MS" w:cs="Arial"/>
                <w:color w:val="404040" w:themeColor="text1" w:themeTint="BF"/>
                <w:sz w:val="16"/>
                <w:szCs w:val="16"/>
                <w:lang w:eastAsia="fr-FR"/>
              </w:rPr>
              <w:t>DGCS</w:t>
            </w:r>
          </w:p>
        </w:tc>
        <w:tc>
          <w:tcPr>
            <w:tcW w:w="843" w:type="pct"/>
            <w:tcBorders>
              <w:top w:val="single" w:sz="4" w:space="0" w:color="172983"/>
              <w:left w:val="single" w:sz="4" w:space="0" w:color="172983"/>
              <w:bottom w:val="single" w:sz="4" w:space="0" w:color="172983"/>
            </w:tcBorders>
            <w:shd w:val="clear" w:color="auto" w:fill="auto"/>
            <w:tcMar>
              <w:top w:w="57" w:type="dxa"/>
              <w:left w:w="57" w:type="dxa"/>
              <w:bottom w:w="57" w:type="dxa"/>
              <w:right w:w="57" w:type="dxa"/>
            </w:tcMar>
            <w:vAlign w:val="center"/>
          </w:tcPr>
          <w:p w:rsidR="008F2F60" w:rsidRPr="008F2F60" w:rsidRDefault="008F2F60" w:rsidP="008F2F60">
            <w:pPr>
              <w:jc w:val="center"/>
              <w:rPr>
                <w:rFonts w:ascii="Trebuchet MS" w:hAnsi="Trebuchet MS" w:cs="Arial"/>
                <w:color w:val="404040" w:themeColor="text1" w:themeTint="BF"/>
                <w:sz w:val="16"/>
                <w:szCs w:val="16"/>
                <w:lang w:eastAsia="fr-FR"/>
              </w:rPr>
            </w:pPr>
            <w:r w:rsidRPr="008F2F60">
              <w:rPr>
                <w:rFonts w:ascii="Trebuchet MS" w:hAnsi="Trebuchet MS" w:cs="Arial"/>
                <w:color w:val="404040" w:themeColor="text1" w:themeTint="BF"/>
                <w:sz w:val="16"/>
                <w:szCs w:val="16"/>
                <w:lang w:eastAsia="fr-FR"/>
              </w:rPr>
              <w:t>Financeurs</w:t>
            </w:r>
          </w:p>
        </w:tc>
      </w:tr>
    </w:tbl>
    <w:p w:rsidR="008F2F60" w:rsidRDefault="008F2F60">
      <w:r>
        <w:br w:type="page"/>
      </w:r>
    </w:p>
    <w:tbl>
      <w:tblPr>
        <w:tblW w:w="5000" w:type="pct"/>
        <w:tblCellMar>
          <w:left w:w="0" w:type="dxa"/>
          <w:right w:w="0" w:type="dxa"/>
        </w:tblCellMar>
        <w:tblLook w:val="04A0"/>
      </w:tblPr>
      <w:tblGrid>
        <w:gridCol w:w="724"/>
        <w:gridCol w:w="2241"/>
        <w:gridCol w:w="1530"/>
        <w:gridCol w:w="1530"/>
        <w:gridCol w:w="1530"/>
        <w:gridCol w:w="1532"/>
      </w:tblGrid>
      <w:tr w:rsidR="00953675" w:rsidRPr="00326EF6" w:rsidTr="002026A3">
        <w:trPr>
          <w:trHeight w:val="300"/>
          <w:tblHeader/>
        </w:trPr>
        <w:tc>
          <w:tcPr>
            <w:tcW w:w="398" w:type="pct"/>
            <w:tcBorders>
              <w:bottom w:val="single" w:sz="12" w:space="0" w:color="172983"/>
            </w:tcBorders>
            <w:shd w:val="clear" w:color="auto" w:fill="auto"/>
            <w:tcMar>
              <w:top w:w="15" w:type="dxa"/>
              <w:left w:w="15" w:type="dxa"/>
              <w:bottom w:w="0" w:type="dxa"/>
              <w:right w:w="15" w:type="dxa"/>
            </w:tcMar>
            <w:vAlign w:val="center"/>
          </w:tcPr>
          <w:p w:rsidR="00953675" w:rsidRPr="00326EF6" w:rsidRDefault="00953675" w:rsidP="00953675">
            <w:pPr>
              <w:rPr>
                <w:rFonts w:ascii="Trebuchet MS" w:hAnsi="Trebuchet MS" w:cs="Calibri"/>
                <w:color w:val="000000"/>
              </w:rPr>
            </w:pPr>
          </w:p>
        </w:tc>
        <w:tc>
          <w:tcPr>
            <w:tcW w:w="1233" w:type="pct"/>
            <w:tcBorders>
              <w:bottom w:val="single" w:sz="12" w:space="0" w:color="172983"/>
            </w:tcBorders>
            <w:shd w:val="clear" w:color="auto" w:fill="auto"/>
            <w:tcMar>
              <w:top w:w="57" w:type="dxa"/>
              <w:left w:w="57" w:type="dxa"/>
              <w:bottom w:w="57" w:type="dxa"/>
              <w:right w:w="57" w:type="dxa"/>
            </w:tcMar>
            <w:vAlign w:val="center"/>
          </w:tcPr>
          <w:p w:rsidR="00953675" w:rsidRPr="00C044AB" w:rsidRDefault="00953675" w:rsidP="00953675">
            <w:pPr>
              <w:rPr>
                <w:rFonts w:ascii="Trebuchet MS" w:hAnsi="Trebuchet MS" w:cs="Calibri"/>
                <w:color w:val="DD3137"/>
                <w:sz w:val="24"/>
              </w:rPr>
            </w:pPr>
          </w:p>
        </w:tc>
        <w:tc>
          <w:tcPr>
            <w:tcW w:w="842" w:type="pct"/>
            <w:tcBorders>
              <w:bottom w:val="single" w:sz="12" w:space="0" w:color="172983"/>
            </w:tcBorders>
            <w:vAlign w:val="center"/>
          </w:tcPr>
          <w:p w:rsidR="00953675" w:rsidRDefault="00953675" w:rsidP="00953675">
            <w:pPr>
              <w:jc w:val="center"/>
              <w:rPr>
                <w:rFonts w:ascii="Trebuchet MS" w:hAnsi="Trebuchet MS" w:cs="Calibri"/>
                <w:color w:val="DD3137"/>
                <w:sz w:val="24"/>
              </w:rPr>
            </w:pPr>
            <w:r>
              <w:rPr>
                <w:rFonts w:ascii="Trebuchet MS" w:hAnsi="Trebuchet MS" w:cs="Calibri"/>
                <w:color w:val="DD3137"/>
                <w:sz w:val="24"/>
              </w:rPr>
              <w:br/>
              <w:t>Échéance</w:t>
            </w:r>
          </w:p>
        </w:tc>
        <w:tc>
          <w:tcPr>
            <w:tcW w:w="842" w:type="pct"/>
            <w:tcBorders>
              <w:bottom w:val="single" w:sz="12" w:space="0" w:color="172983"/>
            </w:tcBorders>
            <w:vAlign w:val="center"/>
          </w:tcPr>
          <w:p w:rsidR="00953675" w:rsidRDefault="00953675" w:rsidP="00953675">
            <w:pPr>
              <w:jc w:val="center"/>
              <w:rPr>
                <w:rFonts w:ascii="Trebuchet MS" w:hAnsi="Trebuchet MS" w:cs="Calibri"/>
                <w:color w:val="DD3137"/>
                <w:sz w:val="24"/>
              </w:rPr>
            </w:pPr>
            <w:r>
              <w:rPr>
                <w:rFonts w:ascii="Trebuchet MS" w:hAnsi="Trebuchet MS" w:cs="Calibri"/>
                <w:color w:val="DD3137"/>
                <w:sz w:val="24"/>
              </w:rPr>
              <w:t>Livrable</w:t>
            </w:r>
            <w:r w:rsidRPr="0068458A">
              <w:rPr>
                <w:rFonts w:ascii="Trebuchet MS" w:hAnsi="Trebuchet MS" w:cs="Calibri"/>
                <w:color w:val="DD3137"/>
                <w:sz w:val="24"/>
              </w:rPr>
              <w:t>/</w:t>
            </w:r>
            <w:r w:rsidRPr="0068458A">
              <w:rPr>
                <w:rFonts w:ascii="Trebuchet MS" w:hAnsi="Trebuchet MS" w:cs="Calibri"/>
                <w:color w:val="DD3137"/>
                <w:sz w:val="24"/>
              </w:rPr>
              <w:br/>
              <w:t>Vecteur</w:t>
            </w:r>
          </w:p>
        </w:tc>
        <w:tc>
          <w:tcPr>
            <w:tcW w:w="842" w:type="pct"/>
            <w:tcBorders>
              <w:bottom w:val="single" w:sz="12" w:space="0" w:color="172983"/>
            </w:tcBorders>
            <w:vAlign w:val="center"/>
          </w:tcPr>
          <w:p w:rsidR="00953675" w:rsidRDefault="00953675" w:rsidP="00953675">
            <w:pPr>
              <w:jc w:val="center"/>
              <w:rPr>
                <w:rFonts w:ascii="Trebuchet MS" w:hAnsi="Trebuchet MS" w:cs="Calibri"/>
                <w:color w:val="DD3137"/>
                <w:sz w:val="24"/>
              </w:rPr>
            </w:pPr>
            <w:r>
              <w:rPr>
                <w:rFonts w:ascii="Trebuchet MS" w:hAnsi="Trebuchet MS" w:cs="Calibri"/>
                <w:color w:val="DD3137"/>
                <w:sz w:val="24"/>
              </w:rPr>
              <w:br/>
            </w:r>
            <w:r w:rsidRPr="0068458A">
              <w:rPr>
                <w:rFonts w:ascii="Trebuchet MS" w:hAnsi="Trebuchet MS" w:cs="Calibri"/>
                <w:color w:val="DD3137"/>
                <w:sz w:val="24"/>
              </w:rPr>
              <w:t>Pilote</w:t>
            </w:r>
          </w:p>
        </w:tc>
        <w:tc>
          <w:tcPr>
            <w:tcW w:w="843" w:type="pct"/>
            <w:tcBorders>
              <w:bottom w:val="single" w:sz="12" w:space="0" w:color="172983"/>
            </w:tcBorders>
            <w:shd w:val="clear" w:color="auto" w:fill="auto"/>
            <w:vAlign w:val="center"/>
          </w:tcPr>
          <w:p w:rsidR="00953675" w:rsidRPr="00C044AB" w:rsidRDefault="00953675" w:rsidP="00953675">
            <w:pPr>
              <w:jc w:val="center"/>
              <w:rPr>
                <w:rFonts w:ascii="Trebuchet MS" w:hAnsi="Trebuchet MS" w:cs="Calibri"/>
                <w:color w:val="DD3137"/>
                <w:sz w:val="24"/>
              </w:rPr>
            </w:pPr>
            <w:r>
              <w:rPr>
                <w:rFonts w:ascii="Trebuchet MS" w:hAnsi="Trebuchet MS" w:cs="Calibri"/>
                <w:color w:val="DD3137"/>
                <w:sz w:val="24"/>
              </w:rPr>
              <w:br/>
            </w:r>
            <w:r w:rsidRPr="0068458A">
              <w:rPr>
                <w:rFonts w:ascii="Trebuchet MS" w:hAnsi="Trebuchet MS" w:cs="Calibri"/>
                <w:color w:val="DD3137"/>
                <w:sz w:val="24"/>
              </w:rPr>
              <w:t>Associés</w:t>
            </w:r>
          </w:p>
        </w:tc>
      </w:tr>
      <w:tr w:rsidR="00953675" w:rsidRPr="002026A3" w:rsidTr="002026A3">
        <w:trPr>
          <w:trHeight w:val="336"/>
        </w:trPr>
        <w:tc>
          <w:tcPr>
            <w:tcW w:w="398" w:type="pct"/>
            <w:tcBorders>
              <w:top w:val="single" w:sz="12" w:space="0" w:color="172983"/>
              <w:bottom w:val="single" w:sz="12" w:space="0" w:color="172983"/>
              <w:right w:val="single" w:sz="4" w:space="0" w:color="172983"/>
            </w:tcBorders>
            <w:shd w:val="clear" w:color="auto" w:fill="auto"/>
            <w:tcMar>
              <w:top w:w="15" w:type="dxa"/>
              <w:left w:w="15" w:type="dxa"/>
              <w:bottom w:w="0" w:type="dxa"/>
              <w:right w:w="15" w:type="dxa"/>
            </w:tcMar>
            <w:vAlign w:val="center"/>
            <w:hideMark/>
          </w:tcPr>
          <w:p w:rsidR="00953675" w:rsidRPr="002026A3" w:rsidRDefault="00953675" w:rsidP="00953675">
            <w:pPr>
              <w:rPr>
                <w:rFonts w:ascii="Trebuchet MS" w:hAnsi="Trebuchet MS" w:cs="Calibri"/>
                <w:b/>
                <w:color w:val="172983"/>
                <w:sz w:val="24"/>
                <w:szCs w:val="20"/>
              </w:rPr>
            </w:pPr>
            <w:r w:rsidRPr="002026A3">
              <w:rPr>
                <w:rFonts w:ascii="Trebuchet MS" w:hAnsi="Trebuchet MS" w:cs="Calibri"/>
                <w:b/>
                <w:color w:val="172983"/>
                <w:sz w:val="24"/>
                <w:szCs w:val="20"/>
              </w:rPr>
              <w:t>Axe 3</w:t>
            </w:r>
          </w:p>
        </w:tc>
        <w:tc>
          <w:tcPr>
            <w:tcW w:w="4602" w:type="pct"/>
            <w:gridSpan w:val="5"/>
            <w:tcBorders>
              <w:top w:val="single" w:sz="12" w:space="0" w:color="172983"/>
              <w:left w:val="single" w:sz="4" w:space="0" w:color="172983"/>
              <w:bottom w:val="single" w:sz="12" w:space="0" w:color="172983"/>
            </w:tcBorders>
            <w:shd w:val="clear" w:color="auto" w:fill="auto"/>
            <w:tcMar>
              <w:top w:w="57" w:type="dxa"/>
              <w:left w:w="57" w:type="dxa"/>
              <w:bottom w:w="57" w:type="dxa"/>
              <w:right w:w="57" w:type="dxa"/>
            </w:tcMar>
            <w:vAlign w:val="center"/>
            <w:hideMark/>
          </w:tcPr>
          <w:p w:rsidR="00953675" w:rsidRPr="002026A3" w:rsidRDefault="00953675" w:rsidP="00953675">
            <w:pPr>
              <w:rPr>
                <w:rFonts w:ascii="Trebuchet MS" w:hAnsi="Trebuchet MS" w:cs="Calibri"/>
                <w:b/>
                <w:color w:val="172983"/>
                <w:sz w:val="24"/>
              </w:rPr>
            </w:pPr>
            <w:r w:rsidRPr="002026A3">
              <w:rPr>
                <w:rFonts w:ascii="Trebuchet MS" w:hAnsi="Trebuchet MS" w:cs="Calibri"/>
                <w:b/>
                <w:color w:val="172983"/>
                <w:sz w:val="24"/>
              </w:rPr>
              <w:t>Mieux reconnaître le travail social et moderniser l’appareil de formation</w:t>
            </w:r>
          </w:p>
        </w:tc>
      </w:tr>
      <w:tr w:rsidR="00953675" w:rsidRPr="00953675" w:rsidTr="002026A3">
        <w:trPr>
          <w:trHeight w:val="743"/>
        </w:trPr>
        <w:tc>
          <w:tcPr>
            <w:tcW w:w="398" w:type="pct"/>
            <w:tcBorders>
              <w:top w:val="single" w:sz="12" w:space="0" w:color="172983"/>
              <w:bottom w:val="single" w:sz="4" w:space="0" w:color="172983"/>
              <w:right w:val="single" w:sz="4" w:space="0" w:color="172983"/>
            </w:tcBorders>
            <w:shd w:val="clear" w:color="auto" w:fill="auto"/>
            <w:tcMar>
              <w:top w:w="15" w:type="dxa"/>
              <w:left w:w="15" w:type="dxa"/>
              <w:bottom w:w="0" w:type="dxa"/>
              <w:right w:w="15" w:type="dxa"/>
            </w:tcMar>
            <w:vAlign w:val="center"/>
            <w:hideMark/>
          </w:tcPr>
          <w:p w:rsidR="00953675" w:rsidRPr="00953675" w:rsidRDefault="00953675" w:rsidP="00953675">
            <w:pPr>
              <w:jc w:val="center"/>
              <w:rPr>
                <w:rFonts w:ascii="Trebuchet MS" w:hAnsi="Trebuchet MS" w:cs="Calibri"/>
                <w:color w:val="404040" w:themeColor="text1" w:themeTint="BF"/>
                <w:sz w:val="20"/>
                <w:szCs w:val="16"/>
              </w:rPr>
            </w:pPr>
            <w:r w:rsidRPr="00953675">
              <w:rPr>
                <w:rFonts w:ascii="Trebuchet MS" w:hAnsi="Trebuchet MS" w:cs="Arial"/>
                <w:color w:val="404040" w:themeColor="text1" w:themeTint="BF"/>
                <w:sz w:val="20"/>
                <w:szCs w:val="16"/>
                <w:lang w:eastAsia="fr-FR"/>
              </w:rPr>
              <w:t>13</w:t>
            </w:r>
          </w:p>
        </w:tc>
        <w:tc>
          <w:tcPr>
            <w:tcW w:w="1233" w:type="pct"/>
            <w:tcBorders>
              <w:top w:val="single" w:sz="12" w:space="0" w:color="172983"/>
              <w:left w:val="single" w:sz="4" w:space="0" w:color="172983"/>
              <w:bottom w:val="single" w:sz="4" w:space="0" w:color="172983"/>
              <w:right w:val="single" w:sz="4" w:space="0" w:color="172983"/>
            </w:tcBorders>
            <w:shd w:val="clear" w:color="auto" w:fill="auto"/>
            <w:tcMar>
              <w:top w:w="57" w:type="dxa"/>
              <w:left w:w="57" w:type="dxa"/>
              <w:bottom w:w="57" w:type="dxa"/>
              <w:right w:w="57" w:type="dxa"/>
            </w:tcMar>
            <w:vAlign w:val="center"/>
            <w:hideMark/>
          </w:tcPr>
          <w:p w:rsidR="00953675" w:rsidRPr="00953675" w:rsidRDefault="00953675" w:rsidP="00395ADC">
            <w:pPr>
              <w:rPr>
                <w:rFonts w:ascii="Trebuchet MS" w:hAnsi="Trebuchet MS" w:cs="Calibri"/>
                <w:color w:val="404040" w:themeColor="text1" w:themeTint="BF"/>
                <w:sz w:val="16"/>
                <w:szCs w:val="16"/>
              </w:rPr>
            </w:pPr>
            <w:r w:rsidRPr="00953675">
              <w:rPr>
                <w:rFonts w:ascii="Trebuchet MS" w:hAnsi="Trebuchet MS" w:cs="Arial"/>
                <w:color w:val="404040" w:themeColor="text1" w:themeTint="BF"/>
                <w:sz w:val="16"/>
                <w:szCs w:val="16"/>
                <w:lang w:eastAsia="fr-FR"/>
              </w:rPr>
              <w:t xml:space="preserve">Les travailleurs sociaux de niveau III de la fonction </w:t>
            </w:r>
            <w:r w:rsidR="00395ADC">
              <w:rPr>
                <w:rFonts w:ascii="Trebuchet MS" w:hAnsi="Trebuchet MS" w:cs="Arial"/>
                <w:color w:val="404040" w:themeColor="text1" w:themeTint="BF"/>
                <w:sz w:val="16"/>
                <w:szCs w:val="16"/>
                <w:lang w:eastAsia="fr-FR"/>
              </w:rPr>
              <w:br/>
            </w:r>
            <w:r w:rsidRPr="00953675">
              <w:rPr>
                <w:rFonts w:ascii="Trebuchet MS" w:hAnsi="Trebuchet MS" w:cs="Arial"/>
                <w:color w:val="404040" w:themeColor="text1" w:themeTint="BF"/>
                <w:sz w:val="16"/>
                <w:szCs w:val="16"/>
                <w:lang w:eastAsia="fr-FR"/>
              </w:rPr>
              <w:t xml:space="preserve">publique seront reclassés en catégorie A à partir de 2018 </w:t>
            </w:r>
            <w:r w:rsidR="00395ADC">
              <w:rPr>
                <w:rFonts w:ascii="Trebuchet MS" w:hAnsi="Trebuchet MS" w:cs="Arial"/>
                <w:color w:val="404040" w:themeColor="text1" w:themeTint="BF"/>
                <w:sz w:val="16"/>
                <w:szCs w:val="16"/>
                <w:lang w:eastAsia="fr-FR"/>
              </w:rPr>
              <w:br/>
            </w:r>
            <w:r w:rsidRPr="00953675">
              <w:rPr>
                <w:rFonts w:ascii="Trebuchet MS" w:hAnsi="Trebuchet MS" w:cs="Arial"/>
                <w:color w:val="404040" w:themeColor="text1" w:themeTint="BF"/>
                <w:sz w:val="16"/>
                <w:szCs w:val="16"/>
                <w:lang w:eastAsia="fr-FR"/>
              </w:rPr>
              <w:t xml:space="preserve">à l’issue de la phase </w:t>
            </w:r>
            <w:r w:rsidR="00395ADC">
              <w:rPr>
                <w:rFonts w:ascii="Trebuchet MS" w:hAnsi="Trebuchet MS" w:cs="Arial"/>
                <w:color w:val="404040" w:themeColor="text1" w:themeTint="BF"/>
                <w:sz w:val="16"/>
                <w:szCs w:val="16"/>
                <w:lang w:eastAsia="fr-FR"/>
              </w:rPr>
              <w:br/>
            </w:r>
            <w:r w:rsidRPr="00953675">
              <w:rPr>
                <w:rFonts w:ascii="Trebuchet MS" w:hAnsi="Trebuchet MS" w:cs="Arial"/>
                <w:color w:val="404040" w:themeColor="text1" w:themeTint="BF"/>
                <w:sz w:val="16"/>
                <w:szCs w:val="16"/>
                <w:lang w:eastAsia="fr-FR"/>
              </w:rPr>
              <w:t>de réingénierie des di</w:t>
            </w:r>
            <w:r w:rsidR="001233FA">
              <w:rPr>
                <w:rFonts w:ascii="Trebuchet MS" w:hAnsi="Trebuchet MS" w:cs="Arial"/>
                <w:color w:val="404040" w:themeColor="text1" w:themeTint="BF"/>
                <w:sz w:val="16"/>
                <w:szCs w:val="16"/>
                <w:lang w:eastAsia="fr-FR"/>
              </w:rPr>
              <w:t>plômes</w:t>
            </w:r>
            <w:r w:rsidRPr="00953675">
              <w:rPr>
                <w:rFonts w:ascii="Trebuchet MS" w:hAnsi="Trebuchet MS" w:cs="Arial"/>
                <w:color w:val="404040" w:themeColor="text1" w:themeTint="BF"/>
                <w:sz w:val="16"/>
                <w:szCs w:val="16"/>
                <w:lang w:eastAsia="fr-FR"/>
              </w:rPr>
              <w:t xml:space="preserve"> et en reconnaissance de leurs missions</w:t>
            </w:r>
          </w:p>
        </w:tc>
        <w:tc>
          <w:tcPr>
            <w:tcW w:w="842" w:type="pct"/>
            <w:tcBorders>
              <w:top w:val="single" w:sz="12" w:space="0" w:color="172983"/>
              <w:left w:val="single" w:sz="4" w:space="0" w:color="172983"/>
              <w:bottom w:val="single" w:sz="4" w:space="0" w:color="172983"/>
              <w:right w:val="single" w:sz="4" w:space="0" w:color="172983"/>
            </w:tcBorders>
            <w:vAlign w:val="center"/>
          </w:tcPr>
          <w:p w:rsidR="00953675" w:rsidRPr="00953675" w:rsidRDefault="00515831" w:rsidP="00953675">
            <w:pPr>
              <w:jc w:val="center"/>
              <w:rPr>
                <w:rFonts w:ascii="Trebuchet MS" w:hAnsi="Trebuchet MS" w:cs="Arial"/>
                <w:color w:val="404040" w:themeColor="text1" w:themeTint="BF"/>
                <w:sz w:val="16"/>
                <w:szCs w:val="16"/>
              </w:rPr>
            </w:pPr>
            <w:r>
              <w:rPr>
                <w:rFonts w:ascii="Trebuchet MS" w:hAnsi="Trebuchet MS" w:cs="Arial"/>
                <w:color w:val="404040" w:themeColor="text1" w:themeTint="BF"/>
                <w:sz w:val="16"/>
                <w:szCs w:val="16"/>
                <w:lang w:eastAsia="fr-FR"/>
              </w:rPr>
              <w:t xml:space="preserve">À </w:t>
            </w:r>
            <w:r w:rsidR="00953675" w:rsidRPr="00953675">
              <w:rPr>
                <w:rFonts w:ascii="Trebuchet MS" w:hAnsi="Trebuchet MS" w:cs="Arial"/>
                <w:color w:val="404040" w:themeColor="text1" w:themeTint="BF"/>
                <w:sz w:val="16"/>
                <w:szCs w:val="16"/>
                <w:lang w:eastAsia="fr-FR"/>
              </w:rPr>
              <w:t>partir de 2018</w:t>
            </w:r>
          </w:p>
        </w:tc>
        <w:tc>
          <w:tcPr>
            <w:tcW w:w="842" w:type="pct"/>
            <w:tcBorders>
              <w:top w:val="single" w:sz="12" w:space="0" w:color="172983"/>
              <w:left w:val="single" w:sz="4" w:space="0" w:color="172983"/>
              <w:bottom w:val="single" w:sz="4" w:space="0" w:color="172983"/>
              <w:right w:val="single" w:sz="4" w:space="0" w:color="172983"/>
            </w:tcBorders>
            <w:vAlign w:val="center"/>
          </w:tcPr>
          <w:p w:rsidR="00953675" w:rsidRPr="00953675" w:rsidRDefault="00953675" w:rsidP="00953675">
            <w:pPr>
              <w:jc w:val="center"/>
              <w:rPr>
                <w:rFonts w:ascii="Trebuchet MS" w:hAnsi="Trebuchet MS" w:cs="Arial"/>
                <w:color w:val="404040" w:themeColor="text1" w:themeTint="BF"/>
                <w:sz w:val="16"/>
                <w:szCs w:val="16"/>
              </w:rPr>
            </w:pPr>
          </w:p>
        </w:tc>
        <w:tc>
          <w:tcPr>
            <w:tcW w:w="842" w:type="pct"/>
            <w:tcBorders>
              <w:top w:val="single" w:sz="12" w:space="0" w:color="172983"/>
              <w:left w:val="single" w:sz="4" w:space="0" w:color="172983"/>
              <w:bottom w:val="single" w:sz="4" w:space="0" w:color="172983"/>
              <w:right w:val="single" w:sz="4" w:space="0" w:color="172983"/>
            </w:tcBorders>
            <w:vAlign w:val="center"/>
          </w:tcPr>
          <w:p w:rsidR="00953675" w:rsidRPr="00953675" w:rsidRDefault="00953675" w:rsidP="00953675">
            <w:pPr>
              <w:jc w:val="center"/>
              <w:rPr>
                <w:rFonts w:ascii="Trebuchet MS" w:hAnsi="Trebuchet MS" w:cs="Arial"/>
                <w:color w:val="404040" w:themeColor="text1" w:themeTint="BF"/>
                <w:sz w:val="16"/>
                <w:szCs w:val="16"/>
              </w:rPr>
            </w:pPr>
            <w:r w:rsidRPr="00953675">
              <w:rPr>
                <w:rFonts w:ascii="Trebuchet MS" w:hAnsi="Trebuchet MS" w:cs="Arial"/>
                <w:color w:val="404040" w:themeColor="text1" w:themeTint="BF"/>
                <w:sz w:val="16"/>
                <w:szCs w:val="16"/>
                <w:lang w:eastAsia="fr-FR"/>
              </w:rPr>
              <w:t>DGAFP</w:t>
            </w:r>
            <w:r w:rsidRPr="00953675">
              <w:rPr>
                <w:rFonts w:ascii="Trebuchet MS" w:hAnsi="Trebuchet MS" w:cs="Arial"/>
                <w:color w:val="404040" w:themeColor="text1" w:themeTint="BF"/>
                <w:sz w:val="16"/>
                <w:szCs w:val="16"/>
                <w:lang w:eastAsia="fr-FR"/>
              </w:rPr>
              <w:br/>
              <w:t>DGEFP</w:t>
            </w:r>
          </w:p>
        </w:tc>
        <w:tc>
          <w:tcPr>
            <w:tcW w:w="843" w:type="pct"/>
            <w:tcBorders>
              <w:top w:val="single" w:sz="12" w:space="0" w:color="172983"/>
              <w:left w:val="single" w:sz="4" w:space="0" w:color="172983"/>
              <w:bottom w:val="single" w:sz="4" w:space="0" w:color="172983"/>
            </w:tcBorders>
            <w:shd w:val="clear" w:color="auto" w:fill="auto"/>
            <w:tcMar>
              <w:top w:w="57" w:type="dxa"/>
              <w:left w:w="57" w:type="dxa"/>
              <w:bottom w:w="57" w:type="dxa"/>
              <w:right w:w="57" w:type="dxa"/>
            </w:tcMar>
            <w:vAlign w:val="center"/>
          </w:tcPr>
          <w:p w:rsidR="00953675" w:rsidRPr="00953675" w:rsidRDefault="00953675" w:rsidP="00953675">
            <w:pPr>
              <w:jc w:val="center"/>
              <w:rPr>
                <w:rFonts w:ascii="Trebuchet MS" w:hAnsi="Trebuchet MS" w:cs="Arial"/>
                <w:color w:val="404040" w:themeColor="text1" w:themeTint="BF"/>
                <w:sz w:val="16"/>
                <w:szCs w:val="16"/>
              </w:rPr>
            </w:pPr>
            <w:r w:rsidRPr="00953675">
              <w:rPr>
                <w:rFonts w:ascii="Trebuchet MS" w:hAnsi="Trebuchet MS" w:cs="Arial"/>
                <w:color w:val="404040" w:themeColor="text1" w:themeTint="BF"/>
                <w:sz w:val="16"/>
                <w:szCs w:val="16"/>
                <w:lang w:eastAsia="fr-FR"/>
              </w:rPr>
              <w:t>DGCL, ARF, EFTS, CPU</w:t>
            </w:r>
          </w:p>
        </w:tc>
      </w:tr>
      <w:tr w:rsidR="00953675" w:rsidRPr="00953675" w:rsidTr="002026A3">
        <w:trPr>
          <w:trHeight w:val="743"/>
        </w:trPr>
        <w:tc>
          <w:tcPr>
            <w:tcW w:w="398" w:type="pct"/>
            <w:tcBorders>
              <w:top w:val="single" w:sz="4" w:space="0" w:color="172983"/>
              <w:bottom w:val="single" w:sz="4" w:space="0" w:color="172983"/>
              <w:right w:val="single" w:sz="4" w:space="0" w:color="172983"/>
            </w:tcBorders>
            <w:shd w:val="clear" w:color="auto" w:fill="auto"/>
            <w:tcMar>
              <w:top w:w="15" w:type="dxa"/>
              <w:left w:w="15" w:type="dxa"/>
              <w:bottom w:w="0" w:type="dxa"/>
              <w:right w:w="15" w:type="dxa"/>
            </w:tcMar>
            <w:vAlign w:val="center"/>
            <w:hideMark/>
          </w:tcPr>
          <w:p w:rsidR="00953675" w:rsidRPr="00953675" w:rsidRDefault="00953675" w:rsidP="00953675">
            <w:pPr>
              <w:jc w:val="center"/>
              <w:rPr>
                <w:rFonts w:ascii="Trebuchet MS" w:hAnsi="Trebuchet MS" w:cs="Calibri"/>
                <w:color w:val="404040" w:themeColor="text1" w:themeTint="BF"/>
                <w:sz w:val="20"/>
                <w:szCs w:val="16"/>
              </w:rPr>
            </w:pPr>
            <w:r w:rsidRPr="00953675">
              <w:rPr>
                <w:rFonts w:ascii="Trebuchet MS" w:hAnsi="Trebuchet MS" w:cs="Arial"/>
                <w:color w:val="404040" w:themeColor="text1" w:themeTint="BF"/>
                <w:sz w:val="20"/>
                <w:szCs w:val="16"/>
                <w:lang w:eastAsia="fr-FR"/>
              </w:rPr>
              <w:t>14</w:t>
            </w:r>
          </w:p>
        </w:tc>
        <w:tc>
          <w:tcPr>
            <w:tcW w:w="1233" w:type="pct"/>
            <w:tcBorders>
              <w:top w:val="single" w:sz="4" w:space="0" w:color="172983"/>
              <w:left w:val="single" w:sz="4" w:space="0" w:color="172983"/>
              <w:bottom w:val="single" w:sz="4" w:space="0" w:color="172983"/>
              <w:right w:val="single" w:sz="4" w:space="0" w:color="172983"/>
            </w:tcBorders>
            <w:shd w:val="clear" w:color="auto" w:fill="auto"/>
            <w:tcMar>
              <w:top w:w="57" w:type="dxa"/>
              <w:left w:w="57" w:type="dxa"/>
              <w:bottom w:w="57" w:type="dxa"/>
              <w:right w:w="57" w:type="dxa"/>
            </w:tcMar>
            <w:vAlign w:val="center"/>
            <w:hideMark/>
          </w:tcPr>
          <w:p w:rsidR="00953675" w:rsidRPr="00953675" w:rsidRDefault="00953675" w:rsidP="00953675">
            <w:pPr>
              <w:rPr>
                <w:rFonts w:ascii="Trebuchet MS" w:hAnsi="Trebuchet MS" w:cs="Calibri"/>
                <w:color w:val="404040" w:themeColor="text1" w:themeTint="BF"/>
                <w:sz w:val="16"/>
                <w:szCs w:val="16"/>
              </w:rPr>
            </w:pPr>
            <w:r w:rsidRPr="00953675">
              <w:rPr>
                <w:rFonts w:ascii="Trebuchet MS" w:hAnsi="Trebuchet MS" w:cs="Arial"/>
                <w:color w:val="404040" w:themeColor="text1" w:themeTint="BF"/>
                <w:sz w:val="16"/>
                <w:szCs w:val="16"/>
                <w:lang w:eastAsia="fr-FR"/>
              </w:rPr>
              <w:t>Systématiser les passerelles entre diplômes d’</w:t>
            </w:r>
            <w:r>
              <w:rPr>
                <w:rFonts w:ascii="Trebuchet MS" w:hAnsi="Trebuchet MS" w:cs="Arial"/>
                <w:color w:val="404040" w:themeColor="text1" w:themeTint="BF"/>
                <w:sz w:val="16"/>
                <w:szCs w:val="16"/>
                <w:lang w:eastAsia="fr-FR"/>
              </w:rPr>
              <w:t>É</w:t>
            </w:r>
            <w:r w:rsidRPr="00953675">
              <w:rPr>
                <w:rFonts w:ascii="Trebuchet MS" w:hAnsi="Trebuchet MS" w:cs="Arial"/>
                <w:color w:val="404040" w:themeColor="text1" w:themeTint="BF"/>
                <w:sz w:val="16"/>
                <w:szCs w:val="16"/>
                <w:lang w:eastAsia="fr-FR"/>
              </w:rPr>
              <w:t xml:space="preserve">tat </w:t>
            </w:r>
            <w:r w:rsidR="00395ADC">
              <w:rPr>
                <w:rFonts w:ascii="Trebuchet MS" w:hAnsi="Trebuchet MS" w:cs="Arial"/>
                <w:color w:val="404040" w:themeColor="text1" w:themeTint="BF"/>
                <w:sz w:val="16"/>
                <w:szCs w:val="16"/>
                <w:lang w:eastAsia="fr-FR"/>
              </w:rPr>
              <w:br/>
            </w:r>
            <w:r w:rsidRPr="00953675">
              <w:rPr>
                <w:rFonts w:ascii="Trebuchet MS" w:hAnsi="Trebuchet MS" w:cs="Arial"/>
                <w:color w:val="404040" w:themeColor="text1" w:themeTint="BF"/>
                <w:sz w:val="16"/>
                <w:szCs w:val="16"/>
                <w:lang w:eastAsia="fr-FR"/>
              </w:rPr>
              <w:t xml:space="preserve">et formations universitaires par le biais de textes </w:t>
            </w:r>
            <w:r w:rsidR="00395ADC">
              <w:rPr>
                <w:rFonts w:ascii="Trebuchet MS" w:hAnsi="Trebuchet MS" w:cs="Arial"/>
                <w:color w:val="404040" w:themeColor="text1" w:themeTint="BF"/>
                <w:sz w:val="16"/>
                <w:szCs w:val="16"/>
                <w:lang w:eastAsia="fr-FR"/>
              </w:rPr>
              <w:br/>
            </w:r>
            <w:r w:rsidRPr="00953675">
              <w:rPr>
                <w:rFonts w:ascii="Trebuchet MS" w:hAnsi="Trebuchet MS" w:cs="Arial"/>
                <w:color w:val="404040" w:themeColor="text1" w:themeTint="BF"/>
                <w:sz w:val="16"/>
                <w:szCs w:val="16"/>
                <w:lang w:eastAsia="fr-FR"/>
              </w:rPr>
              <w:t>réglementaires</w:t>
            </w:r>
          </w:p>
        </w:tc>
        <w:tc>
          <w:tcPr>
            <w:tcW w:w="842" w:type="pct"/>
            <w:tcBorders>
              <w:top w:val="single" w:sz="4" w:space="0" w:color="172983"/>
              <w:left w:val="single" w:sz="4" w:space="0" w:color="172983"/>
              <w:bottom w:val="single" w:sz="4" w:space="0" w:color="172983"/>
              <w:right w:val="single" w:sz="4" w:space="0" w:color="172983"/>
            </w:tcBorders>
            <w:vAlign w:val="center"/>
          </w:tcPr>
          <w:p w:rsidR="00953675" w:rsidRPr="00953675" w:rsidRDefault="00395ADC" w:rsidP="00953675">
            <w:pPr>
              <w:jc w:val="center"/>
              <w:rPr>
                <w:rFonts w:ascii="Trebuchet MS" w:hAnsi="Trebuchet MS" w:cs="Arial"/>
                <w:color w:val="404040" w:themeColor="text1" w:themeTint="BF"/>
                <w:sz w:val="16"/>
                <w:szCs w:val="16"/>
              </w:rPr>
            </w:pPr>
            <w:r>
              <w:rPr>
                <w:rFonts w:ascii="Trebuchet MS" w:hAnsi="Trebuchet MS" w:cs="Arial"/>
                <w:color w:val="404040" w:themeColor="text1" w:themeTint="BF"/>
                <w:sz w:val="16"/>
                <w:szCs w:val="16"/>
                <w:lang w:eastAsia="fr-FR"/>
              </w:rPr>
              <w:t>A</w:t>
            </w:r>
            <w:r w:rsidR="001233FA">
              <w:rPr>
                <w:rFonts w:ascii="Trebuchet MS" w:hAnsi="Trebuchet MS" w:cs="Arial"/>
                <w:color w:val="404040" w:themeColor="text1" w:themeTint="BF"/>
                <w:sz w:val="16"/>
                <w:szCs w:val="16"/>
                <w:lang w:eastAsia="fr-FR"/>
              </w:rPr>
              <w:t>vril 20</w:t>
            </w:r>
            <w:r w:rsidR="00953675" w:rsidRPr="00953675">
              <w:rPr>
                <w:rFonts w:ascii="Trebuchet MS" w:hAnsi="Trebuchet MS" w:cs="Arial"/>
                <w:color w:val="404040" w:themeColor="text1" w:themeTint="BF"/>
                <w:sz w:val="16"/>
                <w:szCs w:val="16"/>
                <w:lang w:eastAsia="fr-FR"/>
              </w:rPr>
              <w:t>17</w:t>
            </w:r>
          </w:p>
        </w:tc>
        <w:tc>
          <w:tcPr>
            <w:tcW w:w="842" w:type="pct"/>
            <w:tcBorders>
              <w:top w:val="single" w:sz="4" w:space="0" w:color="172983"/>
              <w:left w:val="single" w:sz="4" w:space="0" w:color="172983"/>
              <w:bottom w:val="single" w:sz="4" w:space="0" w:color="172983"/>
              <w:right w:val="single" w:sz="4" w:space="0" w:color="172983"/>
            </w:tcBorders>
            <w:vAlign w:val="center"/>
          </w:tcPr>
          <w:p w:rsidR="00953675" w:rsidRPr="00953675" w:rsidRDefault="00953675" w:rsidP="00953675">
            <w:pPr>
              <w:jc w:val="center"/>
              <w:rPr>
                <w:rFonts w:ascii="Trebuchet MS" w:hAnsi="Trebuchet MS" w:cs="Arial"/>
                <w:color w:val="404040" w:themeColor="text1" w:themeTint="BF"/>
                <w:sz w:val="16"/>
                <w:szCs w:val="16"/>
              </w:rPr>
            </w:pPr>
            <w:r w:rsidRPr="00953675">
              <w:rPr>
                <w:rFonts w:ascii="Trebuchet MS" w:hAnsi="Trebuchet MS" w:cs="Arial"/>
                <w:color w:val="404040" w:themeColor="text1" w:themeTint="BF"/>
                <w:sz w:val="16"/>
                <w:szCs w:val="16"/>
                <w:lang w:eastAsia="fr-FR"/>
              </w:rPr>
              <w:t>textes règleme</w:t>
            </w:r>
            <w:r w:rsidRPr="00953675">
              <w:rPr>
                <w:rFonts w:ascii="Trebuchet MS" w:hAnsi="Trebuchet MS" w:cs="Arial"/>
                <w:color w:val="404040" w:themeColor="text1" w:themeTint="BF"/>
                <w:sz w:val="16"/>
                <w:szCs w:val="16"/>
                <w:lang w:eastAsia="fr-FR"/>
              </w:rPr>
              <w:t>n</w:t>
            </w:r>
            <w:r w:rsidRPr="00953675">
              <w:rPr>
                <w:rFonts w:ascii="Trebuchet MS" w:hAnsi="Trebuchet MS" w:cs="Arial"/>
                <w:color w:val="404040" w:themeColor="text1" w:themeTint="BF"/>
                <w:sz w:val="16"/>
                <w:szCs w:val="16"/>
                <w:lang w:eastAsia="fr-FR"/>
              </w:rPr>
              <w:t>taires</w:t>
            </w:r>
            <w:r w:rsidRPr="00953675">
              <w:rPr>
                <w:rFonts w:ascii="Trebuchet MS" w:hAnsi="Trebuchet MS" w:cs="Arial"/>
                <w:color w:val="404040" w:themeColor="text1" w:themeTint="BF"/>
                <w:sz w:val="16"/>
                <w:szCs w:val="16"/>
                <w:lang w:eastAsia="fr-FR"/>
              </w:rPr>
              <w:br/>
              <w:t xml:space="preserve">Accord cadre </w:t>
            </w:r>
            <w:r w:rsidR="00586CF3">
              <w:rPr>
                <w:rFonts w:ascii="Trebuchet MS" w:hAnsi="Trebuchet MS" w:cs="Arial"/>
                <w:color w:val="404040" w:themeColor="text1" w:themeTint="BF"/>
                <w:sz w:val="16"/>
                <w:szCs w:val="16"/>
                <w:lang w:eastAsia="fr-FR"/>
              </w:rPr>
              <w:t>État</w:t>
            </w:r>
            <w:r w:rsidRPr="00953675">
              <w:rPr>
                <w:rFonts w:ascii="Trebuchet MS" w:hAnsi="Trebuchet MS" w:cs="Arial"/>
                <w:color w:val="404040" w:themeColor="text1" w:themeTint="BF"/>
                <w:sz w:val="16"/>
                <w:szCs w:val="16"/>
                <w:lang w:eastAsia="fr-FR"/>
              </w:rPr>
              <w:t>-ARF-CPU</w:t>
            </w:r>
          </w:p>
        </w:tc>
        <w:tc>
          <w:tcPr>
            <w:tcW w:w="842" w:type="pct"/>
            <w:tcBorders>
              <w:top w:val="single" w:sz="4" w:space="0" w:color="172983"/>
              <w:left w:val="single" w:sz="4" w:space="0" w:color="172983"/>
              <w:bottom w:val="single" w:sz="4" w:space="0" w:color="172983"/>
              <w:right w:val="single" w:sz="4" w:space="0" w:color="172983"/>
            </w:tcBorders>
            <w:vAlign w:val="center"/>
          </w:tcPr>
          <w:p w:rsidR="00953675" w:rsidRPr="00953675" w:rsidRDefault="00953675" w:rsidP="00953675">
            <w:pPr>
              <w:jc w:val="center"/>
              <w:rPr>
                <w:rFonts w:ascii="Trebuchet MS" w:hAnsi="Trebuchet MS" w:cs="Arial"/>
                <w:color w:val="404040" w:themeColor="text1" w:themeTint="BF"/>
                <w:sz w:val="16"/>
                <w:szCs w:val="16"/>
              </w:rPr>
            </w:pPr>
            <w:r w:rsidRPr="00953675">
              <w:rPr>
                <w:rFonts w:ascii="Trebuchet MS" w:hAnsi="Trebuchet MS" w:cs="Arial"/>
                <w:color w:val="404040" w:themeColor="text1" w:themeTint="BF"/>
                <w:sz w:val="16"/>
                <w:szCs w:val="16"/>
                <w:lang w:eastAsia="fr-FR"/>
              </w:rPr>
              <w:t>DGESIP</w:t>
            </w:r>
          </w:p>
        </w:tc>
        <w:tc>
          <w:tcPr>
            <w:tcW w:w="843" w:type="pct"/>
            <w:tcBorders>
              <w:top w:val="single" w:sz="4" w:space="0" w:color="172983"/>
              <w:left w:val="single" w:sz="4" w:space="0" w:color="172983"/>
              <w:bottom w:val="single" w:sz="4" w:space="0" w:color="172983"/>
            </w:tcBorders>
            <w:shd w:val="clear" w:color="auto" w:fill="auto"/>
            <w:tcMar>
              <w:top w:w="57" w:type="dxa"/>
              <w:left w:w="57" w:type="dxa"/>
              <w:bottom w:w="57" w:type="dxa"/>
              <w:right w:w="57" w:type="dxa"/>
            </w:tcMar>
            <w:vAlign w:val="center"/>
          </w:tcPr>
          <w:p w:rsidR="00953675" w:rsidRPr="00953675" w:rsidRDefault="00953675" w:rsidP="00953675">
            <w:pPr>
              <w:jc w:val="center"/>
              <w:rPr>
                <w:rFonts w:ascii="Trebuchet MS" w:hAnsi="Trebuchet MS" w:cs="Arial"/>
                <w:color w:val="404040" w:themeColor="text1" w:themeTint="BF"/>
                <w:sz w:val="16"/>
                <w:szCs w:val="16"/>
              </w:rPr>
            </w:pPr>
            <w:r w:rsidRPr="00953675">
              <w:rPr>
                <w:rFonts w:ascii="Trebuchet MS" w:hAnsi="Trebuchet MS" w:cs="Arial"/>
                <w:color w:val="404040" w:themeColor="text1" w:themeTint="BF"/>
                <w:sz w:val="16"/>
                <w:szCs w:val="16"/>
                <w:lang w:eastAsia="fr-FR"/>
              </w:rPr>
              <w:t>DGCS, ARF, DGCL, CPU</w:t>
            </w:r>
          </w:p>
        </w:tc>
      </w:tr>
      <w:tr w:rsidR="00953675" w:rsidRPr="00953675" w:rsidTr="002026A3">
        <w:trPr>
          <w:trHeight w:val="743"/>
        </w:trPr>
        <w:tc>
          <w:tcPr>
            <w:tcW w:w="398" w:type="pct"/>
            <w:tcBorders>
              <w:top w:val="single" w:sz="4" w:space="0" w:color="172983"/>
              <w:bottom w:val="single" w:sz="4" w:space="0" w:color="172983"/>
              <w:right w:val="single" w:sz="4" w:space="0" w:color="172983"/>
            </w:tcBorders>
            <w:shd w:val="clear" w:color="auto" w:fill="auto"/>
            <w:tcMar>
              <w:top w:w="15" w:type="dxa"/>
              <w:left w:w="15" w:type="dxa"/>
              <w:bottom w:w="0" w:type="dxa"/>
              <w:right w:w="15" w:type="dxa"/>
            </w:tcMar>
            <w:vAlign w:val="center"/>
            <w:hideMark/>
          </w:tcPr>
          <w:p w:rsidR="00953675" w:rsidRPr="00953675" w:rsidRDefault="00953675" w:rsidP="00953675">
            <w:pPr>
              <w:jc w:val="center"/>
              <w:rPr>
                <w:rFonts w:ascii="Trebuchet MS" w:hAnsi="Trebuchet MS" w:cs="Calibri"/>
                <w:color w:val="404040" w:themeColor="text1" w:themeTint="BF"/>
                <w:sz w:val="20"/>
                <w:szCs w:val="16"/>
              </w:rPr>
            </w:pPr>
            <w:r w:rsidRPr="00953675">
              <w:rPr>
                <w:rFonts w:ascii="Trebuchet MS" w:hAnsi="Trebuchet MS" w:cs="Arial"/>
                <w:color w:val="404040" w:themeColor="text1" w:themeTint="BF"/>
                <w:sz w:val="20"/>
                <w:szCs w:val="16"/>
                <w:lang w:eastAsia="fr-FR"/>
              </w:rPr>
              <w:t>15</w:t>
            </w:r>
          </w:p>
        </w:tc>
        <w:tc>
          <w:tcPr>
            <w:tcW w:w="1233" w:type="pct"/>
            <w:tcBorders>
              <w:top w:val="single" w:sz="4" w:space="0" w:color="172983"/>
              <w:left w:val="single" w:sz="4" w:space="0" w:color="172983"/>
              <w:bottom w:val="single" w:sz="4" w:space="0" w:color="172983"/>
              <w:right w:val="single" w:sz="4" w:space="0" w:color="172983"/>
            </w:tcBorders>
            <w:shd w:val="clear" w:color="auto" w:fill="auto"/>
            <w:tcMar>
              <w:top w:w="57" w:type="dxa"/>
              <w:left w:w="57" w:type="dxa"/>
              <w:bottom w:w="57" w:type="dxa"/>
              <w:right w:w="57" w:type="dxa"/>
            </w:tcMar>
            <w:vAlign w:val="center"/>
            <w:hideMark/>
          </w:tcPr>
          <w:p w:rsidR="00953675" w:rsidRPr="00953675" w:rsidRDefault="00953675" w:rsidP="00395ADC">
            <w:pPr>
              <w:rPr>
                <w:rFonts w:ascii="Trebuchet MS" w:hAnsi="Trebuchet MS" w:cs="Calibri"/>
                <w:color w:val="404040" w:themeColor="text1" w:themeTint="BF"/>
                <w:sz w:val="16"/>
                <w:szCs w:val="16"/>
              </w:rPr>
            </w:pPr>
            <w:r w:rsidRPr="00953675">
              <w:rPr>
                <w:rFonts w:ascii="Trebuchet MS" w:hAnsi="Trebuchet MS" w:cs="Arial"/>
                <w:color w:val="404040" w:themeColor="text1" w:themeTint="BF"/>
                <w:sz w:val="16"/>
                <w:szCs w:val="16"/>
                <w:lang w:eastAsia="fr-FR"/>
              </w:rPr>
              <w:t xml:space="preserve">Adapter les programmes </w:t>
            </w:r>
            <w:r w:rsidR="00395ADC">
              <w:rPr>
                <w:rFonts w:ascii="Trebuchet MS" w:hAnsi="Trebuchet MS" w:cs="Arial"/>
                <w:color w:val="404040" w:themeColor="text1" w:themeTint="BF"/>
                <w:sz w:val="16"/>
                <w:szCs w:val="16"/>
                <w:lang w:eastAsia="fr-FR"/>
              </w:rPr>
              <w:br/>
            </w:r>
            <w:r w:rsidRPr="00953675">
              <w:rPr>
                <w:rFonts w:ascii="Trebuchet MS" w:hAnsi="Trebuchet MS" w:cs="Arial"/>
                <w:color w:val="404040" w:themeColor="text1" w:themeTint="BF"/>
                <w:sz w:val="16"/>
                <w:szCs w:val="16"/>
                <w:lang w:eastAsia="fr-FR"/>
              </w:rPr>
              <w:t xml:space="preserve">et les référentiels, ainsi que l’appareil de formation </w:t>
            </w:r>
            <w:r w:rsidR="00395ADC">
              <w:rPr>
                <w:rFonts w:ascii="Trebuchet MS" w:hAnsi="Trebuchet MS" w:cs="Arial"/>
                <w:color w:val="404040" w:themeColor="text1" w:themeTint="BF"/>
                <w:sz w:val="16"/>
                <w:szCs w:val="16"/>
                <w:lang w:eastAsia="fr-FR"/>
              </w:rPr>
              <w:br/>
            </w:r>
            <w:r w:rsidRPr="00953675">
              <w:rPr>
                <w:rFonts w:ascii="Trebuchet MS" w:hAnsi="Trebuchet MS" w:cs="Arial"/>
                <w:color w:val="404040" w:themeColor="text1" w:themeTint="BF"/>
                <w:sz w:val="16"/>
                <w:szCs w:val="16"/>
                <w:lang w:eastAsia="fr-FR"/>
              </w:rPr>
              <w:t>conduisant aux diplômes d’</w:t>
            </w:r>
            <w:r>
              <w:rPr>
                <w:rFonts w:ascii="Trebuchet MS" w:hAnsi="Trebuchet MS" w:cs="Arial"/>
                <w:color w:val="404040" w:themeColor="text1" w:themeTint="BF"/>
                <w:sz w:val="16"/>
                <w:szCs w:val="16"/>
                <w:lang w:eastAsia="fr-FR"/>
              </w:rPr>
              <w:t>É</w:t>
            </w:r>
            <w:r w:rsidRPr="00953675">
              <w:rPr>
                <w:rFonts w:ascii="Trebuchet MS" w:hAnsi="Trebuchet MS" w:cs="Arial"/>
                <w:color w:val="404040" w:themeColor="text1" w:themeTint="BF"/>
                <w:sz w:val="16"/>
                <w:szCs w:val="16"/>
                <w:lang w:eastAsia="fr-FR"/>
              </w:rPr>
              <w:t xml:space="preserve">tat en travail social post bac de façon à permettre qu’ils conduisent au statut </w:t>
            </w:r>
            <w:r w:rsidR="00395ADC">
              <w:rPr>
                <w:rFonts w:ascii="Trebuchet MS" w:hAnsi="Trebuchet MS" w:cs="Arial"/>
                <w:color w:val="404040" w:themeColor="text1" w:themeTint="BF"/>
                <w:sz w:val="16"/>
                <w:szCs w:val="16"/>
                <w:lang w:eastAsia="fr-FR"/>
              </w:rPr>
              <w:br/>
            </w:r>
            <w:r w:rsidRPr="00953675">
              <w:rPr>
                <w:rFonts w:ascii="Trebuchet MS" w:hAnsi="Trebuchet MS" w:cs="Arial"/>
                <w:color w:val="404040" w:themeColor="text1" w:themeTint="BF"/>
                <w:sz w:val="16"/>
                <w:szCs w:val="16"/>
                <w:lang w:eastAsia="fr-FR"/>
              </w:rPr>
              <w:t xml:space="preserve">de diplômes conférant </w:t>
            </w:r>
            <w:r w:rsidR="00395ADC">
              <w:rPr>
                <w:rFonts w:ascii="Trebuchet MS" w:hAnsi="Trebuchet MS" w:cs="Arial"/>
                <w:color w:val="404040" w:themeColor="text1" w:themeTint="BF"/>
                <w:sz w:val="16"/>
                <w:szCs w:val="16"/>
                <w:lang w:eastAsia="fr-FR"/>
              </w:rPr>
              <w:br/>
            </w:r>
            <w:r w:rsidRPr="00953675">
              <w:rPr>
                <w:rFonts w:ascii="Trebuchet MS" w:hAnsi="Trebuchet MS" w:cs="Arial"/>
                <w:color w:val="404040" w:themeColor="text1" w:themeTint="BF"/>
                <w:sz w:val="16"/>
                <w:szCs w:val="16"/>
                <w:lang w:eastAsia="fr-FR"/>
              </w:rPr>
              <w:t>un grade universitaire co</w:t>
            </w:r>
            <w:r w:rsidRPr="00953675">
              <w:rPr>
                <w:rFonts w:ascii="Trebuchet MS" w:hAnsi="Trebuchet MS" w:cs="Arial"/>
                <w:color w:val="404040" w:themeColor="text1" w:themeTint="BF"/>
                <w:sz w:val="16"/>
                <w:szCs w:val="16"/>
                <w:lang w:eastAsia="fr-FR"/>
              </w:rPr>
              <w:t>r</w:t>
            </w:r>
            <w:r w:rsidRPr="00953675">
              <w:rPr>
                <w:rFonts w:ascii="Trebuchet MS" w:hAnsi="Trebuchet MS" w:cs="Arial"/>
                <w:color w:val="404040" w:themeColor="text1" w:themeTint="BF"/>
                <w:sz w:val="16"/>
                <w:szCs w:val="16"/>
                <w:lang w:eastAsia="fr-FR"/>
              </w:rPr>
              <w:t xml:space="preserve">respondant à leur niveau </w:t>
            </w:r>
            <w:r w:rsidR="00395ADC">
              <w:rPr>
                <w:rFonts w:ascii="Trebuchet MS" w:hAnsi="Trebuchet MS" w:cs="Arial"/>
                <w:color w:val="404040" w:themeColor="text1" w:themeTint="BF"/>
                <w:sz w:val="16"/>
                <w:szCs w:val="16"/>
                <w:lang w:eastAsia="fr-FR"/>
              </w:rPr>
              <w:br/>
            </w:r>
            <w:r w:rsidRPr="00953675">
              <w:rPr>
                <w:rFonts w:ascii="Trebuchet MS" w:hAnsi="Trebuchet MS" w:cs="Arial"/>
                <w:color w:val="404040" w:themeColor="text1" w:themeTint="BF"/>
                <w:sz w:val="16"/>
                <w:szCs w:val="16"/>
                <w:lang w:eastAsia="fr-FR"/>
              </w:rPr>
              <w:t>(licen</w:t>
            </w:r>
            <w:r w:rsidR="00395ADC">
              <w:rPr>
                <w:rFonts w:ascii="Trebuchet MS" w:hAnsi="Trebuchet MS" w:cs="Arial"/>
                <w:color w:val="404040" w:themeColor="text1" w:themeTint="BF"/>
                <w:sz w:val="16"/>
                <w:szCs w:val="16"/>
                <w:lang w:eastAsia="fr-FR"/>
              </w:rPr>
              <w:t>ce/</w:t>
            </w:r>
            <w:r w:rsidRPr="00953675">
              <w:rPr>
                <w:rFonts w:ascii="Trebuchet MS" w:hAnsi="Trebuchet MS" w:cs="Arial"/>
                <w:color w:val="404040" w:themeColor="text1" w:themeTint="BF"/>
                <w:sz w:val="16"/>
                <w:szCs w:val="16"/>
                <w:lang w:eastAsia="fr-FR"/>
              </w:rPr>
              <w:t>master).</w:t>
            </w:r>
          </w:p>
        </w:tc>
        <w:tc>
          <w:tcPr>
            <w:tcW w:w="842" w:type="pct"/>
            <w:tcBorders>
              <w:top w:val="single" w:sz="4" w:space="0" w:color="172983"/>
              <w:left w:val="single" w:sz="4" w:space="0" w:color="172983"/>
              <w:bottom w:val="single" w:sz="4" w:space="0" w:color="172983"/>
              <w:right w:val="single" w:sz="4" w:space="0" w:color="172983"/>
            </w:tcBorders>
            <w:vAlign w:val="center"/>
          </w:tcPr>
          <w:p w:rsidR="00953675" w:rsidRPr="00953675" w:rsidRDefault="00586CF3" w:rsidP="00953675">
            <w:pPr>
              <w:jc w:val="center"/>
              <w:rPr>
                <w:rFonts w:ascii="Trebuchet MS" w:hAnsi="Trebuchet MS" w:cs="Arial"/>
                <w:color w:val="404040" w:themeColor="text1" w:themeTint="BF"/>
                <w:sz w:val="16"/>
                <w:szCs w:val="16"/>
              </w:rPr>
            </w:pPr>
            <w:r>
              <w:rPr>
                <w:rFonts w:ascii="Trebuchet MS" w:hAnsi="Trebuchet MS" w:cs="Arial"/>
                <w:color w:val="404040" w:themeColor="text1" w:themeTint="BF"/>
                <w:sz w:val="16"/>
                <w:szCs w:val="16"/>
                <w:lang w:eastAsia="fr-FR"/>
              </w:rPr>
              <w:t>À</w:t>
            </w:r>
            <w:r w:rsidR="001233FA">
              <w:rPr>
                <w:rFonts w:ascii="Trebuchet MS" w:hAnsi="Trebuchet MS" w:cs="Arial"/>
                <w:color w:val="404040" w:themeColor="text1" w:themeTint="BF"/>
                <w:sz w:val="16"/>
                <w:szCs w:val="16"/>
                <w:lang w:eastAsia="fr-FR"/>
              </w:rPr>
              <w:t xml:space="preserve"> </w:t>
            </w:r>
            <w:r w:rsidR="00395ADC">
              <w:rPr>
                <w:rFonts w:ascii="Trebuchet MS" w:hAnsi="Trebuchet MS" w:cs="Arial"/>
                <w:color w:val="404040" w:themeColor="text1" w:themeTint="BF"/>
                <w:sz w:val="16"/>
                <w:szCs w:val="16"/>
                <w:lang w:eastAsia="fr-FR"/>
              </w:rPr>
              <w:t xml:space="preserve">partir de </w:t>
            </w:r>
            <w:r w:rsidR="00953675" w:rsidRPr="00953675">
              <w:rPr>
                <w:rFonts w:ascii="Trebuchet MS" w:hAnsi="Trebuchet MS" w:cs="Arial"/>
                <w:color w:val="404040" w:themeColor="text1" w:themeTint="BF"/>
                <w:sz w:val="16"/>
                <w:szCs w:val="16"/>
                <w:lang w:eastAsia="fr-FR"/>
              </w:rPr>
              <w:t>2016</w:t>
            </w:r>
          </w:p>
        </w:tc>
        <w:tc>
          <w:tcPr>
            <w:tcW w:w="842" w:type="pct"/>
            <w:tcBorders>
              <w:top w:val="single" w:sz="4" w:space="0" w:color="172983"/>
              <w:left w:val="single" w:sz="4" w:space="0" w:color="172983"/>
              <w:bottom w:val="single" w:sz="4" w:space="0" w:color="172983"/>
              <w:right w:val="single" w:sz="4" w:space="0" w:color="172983"/>
            </w:tcBorders>
            <w:vAlign w:val="center"/>
          </w:tcPr>
          <w:p w:rsidR="00953675" w:rsidRPr="00953675" w:rsidRDefault="00395ADC" w:rsidP="00953675">
            <w:pPr>
              <w:jc w:val="center"/>
              <w:rPr>
                <w:rFonts w:ascii="Trebuchet MS" w:hAnsi="Trebuchet MS" w:cs="Arial"/>
                <w:color w:val="404040" w:themeColor="text1" w:themeTint="BF"/>
                <w:sz w:val="16"/>
                <w:szCs w:val="16"/>
              </w:rPr>
            </w:pPr>
            <w:r>
              <w:rPr>
                <w:rFonts w:ascii="Trebuchet MS" w:hAnsi="Trebuchet MS" w:cs="Arial"/>
                <w:color w:val="404040" w:themeColor="text1" w:themeTint="BF"/>
                <w:sz w:val="16"/>
                <w:szCs w:val="16"/>
                <w:lang w:eastAsia="fr-FR"/>
              </w:rPr>
              <w:t>T</w:t>
            </w:r>
            <w:r w:rsidR="00953675" w:rsidRPr="00953675">
              <w:rPr>
                <w:rFonts w:ascii="Trebuchet MS" w:hAnsi="Trebuchet MS" w:cs="Arial"/>
                <w:color w:val="404040" w:themeColor="text1" w:themeTint="BF"/>
                <w:sz w:val="16"/>
                <w:szCs w:val="16"/>
                <w:lang w:eastAsia="fr-FR"/>
              </w:rPr>
              <w:t xml:space="preserve">extes </w:t>
            </w:r>
            <w:r>
              <w:rPr>
                <w:rFonts w:ascii="Trebuchet MS" w:hAnsi="Trebuchet MS" w:cs="Arial"/>
                <w:color w:val="404040" w:themeColor="text1" w:themeTint="BF"/>
                <w:sz w:val="16"/>
                <w:szCs w:val="16"/>
                <w:lang w:eastAsia="fr-FR"/>
              </w:rPr>
              <w:br/>
            </w:r>
            <w:r w:rsidR="00953675" w:rsidRPr="00953675">
              <w:rPr>
                <w:rFonts w:ascii="Trebuchet MS" w:hAnsi="Trebuchet MS" w:cs="Arial"/>
                <w:color w:val="404040" w:themeColor="text1" w:themeTint="BF"/>
                <w:sz w:val="16"/>
                <w:szCs w:val="16"/>
                <w:lang w:eastAsia="fr-FR"/>
              </w:rPr>
              <w:t>règlementaires</w:t>
            </w:r>
          </w:p>
        </w:tc>
        <w:tc>
          <w:tcPr>
            <w:tcW w:w="842" w:type="pct"/>
            <w:tcBorders>
              <w:top w:val="single" w:sz="4" w:space="0" w:color="172983"/>
              <w:left w:val="single" w:sz="4" w:space="0" w:color="172983"/>
              <w:bottom w:val="single" w:sz="4" w:space="0" w:color="172983"/>
              <w:right w:val="single" w:sz="4" w:space="0" w:color="172983"/>
            </w:tcBorders>
            <w:vAlign w:val="center"/>
          </w:tcPr>
          <w:p w:rsidR="00953675" w:rsidRPr="00953675" w:rsidRDefault="00953675" w:rsidP="00953675">
            <w:pPr>
              <w:jc w:val="center"/>
              <w:rPr>
                <w:rFonts w:ascii="Trebuchet MS" w:hAnsi="Trebuchet MS" w:cs="Arial"/>
                <w:color w:val="404040" w:themeColor="text1" w:themeTint="BF"/>
                <w:sz w:val="16"/>
                <w:szCs w:val="16"/>
              </w:rPr>
            </w:pPr>
            <w:r w:rsidRPr="00953675">
              <w:rPr>
                <w:rFonts w:ascii="Trebuchet MS" w:hAnsi="Trebuchet MS" w:cs="Arial"/>
                <w:color w:val="404040" w:themeColor="text1" w:themeTint="BF"/>
                <w:sz w:val="16"/>
                <w:szCs w:val="16"/>
                <w:lang w:eastAsia="fr-FR"/>
              </w:rPr>
              <w:t>DGCS</w:t>
            </w:r>
          </w:p>
        </w:tc>
        <w:tc>
          <w:tcPr>
            <w:tcW w:w="843" w:type="pct"/>
            <w:tcBorders>
              <w:top w:val="single" w:sz="4" w:space="0" w:color="172983"/>
              <w:left w:val="single" w:sz="4" w:space="0" w:color="172983"/>
              <w:bottom w:val="single" w:sz="4" w:space="0" w:color="172983"/>
            </w:tcBorders>
            <w:shd w:val="clear" w:color="auto" w:fill="auto"/>
            <w:tcMar>
              <w:top w:w="57" w:type="dxa"/>
              <w:left w:w="57" w:type="dxa"/>
              <w:bottom w:w="57" w:type="dxa"/>
              <w:right w:w="57" w:type="dxa"/>
            </w:tcMar>
            <w:vAlign w:val="center"/>
          </w:tcPr>
          <w:p w:rsidR="00953675" w:rsidRPr="00953675" w:rsidRDefault="00953675" w:rsidP="00953675">
            <w:pPr>
              <w:jc w:val="center"/>
              <w:rPr>
                <w:rFonts w:ascii="Trebuchet MS" w:hAnsi="Trebuchet MS" w:cs="Arial"/>
                <w:color w:val="404040" w:themeColor="text1" w:themeTint="BF"/>
                <w:sz w:val="16"/>
                <w:szCs w:val="16"/>
              </w:rPr>
            </w:pPr>
            <w:r w:rsidRPr="00953675">
              <w:rPr>
                <w:rFonts w:ascii="Trebuchet MS" w:hAnsi="Trebuchet MS" w:cs="Arial"/>
                <w:color w:val="404040" w:themeColor="text1" w:themeTint="BF"/>
                <w:sz w:val="16"/>
                <w:szCs w:val="16"/>
                <w:lang w:eastAsia="fr-FR"/>
              </w:rPr>
              <w:t>DGESIP</w:t>
            </w:r>
          </w:p>
        </w:tc>
      </w:tr>
      <w:tr w:rsidR="00953675" w:rsidRPr="00953675" w:rsidTr="002026A3">
        <w:trPr>
          <w:trHeight w:val="743"/>
        </w:trPr>
        <w:tc>
          <w:tcPr>
            <w:tcW w:w="398" w:type="pct"/>
            <w:tcBorders>
              <w:top w:val="single" w:sz="4" w:space="0" w:color="172983"/>
              <w:bottom w:val="single" w:sz="4" w:space="0" w:color="172983"/>
              <w:right w:val="single" w:sz="4" w:space="0" w:color="172983"/>
            </w:tcBorders>
            <w:shd w:val="clear" w:color="auto" w:fill="auto"/>
            <w:tcMar>
              <w:top w:w="15" w:type="dxa"/>
              <w:left w:w="15" w:type="dxa"/>
              <w:bottom w:w="0" w:type="dxa"/>
              <w:right w:w="15" w:type="dxa"/>
            </w:tcMar>
            <w:vAlign w:val="center"/>
            <w:hideMark/>
          </w:tcPr>
          <w:p w:rsidR="00953675" w:rsidRPr="00953675" w:rsidRDefault="00953675" w:rsidP="00953675">
            <w:pPr>
              <w:jc w:val="center"/>
              <w:rPr>
                <w:rFonts w:ascii="Trebuchet MS" w:hAnsi="Trebuchet MS" w:cs="Calibri"/>
                <w:color w:val="404040" w:themeColor="text1" w:themeTint="BF"/>
                <w:sz w:val="20"/>
                <w:szCs w:val="16"/>
              </w:rPr>
            </w:pPr>
            <w:r w:rsidRPr="00953675">
              <w:rPr>
                <w:rFonts w:ascii="Trebuchet MS" w:hAnsi="Trebuchet MS" w:cs="Arial"/>
                <w:color w:val="404040" w:themeColor="text1" w:themeTint="BF"/>
                <w:sz w:val="20"/>
                <w:szCs w:val="16"/>
                <w:lang w:eastAsia="fr-FR"/>
              </w:rPr>
              <w:t>16</w:t>
            </w:r>
          </w:p>
        </w:tc>
        <w:tc>
          <w:tcPr>
            <w:tcW w:w="1233" w:type="pct"/>
            <w:tcBorders>
              <w:top w:val="single" w:sz="4" w:space="0" w:color="172983"/>
              <w:left w:val="single" w:sz="4" w:space="0" w:color="172983"/>
              <w:bottom w:val="single" w:sz="4" w:space="0" w:color="172983"/>
              <w:right w:val="single" w:sz="4" w:space="0" w:color="172983"/>
            </w:tcBorders>
            <w:shd w:val="clear" w:color="auto" w:fill="auto"/>
            <w:tcMar>
              <w:top w:w="57" w:type="dxa"/>
              <w:left w:w="57" w:type="dxa"/>
              <w:bottom w:w="57" w:type="dxa"/>
              <w:right w:w="57" w:type="dxa"/>
            </w:tcMar>
            <w:vAlign w:val="center"/>
            <w:hideMark/>
          </w:tcPr>
          <w:p w:rsidR="00953675" w:rsidRPr="00953675" w:rsidRDefault="00953675" w:rsidP="00953675">
            <w:pPr>
              <w:rPr>
                <w:rFonts w:ascii="Trebuchet MS" w:hAnsi="Trebuchet MS" w:cs="Calibri"/>
                <w:color w:val="404040" w:themeColor="text1" w:themeTint="BF"/>
                <w:sz w:val="16"/>
                <w:szCs w:val="16"/>
              </w:rPr>
            </w:pPr>
            <w:r w:rsidRPr="00953675">
              <w:rPr>
                <w:rFonts w:ascii="Trebuchet MS" w:hAnsi="Trebuchet MS" w:cs="Arial"/>
                <w:color w:val="404040" w:themeColor="text1" w:themeTint="BF"/>
                <w:sz w:val="16"/>
                <w:szCs w:val="16"/>
                <w:lang w:eastAsia="fr-FR"/>
              </w:rPr>
              <w:t>Créer la « première école supérieure en intervention sociale »</w:t>
            </w:r>
          </w:p>
        </w:tc>
        <w:tc>
          <w:tcPr>
            <w:tcW w:w="842" w:type="pct"/>
            <w:tcBorders>
              <w:top w:val="single" w:sz="4" w:space="0" w:color="172983"/>
              <w:left w:val="single" w:sz="4" w:space="0" w:color="172983"/>
              <w:bottom w:val="single" w:sz="4" w:space="0" w:color="172983"/>
              <w:right w:val="single" w:sz="4" w:space="0" w:color="172983"/>
            </w:tcBorders>
            <w:vAlign w:val="center"/>
          </w:tcPr>
          <w:p w:rsidR="00953675" w:rsidRPr="00953675" w:rsidRDefault="00395ADC" w:rsidP="00953675">
            <w:pPr>
              <w:jc w:val="center"/>
              <w:rPr>
                <w:rFonts w:ascii="Trebuchet MS" w:hAnsi="Trebuchet MS" w:cs="Calibri"/>
                <w:color w:val="404040" w:themeColor="text1" w:themeTint="BF"/>
                <w:sz w:val="16"/>
                <w:szCs w:val="16"/>
              </w:rPr>
            </w:pPr>
            <w:r>
              <w:rPr>
                <w:rFonts w:ascii="Trebuchet MS" w:hAnsi="Trebuchet MS" w:cs="Arial"/>
                <w:color w:val="404040" w:themeColor="text1" w:themeTint="BF"/>
                <w:sz w:val="16"/>
                <w:szCs w:val="16"/>
                <w:lang w:eastAsia="fr-FR"/>
              </w:rPr>
              <w:t>S</w:t>
            </w:r>
            <w:r w:rsidR="001233FA">
              <w:rPr>
                <w:rFonts w:ascii="Trebuchet MS" w:hAnsi="Trebuchet MS" w:cs="Arial"/>
                <w:color w:val="404040" w:themeColor="text1" w:themeTint="BF"/>
                <w:sz w:val="16"/>
                <w:szCs w:val="16"/>
                <w:lang w:eastAsia="fr-FR"/>
              </w:rPr>
              <w:t>eptembre 20</w:t>
            </w:r>
            <w:r w:rsidR="00953675" w:rsidRPr="00953675">
              <w:rPr>
                <w:rFonts w:ascii="Trebuchet MS" w:hAnsi="Trebuchet MS" w:cs="Arial"/>
                <w:color w:val="404040" w:themeColor="text1" w:themeTint="BF"/>
                <w:sz w:val="16"/>
                <w:szCs w:val="16"/>
                <w:lang w:eastAsia="fr-FR"/>
              </w:rPr>
              <w:t>17</w:t>
            </w:r>
          </w:p>
        </w:tc>
        <w:tc>
          <w:tcPr>
            <w:tcW w:w="842" w:type="pct"/>
            <w:tcBorders>
              <w:top w:val="single" w:sz="4" w:space="0" w:color="172983"/>
              <w:left w:val="single" w:sz="4" w:space="0" w:color="172983"/>
              <w:bottom w:val="single" w:sz="4" w:space="0" w:color="172983"/>
              <w:right w:val="single" w:sz="4" w:space="0" w:color="172983"/>
            </w:tcBorders>
            <w:vAlign w:val="center"/>
          </w:tcPr>
          <w:p w:rsidR="00953675" w:rsidRPr="00953675" w:rsidRDefault="00953675" w:rsidP="00953675">
            <w:pPr>
              <w:jc w:val="center"/>
              <w:rPr>
                <w:rFonts w:ascii="Trebuchet MS" w:hAnsi="Trebuchet MS" w:cs="Calibri"/>
                <w:color w:val="404040" w:themeColor="text1" w:themeTint="BF"/>
                <w:sz w:val="16"/>
                <w:szCs w:val="16"/>
              </w:rPr>
            </w:pPr>
            <w:r w:rsidRPr="00953675">
              <w:rPr>
                <w:rFonts w:ascii="Trebuchet MS" w:hAnsi="Trebuchet MS" w:cs="Arial"/>
                <w:color w:val="404040" w:themeColor="text1" w:themeTint="BF"/>
                <w:sz w:val="16"/>
                <w:szCs w:val="16"/>
                <w:lang w:eastAsia="fr-FR"/>
              </w:rPr>
              <w:t>Convention EFTS-université</w:t>
            </w:r>
          </w:p>
        </w:tc>
        <w:tc>
          <w:tcPr>
            <w:tcW w:w="842" w:type="pct"/>
            <w:tcBorders>
              <w:top w:val="single" w:sz="4" w:space="0" w:color="172983"/>
              <w:left w:val="single" w:sz="4" w:space="0" w:color="172983"/>
              <w:bottom w:val="single" w:sz="4" w:space="0" w:color="172983"/>
              <w:right w:val="single" w:sz="4" w:space="0" w:color="172983"/>
            </w:tcBorders>
            <w:vAlign w:val="center"/>
          </w:tcPr>
          <w:p w:rsidR="00953675" w:rsidRPr="00953675" w:rsidRDefault="00953675" w:rsidP="00953675">
            <w:pPr>
              <w:jc w:val="center"/>
              <w:rPr>
                <w:rFonts w:ascii="Trebuchet MS" w:hAnsi="Trebuchet MS" w:cs="Calibri"/>
                <w:color w:val="404040" w:themeColor="text1" w:themeTint="BF"/>
                <w:sz w:val="16"/>
                <w:szCs w:val="16"/>
              </w:rPr>
            </w:pPr>
            <w:r w:rsidRPr="00953675">
              <w:rPr>
                <w:rFonts w:ascii="Trebuchet MS" w:hAnsi="Trebuchet MS" w:cs="Arial"/>
                <w:color w:val="404040" w:themeColor="text1" w:themeTint="BF"/>
                <w:sz w:val="16"/>
                <w:szCs w:val="16"/>
                <w:lang w:eastAsia="fr-FR"/>
              </w:rPr>
              <w:t>DGESIP</w:t>
            </w:r>
          </w:p>
        </w:tc>
        <w:tc>
          <w:tcPr>
            <w:tcW w:w="843" w:type="pct"/>
            <w:tcBorders>
              <w:top w:val="single" w:sz="4" w:space="0" w:color="172983"/>
              <w:left w:val="single" w:sz="4" w:space="0" w:color="172983"/>
              <w:bottom w:val="single" w:sz="4" w:space="0" w:color="172983"/>
            </w:tcBorders>
            <w:shd w:val="clear" w:color="auto" w:fill="auto"/>
            <w:tcMar>
              <w:top w:w="57" w:type="dxa"/>
              <w:left w:w="57" w:type="dxa"/>
              <w:bottom w:w="57" w:type="dxa"/>
              <w:right w:w="57" w:type="dxa"/>
            </w:tcMar>
            <w:vAlign w:val="center"/>
          </w:tcPr>
          <w:p w:rsidR="00953675" w:rsidRPr="00953675" w:rsidRDefault="00953675" w:rsidP="00953675">
            <w:pPr>
              <w:jc w:val="center"/>
              <w:rPr>
                <w:rFonts w:ascii="Trebuchet MS" w:hAnsi="Trebuchet MS" w:cs="Calibri"/>
                <w:color w:val="404040" w:themeColor="text1" w:themeTint="BF"/>
                <w:sz w:val="16"/>
                <w:szCs w:val="16"/>
              </w:rPr>
            </w:pPr>
            <w:r w:rsidRPr="00953675">
              <w:rPr>
                <w:rFonts w:ascii="Trebuchet MS" w:hAnsi="Trebuchet MS" w:cs="Arial"/>
                <w:color w:val="404040" w:themeColor="text1" w:themeTint="BF"/>
                <w:sz w:val="16"/>
                <w:szCs w:val="16"/>
                <w:lang w:eastAsia="fr-FR"/>
              </w:rPr>
              <w:t>DGRI, ARF, DGCS</w:t>
            </w:r>
          </w:p>
        </w:tc>
      </w:tr>
      <w:tr w:rsidR="00953675" w:rsidRPr="00953675" w:rsidTr="002026A3">
        <w:trPr>
          <w:trHeight w:val="743"/>
        </w:trPr>
        <w:tc>
          <w:tcPr>
            <w:tcW w:w="398" w:type="pct"/>
            <w:tcBorders>
              <w:top w:val="single" w:sz="4" w:space="0" w:color="172983"/>
              <w:bottom w:val="dashSmallGap" w:sz="4" w:space="0" w:color="auto"/>
              <w:right w:val="single" w:sz="4" w:space="0" w:color="172983"/>
            </w:tcBorders>
            <w:shd w:val="clear" w:color="auto" w:fill="auto"/>
            <w:tcMar>
              <w:top w:w="15" w:type="dxa"/>
              <w:left w:w="15" w:type="dxa"/>
              <w:bottom w:w="0" w:type="dxa"/>
              <w:right w:w="15" w:type="dxa"/>
            </w:tcMar>
            <w:vAlign w:val="center"/>
            <w:hideMark/>
          </w:tcPr>
          <w:p w:rsidR="00953675" w:rsidRPr="00953675" w:rsidRDefault="00953675" w:rsidP="00953675">
            <w:pPr>
              <w:jc w:val="center"/>
              <w:rPr>
                <w:rFonts w:ascii="Trebuchet MS" w:hAnsi="Trebuchet MS" w:cs="Calibri"/>
                <w:color w:val="404040" w:themeColor="text1" w:themeTint="BF"/>
                <w:sz w:val="20"/>
                <w:szCs w:val="16"/>
              </w:rPr>
            </w:pPr>
            <w:r w:rsidRPr="00953675">
              <w:rPr>
                <w:rFonts w:ascii="Trebuchet MS" w:hAnsi="Trebuchet MS" w:cs="Arial"/>
                <w:color w:val="404040" w:themeColor="text1" w:themeTint="BF"/>
                <w:sz w:val="20"/>
                <w:szCs w:val="16"/>
                <w:lang w:eastAsia="fr-FR"/>
              </w:rPr>
              <w:t>17</w:t>
            </w:r>
          </w:p>
        </w:tc>
        <w:tc>
          <w:tcPr>
            <w:tcW w:w="1233" w:type="pct"/>
            <w:tcBorders>
              <w:top w:val="single" w:sz="4" w:space="0" w:color="172983"/>
              <w:left w:val="single" w:sz="4" w:space="0" w:color="172983"/>
              <w:bottom w:val="dashSmallGap" w:sz="4" w:space="0" w:color="auto"/>
              <w:right w:val="single" w:sz="4" w:space="0" w:color="172983"/>
            </w:tcBorders>
            <w:shd w:val="clear" w:color="auto" w:fill="auto"/>
            <w:tcMar>
              <w:top w:w="57" w:type="dxa"/>
              <w:left w:w="57" w:type="dxa"/>
              <w:bottom w:w="57" w:type="dxa"/>
              <w:right w:w="57" w:type="dxa"/>
            </w:tcMar>
            <w:vAlign w:val="center"/>
            <w:hideMark/>
          </w:tcPr>
          <w:p w:rsidR="00953675" w:rsidRPr="00953675" w:rsidRDefault="00953675" w:rsidP="00953675">
            <w:pPr>
              <w:rPr>
                <w:rFonts w:ascii="Trebuchet MS" w:hAnsi="Trebuchet MS" w:cs="Calibri"/>
                <w:color w:val="404040" w:themeColor="text1" w:themeTint="BF"/>
                <w:sz w:val="16"/>
                <w:szCs w:val="16"/>
              </w:rPr>
            </w:pPr>
            <w:r w:rsidRPr="00953675">
              <w:rPr>
                <w:rFonts w:ascii="Trebuchet MS" w:hAnsi="Trebuchet MS" w:cs="Arial"/>
                <w:color w:val="404040" w:themeColor="text1" w:themeTint="BF"/>
                <w:sz w:val="16"/>
                <w:szCs w:val="16"/>
                <w:lang w:eastAsia="fr-FR"/>
              </w:rPr>
              <w:t>Renforcer la qualité et l’autonomie de l’appareil de formation</w:t>
            </w:r>
          </w:p>
        </w:tc>
        <w:tc>
          <w:tcPr>
            <w:tcW w:w="842" w:type="pct"/>
            <w:tcBorders>
              <w:top w:val="single" w:sz="4" w:space="0" w:color="172983"/>
              <w:left w:val="single" w:sz="4" w:space="0" w:color="172983"/>
              <w:bottom w:val="dashSmallGap" w:sz="4" w:space="0" w:color="auto"/>
              <w:right w:val="single" w:sz="4" w:space="0" w:color="172983"/>
            </w:tcBorders>
            <w:vAlign w:val="center"/>
          </w:tcPr>
          <w:p w:rsidR="00953675" w:rsidRPr="00953675" w:rsidRDefault="00395ADC" w:rsidP="00953675">
            <w:pPr>
              <w:jc w:val="center"/>
              <w:rPr>
                <w:rFonts w:ascii="Trebuchet MS" w:hAnsi="Trebuchet MS" w:cs="Calibri"/>
                <w:color w:val="404040" w:themeColor="text1" w:themeTint="BF"/>
                <w:sz w:val="16"/>
                <w:szCs w:val="16"/>
              </w:rPr>
            </w:pPr>
            <w:r>
              <w:rPr>
                <w:rFonts w:ascii="Trebuchet MS" w:hAnsi="Trebuchet MS" w:cs="Arial"/>
                <w:color w:val="404040" w:themeColor="text1" w:themeTint="BF"/>
                <w:sz w:val="16"/>
                <w:szCs w:val="16"/>
                <w:lang w:eastAsia="fr-FR"/>
              </w:rPr>
              <w:t>S</w:t>
            </w:r>
            <w:r w:rsidR="001233FA">
              <w:rPr>
                <w:rFonts w:ascii="Trebuchet MS" w:hAnsi="Trebuchet MS" w:cs="Arial"/>
                <w:color w:val="404040" w:themeColor="text1" w:themeTint="BF"/>
                <w:sz w:val="16"/>
                <w:szCs w:val="16"/>
                <w:lang w:eastAsia="fr-FR"/>
              </w:rPr>
              <w:t>eptembre 20</w:t>
            </w:r>
            <w:r w:rsidR="00953675" w:rsidRPr="00953675">
              <w:rPr>
                <w:rFonts w:ascii="Trebuchet MS" w:hAnsi="Trebuchet MS" w:cs="Arial"/>
                <w:color w:val="404040" w:themeColor="text1" w:themeTint="BF"/>
                <w:sz w:val="16"/>
                <w:szCs w:val="16"/>
                <w:lang w:eastAsia="fr-FR"/>
              </w:rPr>
              <w:t>17</w:t>
            </w:r>
          </w:p>
        </w:tc>
        <w:tc>
          <w:tcPr>
            <w:tcW w:w="842" w:type="pct"/>
            <w:tcBorders>
              <w:top w:val="single" w:sz="4" w:space="0" w:color="172983"/>
              <w:left w:val="single" w:sz="4" w:space="0" w:color="172983"/>
              <w:bottom w:val="dashSmallGap" w:sz="4" w:space="0" w:color="auto"/>
              <w:right w:val="single" w:sz="4" w:space="0" w:color="172983"/>
            </w:tcBorders>
            <w:vAlign w:val="center"/>
          </w:tcPr>
          <w:p w:rsidR="00953675" w:rsidRPr="00953675" w:rsidRDefault="00953675" w:rsidP="00953675">
            <w:pPr>
              <w:jc w:val="center"/>
              <w:rPr>
                <w:rFonts w:ascii="Trebuchet MS" w:hAnsi="Trebuchet MS" w:cs="Calibri"/>
                <w:color w:val="404040" w:themeColor="text1" w:themeTint="BF"/>
                <w:sz w:val="16"/>
                <w:szCs w:val="16"/>
              </w:rPr>
            </w:pPr>
          </w:p>
        </w:tc>
        <w:tc>
          <w:tcPr>
            <w:tcW w:w="842" w:type="pct"/>
            <w:tcBorders>
              <w:top w:val="single" w:sz="4" w:space="0" w:color="172983"/>
              <w:left w:val="single" w:sz="4" w:space="0" w:color="172983"/>
              <w:bottom w:val="dashSmallGap" w:sz="4" w:space="0" w:color="auto"/>
              <w:right w:val="single" w:sz="4" w:space="0" w:color="172983"/>
            </w:tcBorders>
            <w:vAlign w:val="center"/>
          </w:tcPr>
          <w:p w:rsidR="00953675" w:rsidRPr="00953675" w:rsidRDefault="00953675" w:rsidP="00953675">
            <w:pPr>
              <w:jc w:val="center"/>
              <w:rPr>
                <w:rFonts w:ascii="Trebuchet MS" w:hAnsi="Trebuchet MS" w:cs="Calibri"/>
                <w:color w:val="404040" w:themeColor="text1" w:themeTint="BF"/>
                <w:sz w:val="16"/>
                <w:szCs w:val="16"/>
              </w:rPr>
            </w:pPr>
            <w:r w:rsidRPr="00953675">
              <w:rPr>
                <w:rFonts w:ascii="Trebuchet MS" w:hAnsi="Trebuchet MS" w:cs="Arial"/>
                <w:color w:val="404040" w:themeColor="text1" w:themeTint="BF"/>
                <w:sz w:val="16"/>
                <w:szCs w:val="16"/>
                <w:lang w:eastAsia="fr-FR"/>
              </w:rPr>
              <w:t>DGCS</w:t>
            </w:r>
          </w:p>
        </w:tc>
        <w:tc>
          <w:tcPr>
            <w:tcW w:w="843" w:type="pct"/>
            <w:tcBorders>
              <w:top w:val="single" w:sz="4" w:space="0" w:color="172983"/>
              <w:left w:val="single" w:sz="4" w:space="0" w:color="172983"/>
              <w:bottom w:val="dashSmallGap" w:sz="4" w:space="0" w:color="auto"/>
            </w:tcBorders>
            <w:shd w:val="clear" w:color="auto" w:fill="auto"/>
            <w:tcMar>
              <w:top w:w="57" w:type="dxa"/>
              <w:left w:w="57" w:type="dxa"/>
              <w:bottom w:w="57" w:type="dxa"/>
              <w:right w:w="57" w:type="dxa"/>
            </w:tcMar>
            <w:vAlign w:val="center"/>
          </w:tcPr>
          <w:p w:rsidR="00953675" w:rsidRPr="00953675" w:rsidRDefault="00953675" w:rsidP="00953675">
            <w:pPr>
              <w:jc w:val="center"/>
              <w:rPr>
                <w:rFonts w:ascii="Trebuchet MS" w:hAnsi="Trebuchet MS" w:cs="Calibri"/>
                <w:color w:val="404040" w:themeColor="text1" w:themeTint="BF"/>
                <w:sz w:val="16"/>
                <w:szCs w:val="16"/>
              </w:rPr>
            </w:pPr>
            <w:r w:rsidRPr="00953675">
              <w:rPr>
                <w:rFonts w:ascii="Trebuchet MS" w:hAnsi="Trebuchet MS" w:cs="Arial"/>
                <w:color w:val="404040" w:themeColor="text1" w:themeTint="BF"/>
                <w:sz w:val="16"/>
                <w:szCs w:val="16"/>
                <w:lang w:eastAsia="fr-FR"/>
              </w:rPr>
              <w:t>ARF, DGCL, DGESIP</w:t>
            </w:r>
          </w:p>
        </w:tc>
      </w:tr>
      <w:tr w:rsidR="00953675" w:rsidRPr="00953675" w:rsidTr="002026A3">
        <w:trPr>
          <w:trHeight w:val="743"/>
        </w:trPr>
        <w:tc>
          <w:tcPr>
            <w:tcW w:w="398" w:type="pct"/>
            <w:tcBorders>
              <w:top w:val="dashSmallGap" w:sz="4" w:space="0" w:color="auto"/>
              <w:bottom w:val="dashSmallGap" w:sz="4" w:space="0" w:color="auto"/>
              <w:right w:val="single" w:sz="4" w:space="0" w:color="172983"/>
            </w:tcBorders>
            <w:shd w:val="clear" w:color="auto" w:fill="auto"/>
            <w:tcMar>
              <w:top w:w="15" w:type="dxa"/>
              <w:left w:w="15" w:type="dxa"/>
              <w:bottom w:w="0" w:type="dxa"/>
              <w:right w:w="15" w:type="dxa"/>
            </w:tcMar>
            <w:vAlign w:val="center"/>
            <w:hideMark/>
          </w:tcPr>
          <w:p w:rsidR="00953675" w:rsidRPr="00953675" w:rsidRDefault="00953675" w:rsidP="00953675">
            <w:pPr>
              <w:jc w:val="center"/>
              <w:rPr>
                <w:rFonts w:ascii="Trebuchet MS" w:hAnsi="Trebuchet MS" w:cs="Calibri"/>
                <w:color w:val="404040" w:themeColor="text1" w:themeTint="BF"/>
                <w:sz w:val="20"/>
                <w:szCs w:val="16"/>
              </w:rPr>
            </w:pPr>
            <w:r w:rsidRPr="00953675">
              <w:rPr>
                <w:rFonts w:ascii="Trebuchet MS" w:hAnsi="Trebuchet MS" w:cs="Arial"/>
                <w:color w:val="404040" w:themeColor="text1" w:themeTint="BF"/>
                <w:sz w:val="20"/>
                <w:szCs w:val="16"/>
                <w:lang w:eastAsia="fr-FR"/>
              </w:rPr>
              <w:t>17.1</w:t>
            </w:r>
          </w:p>
        </w:tc>
        <w:tc>
          <w:tcPr>
            <w:tcW w:w="1233" w:type="pct"/>
            <w:tcBorders>
              <w:top w:val="dashSmallGap" w:sz="4" w:space="0" w:color="auto"/>
              <w:left w:val="single" w:sz="4" w:space="0" w:color="172983"/>
              <w:bottom w:val="dashSmallGap" w:sz="4" w:space="0" w:color="auto"/>
              <w:right w:val="single" w:sz="4" w:space="0" w:color="172983"/>
            </w:tcBorders>
            <w:shd w:val="clear" w:color="auto" w:fill="auto"/>
            <w:tcMar>
              <w:top w:w="57" w:type="dxa"/>
              <w:left w:w="57" w:type="dxa"/>
              <w:bottom w:w="57" w:type="dxa"/>
              <w:right w:w="57" w:type="dxa"/>
            </w:tcMar>
            <w:vAlign w:val="center"/>
            <w:hideMark/>
          </w:tcPr>
          <w:p w:rsidR="00953675" w:rsidRPr="00953675" w:rsidRDefault="00395ADC" w:rsidP="00953675">
            <w:pPr>
              <w:rPr>
                <w:rFonts w:ascii="Trebuchet MS" w:hAnsi="Trebuchet MS" w:cs="Calibri"/>
                <w:color w:val="404040" w:themeColor="text1" w:themeTint="BF"/>
                <w:sz w:val="16"/>
                <w:szCs w:val="16"/>
              </w:rPr>
            </w:pPr>
            <w:r>
              <w:rPr>
                <w:rFonts w:ascii="Trebuchet MS" w:hAnsi="Trebuchet MS" w:cs="Arial"/>
                <w:color w:val="404040" w:themeColor="text1" w:themeTint="BF"/>
                <w:sz w:val="16"/>
                <w:szCs w:val="16"/>
                <w:lang w:eastAsia="fr-FR"/>
              </w:rPr>
              <w:t xml:space="preserve">Action 1 • </w:t>
            </w:r>
            <w:r w:rsidR="00953675">
              <w:rPr>
                <w:rFonts w:ascii="Trebuchet MS" w:hAnsi="Trebuchet MS" w:cs="Arial"/>
                <w:color w:val="404040" w:themeColor="text1" w:themeTint="BF"/>
                <w:sz w:val="16"/>
                <w:szCs w:val="16"/>
                <w:lang w:eastAsia="fr-FR"/>
              </w:rPr>
              <w:t>É</w:t>
            </w:r>
            <w:r w:rsidR="00953675" w:rsidRPr="00953675">
              <w:rPr>
                <w:rFonts w:ascii="Trebuchet MS" w:hAnsi="Trebuchet MS" w:cs="Arial"/>
                <w:color w:val="404040" w:themeColor="text1" w:themeTint="BF"/>
                <w:sz w:val="16"/>
                <w:szCs w:val="16"/>
                <w:lang w:eastAsia="fr-FR"/>
              </w:rPr>
              <w:t xml:space="preserve">laborer un cahier des charges </w:t>
            </w:r>
            <w:r w:rsidR="00953675">
              <w:rPr>
                <w:rFonts w:ascii="Trebuchet MS" w:hAnsi="Trebuchet MS" w:cs="Arial"/>
                <w:color w:val="404040" w:themeColor="text1" w:themeTint="BF"/>
                <w:sz w:val="16"/>
                <w:szCs w:val="16"/>
                <w:lang w:eastAsia="fr-FR"/>
              </w:rPr>
              <w:t>É</w:t>
            </w:r>
            <w:r w:rsidR="001233FA">
              <w:rPr>
                <w:rFonts w:ascii="Trebuchet MS" w:hAnsi="Trebuchet MS" w:cs="Arial"/>
                <w:color w:val="404040" w:themeColor="text1" w:themeTint="BF"/>
                <w:sz w:val="16"/>
                <w:szCs w:val="16"/>
                <w:lang w:eastAsia="fr-FR"/>
              </w:rPr>
              <w:t>tat-r</w:t>
            </w:r>
            <w:r w:rsidR="00953675" w:rsidRPr="00953675">
              <w:rPr>
                <w:rFonts w:ascii="Trebuchet MS" w:hAnsi="Trebuchet MS" w:cs="Arial"/>
                <w:color w:val="404040" w:themeColor="text1" w:themeTint="BF"/>
                <w:sz w:val="16"/>
                <w:szCs w:val="16"/>
                <w:lang w:eastAsia="fr-FR"/>
              </w:rPr>
              <w:t>égion fixant les exigences de qual</w:t>
            </w:r>
            <w:r w:rsidR="00953675" w:rsidRPr="00953675">
              <w:rPr>
                <w:rFonts w:ascii="Trebuchet MS" w:hAnsi="Trebuchet MS" w:cs="Arial"/>
                <w:color w:val="404040" w:themeColor="text1" w:themeTint="BF"/>
                <w:sz w:val="16"/>
                <w:szCs w:val="16"/>
                <w:lang w:eastAsia="fr-FR"/>
              </w:rPr>
              <w:t>i</w:t>
            </w:r>
            <w:r w:rsidR="00953675" w:rsidRPr="00953675">
              <w:rPr>
                <w:rFonts w:ascii="Trebuchet MS" w:hAnsi="Trebuchet MS" w:cs="Arial"/>
                <w:color w:val="404040" w:themeColor="text1" w:themeTint="BF"/>
                <w:sz w:val="16"/>
                <w:szCs w:val="16"/>
                <w:lang w:eastAsia="fr-FR"/>
              </w:rPr>
              <w:t>té attendues puis modifier le décret</w:t>
            </w:r>
          </w:p>
        </w:tc>
        <w:tc>
          <w:tcPr>
            <w:tcW w:w="842" w:type="pct"/>
            <w:tcBorders>
              <w:top w:val="dashSmallGap" w:sz="4" w:space="0" w:color="auto"/>
              <w:left w:val="single" w:sz="4" w:space="0" w:color="172983"/>
              <w:bottom w:val="dashSmallGap" w:sz="4" w:space="0" w:color="auto"/>
              <w:right w:val="single" w:sz="4" w:space="0" w:color="172983"/>
            </w:tcBorders>
            <w:vAlign w:val="center"/>
          </w:tcPr>
          <w:p w:rsidR="00953675" w:rsidRPr="00953675" w:rsidRDefault="00395ADC" w:rsidP="00953675">
            <w:pPr>
              <w:jc w:val="center"/>
              <w:rPr>
                <w:rFonts w:ascii="Trebuchet MS" w:hAnsi="Trebuchet MS" w:cs="Calibri"/>
                <w:color w:val="404040" w:themeColor="text1" w:themeTint="BF"/>
                <w:sz w:val="16"/>
                <w:szCs w:val="16"/>
              </w:rPr>
            </w:pPr>
            <w:r>
              <w:rPr>
                <w:rFonts w:ascii="Trebuchet MS" w:hAnsi="Trebuchet MS" w:cs="Arial"/>
                <w:color w:val="404040" w:themeColor="text1" w:themeTint="BF"/>
                <w:sz w:val="16"/>
                <w:szCs w:val="16"/>
                <w:lang w:eastAsia="fr-FR"/>
              </w:rPr>
              <w:t>F</w:t>
            </w:r>
            <w:r w:rsidR="00953675" w:rsidRPr="00953675">
              <w:rPr>
                <w:rFonts w:ascii="Trebuchet MS" w:hAnsi="Trebuchet MS" w:cs="Arial"/>
                <w:color w:val="404040" w:themeColor="text1" w:themeTint="BF"/>
                <w:sz w:val="16"/>
                <w:szCs w:val="16"/>
                <w:lang w:eastAsia="fr-FR"/>
              </w:rPr>
              <w:t>in 2016</w:t>
            </w:r>
          </w:p>
        </w:tc>
        <w:tc>
          <w:tcPr>
            <w:tcW w:w="842" w:type="pct"/>
            <w:tcBorders>
              <w:top w:val="dashSmallGap" w:sz="4" w:space="0" w:color="auto"/>
              <w:left w:val="single" w:sz="4" w:space="0" w:color="172983"/>
              <w:bottom w:val="dashSmallGap" w:sz="4" w:space="0" w:color="auto"/>
              <w:right w:val="single" w:sz="4" w:space="0" w:color="172983"/>
            </w:tcBorders>
            <w:vAlign w:val="center"/>
          </w:tcPr>
          <w:p w:rsidR="00953675" w:rsidRPr="00953675" w:rsidRDefault="00953675" w:rsidP="00395ADC">
            <w:pPr>
              <w:jc w:val="center"/>
              <w:rPr>
                <w:rFonts w:ascii="Trebuchet MS" w:hAnsi="Trebuchet MS" w:cs="Calibri"/>
                <w:color w:val="404040" w:themeColor="text1" w:themeTint="BF"/>
                <w:sz w:val="16"/>
                <w:szCs w:val="16"/>
              </w:rPr>
            </w:pPr>
            <w:r w:rsidRPr="00953675">
              <w:rPr>
                <w:rFonts w:ascii="Trebuchet MS" w:hAnsi="Trebuchet MS" w:cs="Arial"/>
                <w:color w:val="404040" w:themeColor="text1" w:themeTint="BF"/>
                <w:sz w:val="16"/>
                <w:szCs w:val="16"/>
                <w:lang w:eastAsia="fr-FR"/>
              </w:rPr>
              <w:t>Cahier des ch</w:t>
            </w:r>
            <w:r w:rsidR="00395ADC">
              <w:rPr>
                <w:rFonts w:ascii="Trebuchet MS" w:hAnsi="Trebuchet MS" w:cs="Arial"/>
                <w:color w:val="404040" w:themeColor="text1" w:themeTint="BF"/>
                <w:sz w:val="16"/>
                <w:szCs w:val="16"/>
                <w:lang w:eastAsia="fr-FR"/>
              </w:rPr>
              <w:t>ar</w:t>
            </w:r>
            <w:r w:rsidRPr="00953675">
              <w:rPr>
                <w:rFonts w:ascii="Trebuchet MS" w:hAnsi="Trebuchet MS" w:cs="Arial"/>
                <w:color w:val="404040" w:themeColor="text1" w:themeTint="BF"/>
                <w:sz w:val="16"/>
                <w:szCs w:val="16"/>
                <w:lang w:eastAsia="fr-FR"/>
              </w:rPr>
              <w:t>g</w:t>
            </w:r>
            <w:r w:rsidR="00395ADC">
              <w:rPr>
                <w:rFonts w:ascii="Trebuchet MS" w:hAnsi="Trebuchet MS" w:cs="Arial"/>
                <w:color w:val="404040" w:themeColor="text1" w:themeTint="BF"/>
                <w:sz w:val="16"/>
                <w:szCs w:val="16"/>
                <w:lang w:eastAsia="fr-FR"/>
              </w:rPr>
              <w:t>es</w:t>
            </w:r>
            <w:r w:rsidR="00395ADC">
              <w:rPr>
                <w:rFonts w:ascii="Trebuchet MS" w:hAnsi="Trebuchet MS" w:cs="Arial"/>
                <w:color w:val="404040" w:themeColor="text1" w:themeTint="BF"/>
                <w:sz w:val="16"/>
                <w:szCs w:val="16"/>
                <w:lang w:eastAsia="fr-FR"/>
              </w:rPr>
              <w:br/>
            </w:r>
            <w:r w:rsidRPr="00953675">
              <w:rPr>
                <w:rFonts w:ascii="Trebuchet MS" w:hAnsi="Trebuchet MS" w:cs="Arial"/>
                <w:color w:val="404040" w:themeColor="text1" w:themeTint="BF"/>
                <w:sz w:val="16"/>
                <w:szCs w:val="16"/>
                <w:lang w:eastAsia="fr-FR"/>
              </w:rPr>
              <w:t>+ décret</w:t>
            </w:r>
          </w:p>
        </w:tc>
        <w:tc>
          <w:tcPr>
            <w:tcW w:w="842" w:type="pct"/>
            <w:tcBorders>
              <w:top w:val="dashSmallGap" w:sz="4" w:space="0" w:color="auto"/>
              <w:left w:val="single" w:sz="4" w:space="0" w:color="172983"/>
              <w:bottom w:val="dashSmallGap" w:sz="4" w:space="0" w:color="auto"/>
              <w:right w:val="single" w:sz="4" w:space="0" w:color="172983"/>
            </w:tcBorders>
            <w:vAlign w:val="center"/>
          </w:tcPr>
          <w:p w:rsidR="00953675" w:rsidRPr="00953675" w:rsidRDefault="00953675" w:rsidP="00953675">
            <w:pPr>
              <w:jc w:val="center"/>
              <w:rPr>
                <w:rFonts w:ascii="Trebuchet MS" w:hAnsi="Trebuchet MS" w:cs="Calibri"/>
                <w:color w:val="404040" w:themeColor="text1" w:themeTint="BF"/>
                <w:sz w:val="16"/>
                <w:szCs w:val="16"/>
              </w:rPr>
            </w:pPr>
            <w:r w:rsidRPr="00953675">
              <w:rPr>
                <w:rFonts w:ascii="Trebuchet MS" w:hAnsi="Trebuchet MS" w:cs="Arial"/>
                <w:color w:val="404040" w:themeColor="text1" w:themeTint="BF"/>
                <w:sz w:val="16"/>
                <w:szCs w:val="16"/>
                <w:lang w:eastAsia="fr-FR"/>
              </w:rPr>
              <w:t>DGCS</w:t>
            </w:r>
          </w:p>
        </w:tc>
        <w:tc>
          <w:tcPr>
            <w:tcW w:w="843" w:type="pct"/>
            <w:tcBorders>
              <w:top w:val="dashSmallGap" w:sz="4" w:space="0" w:color="auto"/>
              <w:left w:val="single" w:sz="4" w:space="0" w:color="172983"/>
              <w:bottom w:val="dashSmallGap" w:sz="4" w:space="0" w:color="auto"/>
            </w:tcBorders>
            <w:shd w:val="clear" w:color="auto" w:fill="auto"/>
            <w:tcMar>
              <w:top w:w="57" w:type="dxa"/>
              <w:left w:w="57" w:type="dxa"/>
              <w:bottom w:w="57" w:type="dxa"/>
              <w:right w:w="57" w:type="dxa"/>
            </w:tcMar>
            <w:vAlign w:val="center"/>
          </w:tcPr>
          <w:p w:rsidR="00953675" w:rsidRPr="00953675" w:rsidRDefault="00953675" w:rsidP="00953675">
            <w:pPr>
              <w:jc w:val="center"/>
              <w:rPr>
                <w:rFonts w:ascii="Trebuchet MS" w:hAnsi="Trebuchet MS" w:cs="Calibri"/>
                <w:color w:val="404040" w:themeColor="text1" w:themeTint="BF"/>
                <w:sz w:val="16"/>
                <w:szCs w:val="16"/>
              </w:rPr>
            </w:pPr>
            <w:r w:rsidRPr="00953675">
              <w:rPr>
                <w:rFonts w:ascii="Trebuchet MS" w:hAnsi="Trebuchet MS" w:cs="Arial"/>
                <w:color w:val="404040" w:themeColor="text1" w:themeTint="BF"/>
                <w:sz w:val="16"/>
                <w:szCs w:val="16"/>
                <w:lang w:eastAsia="fr-FR"/>
              </w:rPr>
              <w:t>ARF</w:t>
            </w:r>
          </w:p>
        </w:tc>
      </w:tr>
      <w:tr w:rsidR="00314D05" w:rsidRPr="00953675" w:rsidTr="002026A3">
        <w:trPr>
          <w:trHeight w:val="743"/>
        </w:trPr>
        <w:tc>
          <w:tcPr>
            <w:tcW w:w="398" w:type="pct"/>
            <w:tcBorders>
              <w:top w:val="dashSmallGap" w:sz="4" w:space="0" w:color="auto"/>
              <w:bottom w:val="dashSmallGap" w:sz="4" w:space="0" w:color="auto"/>
              <w:right w:val="single" w:sz="4" w:space="0" w:color="172983"/>
            </w:tcBorders>
            <w:shd w:val="clear" w:color="auto" w:fill="auto"/>
            <w:tcMar>
              <w:top w:w="15" w:type="dxa"/>
              <w:left w:w="15" w:type="dxa"/>
              <w:bottom w:w="0" w:type="dxa"/>
              <w:right w:w="15" w:type="dxa"/>
            </w:tcMar>
            <w:vAlign w:val="center"/>
            <w:hideMark/>
          </w:tcPr>
          <w:p w:rsidR="00314D05" w:rsidRPr="00953675" w:rsidRDefault="00314D05" w:rsidP="00953675">
            <w:pPr>
              <w:jc w:val="center"/>
              <w:rPr>
                <w:rFonts w:ascii="Trebuchet MS" w:hAnsi="Trebuchet MS" w:cs="Arial"/>
                <w:color w:val="404040" w:themeColor="text1" w:themeTint="BF"/>
                <w:sz w:val="20"/>
                <w:szCs w:val="16"/>
                <w:lang w:eastAsia="fr-FR"/>
              </w:rPr>
            </w:pPr>
            <w:r>
              <w:rPr>
                <w:rFonts w:ascii="Trebuchet MS" w:hAnsi="Trebuchet MS" w:cs="Arial"/>
                <w:color w:val="404040" w:themeColor="text1" w:themeTint="BF"/>
                <w:sz w:val="20"/>
                <w:szCs w:val="16"/>
                <w:lang w:eastAsia="fr-FR"/>
              </w:rPr>
              <w:t>17.2</w:t>
            </w:r>
          </w:p>
        </w:tc>
        <w:tc>
          <w:tcPr>
            <w:tcW w:w="1233" w:type="pct"/>
            <w:tcBorders>
              <w:top w:val="dashSmallGap" w:sz="4" w:space="0" w:color="auto"/>
              <w:left w:val="single" w:sz="4" w:space="0" w:color="172983"/>
              <w:bottom w:val="dashSmallGap" w:sz="4" w:space="0" w:color="auto"/>
              <w:right w:val="single" w:sz="4" w:space="0" w:color="172983"/>
            </w:tcBorders>
            <w:shd w:val="clear" w:color="auto" w:fill="auto"/>
            <w:tcMar>
              <w:top w:w="57" w:type="dxa"/>
              <w:left w:w="57" w:type="dxa"/>
              <w:bottom w:w="57" w:type="dxa"/>
              <w:right w:w="57" w:type="dxa"/>
            </w:tcMar>
            <w:vAlign w:val="center"/>
            <w:hideMark/>
          </w:tcPr>
          <w:p w:rsidR="00314D05" w:rsidRDefault="00314D05" w:rsidP="00395ADC">
            <w:pPr>
              <w:rPr>
                <w:rFonts w:ascii="Trebuchet MS" w:hAnsi="Trebuchet MS" w:cs="Arial"/>
                <w:color w:val="404040" w:themeColor="text1" w:themeTint="BF"/>
                <w:sz w:val="16"/>
                <w:szCs w:val="16"/>
                <w:lang w:eastAsia="fr-FR"/>
              </w:rPr>
            </w:pPr>
            <w:r w:rsidRPr="001233FA">
              <w:rPr>
                <w:rFonts w:ascii="Trebuchet MS" w:hAnsi="Trebuchet MS" w:cs="Arial"/>
                <w:color w:val="404040" w:themeColor="text1" w:themeTint="BF"/>
                <w:sz w:val="16"/>
                <w:szCs w:val="16"/>
                <w:lang w:eastAsia="fr-FR"/>
              </w:rPr>
              <w:t>Action 2 • Simplifier le pr</w:t>
            </w:r>
            <w:r w:rsidRPr="001233FA">
              <w:rPr>
                <w:rFonts w:ascii="Trebuchet MS" w:hAnsi="Trebuchet MS" w:cs="Arial"/>
                <w:color w:val="404040" w:themeColor="text1" w:themeTint="BF"/>
                <w:sz w:val="16"/>
                <w:szCs w:val="16"/>
                <w:lang w:eastAsia="fr-FR"/>
              </w:rPr>
              <w:t>o</w:t>
            </w:r>
            <w:r w:rsidRPr="001233FA">
              <w:rPr>
                <w:rFonts w:ascii="Trebuchet MS" w:hAnsi="Trebuchet MS" w:cs="Arial"/>
                <w:color w:val="404040" w:themeColor="text1" w:themeTint="BF"/>
                <w:sz w:val="16"/>
                <w:szCs w:val="16"/>
                <w:lang w:eastAsia="fr-FR"/>
              </w:rPr>
              <w:t>cessus de certification des diplômes de travail social à partir d'une évaluation co</w:t>
            </w:r>
            <w:r w:rsidRPr="001233FA">
              <w:rPr>
                <w:rFonts w:ascii="Trebuchet MS" w:hAnsi="Trebuchet MS" w:cs="Arial"/>
                <w:color w:val="404040" w:themeColor="text1" w:themeTint="BF"/>
                <w:sz w:val="16"/>
                <w:szCs w:val="16"/>
                <w:lang w:eastAsia="fr-FR"/>
              </w:rPr>
              <w:t>n</w:t>
            </w:r>
            <w:r w:rsidRPr="001233FA">
              <w:rPr>
                <w:rFonts w:ascii="Trebuchet MS" w:hAnsi="Trebuchet MS" w:cs="Arial"/>
                <w:color w:val="404040" w:themeColor="text1" w:themeTint="BF"/>
                <w:sz w:val="16"/>
                <w:szCs w:val="16"/>
                <w:lang w:eastAsia="fr-FR"/>
              </w:rPr>
              <w:t>duite conjointement par l'IGAS et IGEN pour les n</w:t>
            </w:r>
            <w:r w:rsidRPr="001233FA">
              <w:rPr>
                <w:rFonts w:ascii="Trebuchet MS" w:hAnsi="Trebuchet MS" w:cs="Arial"/>
                <w:color w:val="404040" w:themeColor="text1" w:themeTint="BF"/>
                <w:sz w:val="16"/>
                <w:szCs w:val="16"/>
                <w:lang w:eastAsia="fr-FR"/>
              </w:rPr>
              <w:t>i</w:t>
            </w:r>
            <w:r w:rsidRPr="001233FA">
              <w:rPr>
                <w:rFonts w:ascii="Trebuchet MS" w:hAnsi="Trebuchet MS" w:cs="Arial"/>
                <w:color w:val="404040" w:themeColor="text1" w:themeTint="BF"/>
                <w:sz w:val="16"/>
                <w:szCs w:val="16"/>
                <w:lang w:eastAsia="fr-FR"/>
              </w:rPr>
              <w:t>veaux V et IV et avec l’IGAENR pour les niveaux II/III</w:t>
            </w:r>
          </w:p>
        </w:tc>
        <w:tc>
          <w:tcPr>
            <w:tcW w:w="842" w:type="pct"/>
            <w:tcBorders>
              <w:top w:val="dashSmallGap" w:sz="4" w:space="0" w:color="auto"/>
              <w:left w:val="single" w:sz="4" w:space="0" w:color="172983"/>
              <w:bottom w:val="dashSmallGap" w:sz="4" w:space="0" w:color="auto"/>
              <w:right w:val="single" w:sz="4" w:space="0" w:color="172983"/>
            </w:tcBorders>
            <w:vAlign w:val="center"/>
          </w:tcPr>
          <w:p w:rsidR="00314D05" w:rsidRDefault="00314D05" w:rsidP="00953675">
            <w:pPr>
              <w:jc w:val="center"/>
              <w:rPr>
                <w:rFonts w:ascii="Trebuchet MS" w:hAnsi="Trebuchet MS" w:cs="Arial"/>
                <w:color w:val="404040" w:themeColor="text1" w:themeTint="BF"/>
                <w:sz w:val="16"/>
                <w:szCs w:val="16"/>
                <w:lang w:eastAsia="fr-FR"/>
              </w:rPr>
            </w:pPr>
            <w:r>
              <w:rPr>
                <w:rFonts w:ascii="Trebuchet MS" w:hAnsi="Trebuchet MS" w:cs="Arial"/>
                <w:color w:val="404040" w:themeColor="text1" w:themeTint="BF"/>
                <w:sz w:val="16"/>
                <w:szCs w:val="16"/>
                <w:lang w:eastAsia="fr-FR"/>
              </w:rPr>
              <w:t>Septembre 20</w:t>
            </w:r>
            <w:r w:rsidRPr="00953675">
              <w:rPr>
                <w:rFonts w:ascii="Trebuchet MS" w:hAnsi="Trebuchet MS" w:cs="Arial"/>
                <w:color w:val="404040" w:themeColor="text1" w:themeTint="BF"/>
                <w:sz w:val="16"/>
                <w:szCs w:val="16"/>
                <w:lang w:eastAsia="fr-FR"/>
              </w:rPr>
              <w:t>16</w:t>
            </w:r>
          </w:p>
        </w:tc>
        <w:tc>
          <w:tcPr>
            <w:tcW w:w="842" w:type="pct"/>
            <w:tcBorders>
              <w:top w:val="dashSmallGap" w:sz="4" w:space="0" w:color="auto"/>
              <w:left w:val="single" w:sz="4" w:space="0" w:color="172983"/>
              <w:bottom w:val="dashSmallGap" w:sz="4" w:space="0" w:color="auto"/>
              <w:right w:val="single" w:sz="4" w:space="0" w:color="172983"/>
            </w:tcBorders>
            <w:vAlign w:val="center"/>
          </w:tcPr>
          <w:p w:rsidR="00314D05" w:rsidRDefault="00314D05" w:rsidP="00953675">
            <w:pPr>
              <w:jc w:val="center"/>
              <w:rPr>
                <w:rFonts w:ascii="Trebuchet MS" w:hAnsi="Trebuchet MS" w:cs="Arial"/>
                <w:color w:val="404040" w:themeColor="text1" w:themeTint="BF"/>
                <w:sz w:val="16"/>
                <w:szCs w:val="16"/>
                <w:lang w:eastAsia="fr-FR"/>
              </w:rPr>
            </w:pPr>
            <w:r>
              <w:rPr>
                <w:rFonts w:ascii="Trebuchet MS" w:hAnsi="Trebuchet MS" w:cs="Arial"/>
                <w:color w:val="404040" w:themeColor="text1" w:themeTint="BF"/>
                <w:sz w:val="16"/>
                <w:szCs w:val="16"/>
                <w:lang w:eastAsia="fr-FR"/>
              </w:rPr>
              <w:t>T</w:t>
            </w:r>
            <w:r w:rsidRPr="00953675">
              <w:rPr>
                <w:rFonts w:ascii="Trebuchet MS" w:hAnsi="Trebuchet MS" w:cs="Arial"/>
                <w:color w:val="404040" w:themeColor="text1" w:themeTint="BF"/>
                <w:sz w:val="16"/>
                <w:szCs w:val="16"/>
                <w:lang w:eastAsia="fr-FR"/>
              </w:rPr>
              <w:t xml:space="preserve">extes </w:t>
            </w:r>
            <w:r>
              <w:rPr>
                <w:rFonts w:ascii="Trebuchet MS" w:hAnsi="Trebuchet MS" w:cs="Arial"/>
                <w:color w:val="404040" w:themeColor="text1" w:themeTint="BF"/>
                <w:sz w:val="16"/>
                <w:szCs w:val="16"/>
                <w:lang w:eastAsia="fr-FR"/>
              </w:rPr>
              <w:br/>
              <w:t>r</w:t>
            </w:r>
            <w:r w:rsidRPr="00953675">
              <w:rPr>
                <w:rFonts w:ascii="Trebuchet MS" w:hAnsi="Trebuchet MS" w:cs="Arial"/>
                <w:color w:val="404040" w:themeColor="text1" w:themeTint="BF"/>
                <w:sz w:val="16"/>
                <w:szCs w:val="16"/>
                <w:lang w:eastAsia="fr-FR"/>
              </w:rPr>
              <w:t>églementaires</w:t>
            </w:r>
          </w:p>
        </w:tc>
        <w:tc>
          <w:tcPr>
            <w:tcW w:w="842" w:type="pct"/>
            <w:tcBorders>
              <w:top w:val="dashSmallGap" w:sz="4" w:space="0" w:color="auto"/>
              <w:left w:val="single" w:sz="4" w:space="0" w:color="172983"/>
              <w:bottom w:val="dashSmallGap" w:sz="4" w:space="0" w:color="auto"/>
              <w:right w:val="single" w:sz="4" w:space="0" w:color="172983"/>
            </w:tcBorders>
            <w:vAlign w:val="center"/>
          </w:tcPr>
          <w:p w:rsidR="00314D05" w:rsidRPr="00953675" w:rsidRDefault="00314D05" w:rsidP="00953675">
            <w:pPr>
              <w:jc w:val="center"/>
              <w:rPr>
                <w:rFonts w:ascii="Trebuchet MS" w:hAnsi="Trebuchet MS" w:cs="Arial"/>
                <w:color w:val="404040" w:themeColor="text1" w:themeTint="BF"/>
                <w:sz w:val="16"/>
                <w:szCs w:val="16"/>
                <w:lang w:eastAsia="fr-FR"/>
              </w:rPr>
            </w:pPr>
            <w:r w:rsidRPr="00953675">
              <w:rPr>
                <w:rFonts w:ascii="Trebuchet MS" w:hAnsi="Trebuchet MS" w:cs="Arial"/>
                <w:color w:val="404040" w:themeColor="text1" w:themeTint="BF"/>
                <w:sz w:val="16"/>
                <w:szCs w:val="16"/>
                <w:lang w:eastAsia="fr-FR"/>
              </w:rPr>
              <w:t>DGCS</w:t>
            </w:r>
          </w:p>
        </w:tc>
        <w:tc>
          <w:tcPr>
            <w:tcW w:w="843" w:type="pct"/>
            <w:tcBorders>
              <w:top w:val="dashSmallGap" w:sz="4" w:space="0" w:color="auto"/>
              <w:left w:val="single" w:sz="4" w:space="0" w:color="172983"/>
              <w:bottom w:val="dashSmallGap" w:sz="4" w:space="0" w:color="auto"/>
            </w:tcBorders>
            <w:shd w:val="clear" w:color="auto" w:fill="auto"/>
            <w:tcMar>
              <w:top w:w="57" w:type="dxa"/>
              <w:left w:w="57" w:type="dxa"/>
              <w:bottom w:w="57" w:type="dxa"/>
              <w:right w:w="57" w:type="dxa"/>
            </w:tcMar>
            <w:vAlign w:val="center"/>
          </w:tcPr>
          <w:p w:rsidR="00314D05" w:rsidRPr="00953675" w:rsidRDefault="00314D05" w:rsidP="00550720">
            <w:pPr>
              <w:jc w:val="center"/>
              <w:rPr>
                <w:rFonts w:ascii="Trebuchet MS" w:hAnsi="Trebuchet MS" w:cs="Arial"/>
                <w:color w:val="404040" w:themeColor="text1" w:themeTint="BF"/>
                <w:sz w:val="16"/>
                <w:szCs w:val="16"/>
              </w:rPr>
            </w:pPr>
            <w:r w:rsidRPr="00953675">
              <w:rPr>
                <w:rFonts w:ascii="Trebuchet MS" w:hAnsi="Trebuchet MS" w:cs="Arial"/>
                <w:color w:val="404040" w:themeColor="text1" w:themeTint="BF"/>
                <w:sz w:val="16"/>
                <w:szCs w:val="16"/>
                <w:lang w:eastAsia="fr-FR"/>
              </w:rPr>
              <w:t>IGAS, IGEN, IGAENR</w:t>
            </w:r>
          </w:p>
        </w:tc>
      </w:tr>
      <w:tr w:rsidR="00314D05" w:rsidRPr="00953675" w:rsidTr="002026A3">
        <w:trPr>
          <w:trHeight w:val="743"/>
        </w:trPr>
        <w:tc>
          <w:tcPr>
            <w:tcW w:w="398" w:type="pct"/>
            <w:tcBorders>
              <w:top w:val="dashSmallGap" w:sz="4" w:space="0" w:color="auto"/>
              <w:bottom w:val="dashSmallGap" w:sz="4" w:space="0" w:color="auto"/>
              <w:right w:val="single" w:sz="4" w:space="0" w:color="172983"/>
            </w:tcBorders>
            <w:shd w:val="clear" w:color="auto" w:fill="auto"/>
            <w:tcMar>
              <w:top w:w="15" w:type="dxa"/>
              <w:left w:w="15" w:type="dxa"/>
              <w:bottom w:w="0" w:type="dxa"/>
              <w:right w:w="15" w:type="dxa"/>
            </w:tcMar>
            <w:vAlign w:val="center"/>
            <w:hideMark/>
          </w:tcPr>
          <w:p w:rsidR="00314D05" w:rsidRPr="00953675" w:rsidRDefault="00314D05" w:rsidP="00953675">
            <w:pPr>
              <w:jc w:val="center"/>
              <w:rPr>
                <w:rFonts w:ascii="Trebuchet MS" w:hAnsi="Trebuchet MS" w:cs="Calibri"/>
                <w:color w:val="404040" w:themeColor="text1" w:themeTint="BF"/>
                <w:sz w:val="20"/>
                <w:szCs w:val="16"/>
              </w:rPr>
            </w:pPr>
            <w:r w:rsidRPr="00953675">
              <w:rPr>
                <w:rFonts w:ascii="Trebuchet MS" w:hAnsi="Trebuchet MS" w:cs="Arial"/>
                <w:color w:val="404040" w:themeColor="text1" w:themeTint="BF"/>
                <w:sz w:val="20"/>
                <w:szCs w:val="16"/>
                <w:lang w:eastAsia="fr-FR"/>
              </w:rPr>
              <w:t>17.3</w:t>
            </w:r>
          </w:p>
        </w:tc>
        <w:tc>
          <w:tcPr>
            <w:tcW w:w="1233" w:type="pct"/>
            <w:tcBorders>
              <w:top w:val="dashSmallGap" w:sz="4" w:space="0" w:color="auto"/>
              <w:left w:val="single" w:sz="4" w:space="0" w:color="172983"/>
              <w:bottom w:val="dashSmallGap" w:sz="4" w:space="0" w:color="auto"/>
              <w:right w:val="single" w:sz="4" w:space="0" w:color="172983"/>
            </w:tcBorders>
            <w:shd w:val="clear" w:color="auto" w:fill="auto"/>
            <w:tcMar>
              <w:top w:w="57" w:type="dxa"/>
              <w:left w:w="57" w:type="dxa"/>
              <w:bottom w:w="57" w:type="dxa"/>
              <w:right w:w="57" w:type="dxa"/>
            </w:tcMar>
            <w:vAlign w:val="center"/>
            <w:hideMark/>
          </w:tcPr>
          <w:p w:rsidR="00314D05" w:rsidRPr="00953675" w:rsidRDefault="00314D05" w:rsidP="00395ADC">
            <w:pPr>
              <w:rPr>
                <w:rFonts w:ascii="Trebuchet MS" w:hAnsi="Trebuchet MS" w:cs="Arial"/>
                <w:color w:val="404040" w:themeColor="text1" w:themeTint="BF"/>
                <w:sz w:val="16"/>
                <w:szCs w:val="16"/>
                <w:lang w:eastAsia="fr-FR"/>
              </w:rPr>
            </w:pPr>
            <w:r>
              <w:rPr>
                <w:rFonts w:ascii="Trebuchet MS" w:hAnsi="Trebuchet MS" w:cs="Arial"/>
                <w:color w:val="404040" w:themeColor="text1" w:themeTint="BF"/>
                <w:sz w:val="16"/>
                <w:szCs w:val="16"/>
                <w:lang w:eastAsia="fr-FR"/>
              </w:rPr>
              <w:t>Action 3 • Él</w:t>
            </w:r>
            <w:r w:rsidRPr="00953675">
              <w:rPr>
                <w:rFonts w:ascii="Trebuchet MS" w:hAnsi="Trebuchet MS" w:cs="Arial"/>
                <w:color w:val="404040" w:themeColor="text1" w:themeTint="BF"/>
                <w:sz w:val="16"/>
                <w:szCs w:val="16"/>
                <w:lang w:eastAsia="fr-FR"/>
              </w:rPr>
              <w:t xml:space="preserve">aborer des programmes validés par une instance </w:t>
            </w:r>
            <w:r w:rsidRPr="001233FA">
              <w:rPr>
                <w:rFonts w:ascii="Trebuchet MS" w:hAnsi="Trebuchet MS" w:cs="Arial"/>
                <w:i/>
                <w:color w:val="404040" w:themeColor="text1" w:themeTint="BF"/>
                <w:sz w:val="16"/>
                <w:szCs w:val="16"/>
                <w:lang w:eastAsia="fr-FR"/>
              </w:rPr>
              <w:t>ad hoc</w:t>
            </w:r>
            <w:r w:rsidRPr="00953675">
              <w:rPr>
                <w:rFonts w:ascii="Trebuchet MS" w:hAnsi="Trebuchet MS" w:cs="Arial"/>
                <w:color w:val="404040" w:themeColor="text1" w:themeTint="BF"/>
                <w:sz w:val="16"/>
                <w:szCs w:val="16"/>
                <w:lang w:eastAsia="fr-FR"/>
              </w:rPr>
              <w:t xml:space="preserve"> pour syst</w:t>
            </w:r>
            <w:r w:rsidRPr="00953675">
              <w:rPr>
                <w:rFonts w:ascii="Trebuchet MS" w:hAnsi="Trebuchet MS" w:cs="Arial"/>
                <w:color w:val="404040" w:themeColor="text1" w:themeTint="BF"/>
                <w:sz w:val="16"/>
                <w:szCs w:val="16"/>
                <w:lang w:eastAsia="fr-FR"/>
              </w:rPr>
              <w:t>é</w:t>
            </w:r>
            <w:r w:rsidRPr="00953675">
              <w:rPr>
                <w:rFonts w:ascii="Trebuchet MS" w:hAnsi="Trebuchet MS" w:cs="Arial"/>
                <w:color w:val="404040" w:themeColor="text1" w:themeTint="BF"/>
                <w:sz w:val="16"/>
                <w:szCs w:val="16"/>
                <w:lang w:eastAsia="fr-FR"/>
              </w:rPr>
              <w:t>matiser les reconnaissances universitaires</w:t>
            </w:r>
          </w:p>
        </w:tc>
        <w:tc>
          <w:tcPr>
            <w:tcW w:w="842" w:type="pct"/>
            <w:tcBorders>
              <w:top w:val="dashSmallGap" w:sz="4" w:space="0" w:color="auto"/>
              <w:left w:val="single" w:sz="4" w:space="0" w:color="172983"/>
              <w:bottom w:val="dashSmallGap" w:sz="4" w:space="0" w:color="auto"/>
              <w:right w:val="single" w:sz="4" w:space="0" w:color="172983"/>
            </w:tcBorders>
            <w:vAlign w:val="center"/>
          </w:tcPr>
          <w:p w:rsidR="00314D05" w:rsidRPr="00953675" w:rsidRDefault="00314D05" w:rsidP="00953675">
            <w:pPr>
              <w:jc w:val="center"/>
              <w:rPr>
                <w:rFonts w:ascii="Trebuchet MS" w:hAnsi="Trebuchet MS" w:cs="Calibri"/>
                <w:color w:val="404040" w:themeColor="text1" w:themeTint="BF"/>
                <w:sz w:val="16"/>
                <w:szCs w:val="16"/>
              </w:rPr>
            </w:pPr>
            <w:r>
              <w:rPr>
                <w:rFonts w:ascii="Trebuchet MS" w:hAnsi="Trebuchet MS" w:cs="Arial"/>
                <w:color w:val="404040" w:themeColor="text1" w:themeTint="BF"/>
                <w:sz w:val="16"/>
                <w:szCs w:val="16"/>
                <w:lang w:eastAsia="fr-FR"/>
              </w:rPr>
              <w:t>Septembre 20</w:t>
            </w:r>
            <w:r w:rsidRPr="00953675">
              <w:rPr>
                <w:rFonts w:ascii="Trebuchet MS" w:hAnsi="Trebuchet MS" w:cs="Arial"/>
                <w:color w:val="404040" w:themeColor="text1" w:themeTint="BF"/>
                <w:sz w:val="16"/>
                <w:szCs w:val="16"/>
                <w:lang w:eastAsia="fr-FR"/>
              </w:rPr>
              <w:t>17</w:t>
            </w:r>
          </w:p>
        </w:tc>
        <w:tc>
          <w:tcPr>
            <w:tcW w:w="842" w:type="pct"/>
            <w:tcBorders>
              <w:top w:val="dashSmallGap" w:sz="4" w:space="0" w:color="auto"/>
              <w:left w:val="single" w:sz="4" w:space="0" w:color="172983"/>
              <w:bottom w:val="dashSmallGap" w:sz="4" w:space="0" w:color="auto"/>
              <w:right w:val="single" w:sz="4" w:space="0" w:color="172983"/>
            </w:tcBorders>
            <w:vAlign w:val="center"/>
          </w:tcPr>
          <w:p w:rsidR="00314D05" w:rsidRPr="00953675" w:rsidRDefault="00314D05" w:rsidP="00953675">
            <w:pPr>
              <w:jc w:val="center"/>
              <w:rPr>
                <w:rFonts w:ascii="Trebuchet MS" w:hAnsi="Trebuchet MS" w:cs="Calibri"/>
                <w:color w:val="404040" w:themeColor="text1" w:themeTint="BF"/>
                <w:sz w:val="16"/>
                <w:szCs w:val="16"/>
              </w:rPr>
            </w:pPr>
            <w:r>
              <w:rPr>
                <w:rFonts w:ascii="Trebuchet MS" w:hAnsi="Trebuchet MS" w:cs="Arial"/>
                <w:color w:val="404040" w:themeColor="text1" w:themeTint="BF"/>
                <w:sz w:val="16"/>
                <w:szCs w:val="16"/>
                <w:lang w:eastAsia="fr-FR"/>
              </w:rPr>
              <w:t>P</w:t>
            </w:r>
            <w:r w:rsidRPr="00953675">
              <w:rPr>
                <w:rFonts w:ascii="Trebuchet MS" w:hAnsi="Trebuchet MS" w:cs="Arial"/>
                <w:color w:val="404040" w:themeColor="text1" w:themeTint="BF"/>
                <w:sz w:val="16"/>
                <w:szCs w:val="16"/>
                <w:lang w:eastAsia="fr-FR"/>
              </w:rPr>
              <w:t>rogrammes</w:t>
            </w:r>
          </w:p>
        </w:tc>
        <w:tc>
          <w:tcPr>
            <w:tcW w:w="842" w:type="pct"/>
            <w:tcBorders>
              <w:top w:val="dashSmallGap" w:sz="4" w:space="0" w:color="auto"/>
              <w:left w:val="single" w:sz="4" w:space="0" w:color="172983"/>
              <w:bottom w:val="dashSmallGap" w:sz="4" w:space="0" w:color="auto"/>
              <w:right w:val="single" w:sz="4" w:space="0" w:color="172983"/>
            </w:tcBorders>
            <w:vAlign w:val="center"/>
          </w:tcPr>
          <w:p w:rsidR="00314D05" w:rsidRPr="00953675" w:rsidRDefault="00314D05" w:rsidP="00953675">
            <w:pPr>
              <w:jc w:val="center"/>
              <w:rPr>
                <w:rFonts w:ascii="Trebuchet MS" w:hAnsi="Trebuchet MS" w:cs="Calibri"/>
                <w:color w:val="404040" w:themeColor="text1" w:themeTint="BF"/>
                <w:sz w:val="16"/>
                <w:szCs w:val="16"/>
              </w:rPr>
            </w:pPr>
            <w:r w:rsidRPr="00953675">
              <w:rPr>
                <w:rFonts w:ascii="Trebuchet MS" w:hAnsi="Trebuchet MS" w:cs="Arial"/>
                <w:color w:val="404040" w:themeColor="text1" w:themeTint="BF"/>
                <w:sz w:val="16"/>
                <w:szCs w:val="16"/>
                <w:lang w:eastAsia="fr-FR"/>
              </w:rPr>
              <w:t>DGCS</w:t>
            </w:r>
          </w:p>
        </w:tc>
        <w:tc>
          <w:tcPr>
            <w:tcW w:w="843" w:type="pct"/>
            <w:tcBorders>
              <w:top w:val="dashSmallGap" w:sz="4" w:space="0" w:color="auto"/>
              <w:left w:val="single" w:sz="4" w:space="0" w:color="172983"/>
              <w:bottom w:val="dashSmallGap" w:sz="4" w:space="0" w:color="auto"/>
            </w:tcBorders>
            <w:shd w:val="clear" w:color="auto" w:fill="auto"/>
            <w:tcMar>
              <w:top w:w="57" w:type="dxa"/>
              <w:left w:w="57" w:type="dxa"/>
              <w:bottom w:w="57" w:type="dxa"/>
              <w:right w:w="57" w:type="dxa"/>
            </w:tcMar>
            <w:vAlign w:val="center"/>
          </w:tcPr>
          <w:p w:rsidR="00314D05" w:rsidRPr="00953675" w:rsidRDefault="00314D05" w:rsidP="00953675">
            <w:pPr>
              <w:jc w:val="center"/>
              <w:rPr>
                <w:rFonts w:ascii="Trebuchet MS" w:hAnsi="Trebuchet MS" w:cs="Calibri"/>
                <w:color w:val="404040" w:themeColor="text1" w:themeTint="BF"/>
                <w:sz w:val="16"/>
                <w:szCs w:val="16"/>
              </w:rPr>
            </w:pPr>
            <w:r w:rsidRPr="00953675">
              <w:rPr>
                <w:rFonts w:ascii="Trebuchet MS" w:hAnsi="Trebuchet MS" w:cs="Arial"/>
                <w:color w:val="404040" w:themeColor="text1" w:themeTint="BF"/>
                <w:sz w:val="16"/>
                <w:szCs w:val="16"/>
                <w:lang w:eastAsia="fr-FR"/>
              </w:rPr>
              <w:t>ARF, DGESIP</w:t>
            </w:r>
          </w:p>
        </w:tc>
      </w:tr>
      <w:tr w:rsidR="00314D05" w:rsidRPr="00953675" w:rsidTr="002026A3">
        <w:trPr>
          <w:trHeight w:val="743"/>
        </w:trPr>
        <w:tc>
          <w:tcPr>
            <w:tcW w:w="398" w:type="pct"/>
            <w:tcBorders>
              <w:top w:val="dashSmallGap" w:sz="4" w:space="0" w:color="auto"/>
              <w:bottom w:val="dashSmallGap" w:sz="4" w:space="0" w:color="auto"/>
              <w:right w:val="single" w:sz="4" w:space="0" w:color="172983"/>
            </w:tcBorders>
            <w:shd w:val="clear" w:color="auto" w:fill="auto"/>
            <w:tcMar>
              <w:top w:w="15" w:type="dxa"/>
              <w:left w:w="15" w:type="dxa"/>
              <w:bottom w:w="0" w:type="dxa"/>
              <w:right w:w="15" w:type="dxa"/>
            </w:tcMar>
            <w:vAlign w:val="center"/>
            <w:hideMark/>
          </w:tcPr>
          <w:p w:rsidR="00314D05" w:rsidRPr="00953675" w:rsidRDefault="00314D05" w:rsidP="00953675">
            <w:pPr>
              <w:jc w:val="center"/>
              <w:rPr>
                <w:rFonts w:ascii="Trebuchet MS" w:hAnsi="Trebuchet MS" w:cs="Calibri"/>
                <w:color w:val="404040" w:themeColor="text1" w:themeTint="BF"/>
                <w:sz w:val="20"/>
                <w:szCs w:val="16"/>
              </w:rPr>
            </w:pPr>
            <w:r w:rsidRPr="00953675">
              <w:rPr>
                <w:rFonts w:ascii="Trebuchet MS" w:hAnsi="Trebuchet MS" w:cs="Arial"/>
                <w:color w:val="404040" w:themeColor="text1" w:themeTint="BF"/>
                <w:sz w:val="20"/>
                <w:szCs w:val="16"/>
                <w:lang w:eastAsia="fr-FR"/>
              </w:rPr>
              <w:t>17.4</w:t>
            </w:r>
          </w:p>
        </w:tc>
        <w:tc>
          <w:tcPr>
            <w:tcW w:w="1233" w:type="pct"/>
            <w:tcBorders>
              <w:top w:val="dashSmallGap" w:sz="4" w:space="0" w:color="auto"/>
              <w:left w:val="single" w:sz="4" w:space="0" w:color="172983"/>
              <w:bottom w:val="dashSmallGap" w:sz="4" w:space="0" w:color="auto"/>
              <w:right w:val="single" w:sz="4" w:space="0" w:color="172983"/>
            </w:tcBorders>
            <w:shd w:val="clear" w:color="auto" w:fill="auto"/>
            <w:tcMar>
              <w:top w:w="57" w:type="dxa"/>
              <w:left w:w="57" w:type="dxa"/>
              <w:bottom w:w="57" w:type="dxa"/>
              <w:right w:w="57" w:type="dxa"/>
            </w:tcMar>
            <w:vAlign w:val="center"/>
            <w:hideMark/>
          </w:tcPr>
          <w:p w:rsidR="00314D05" w:rsidRPr="00953675" w:rsidRDefault="00314D05" w:rsidP="00395ADC">
            <w:pPr>
              <w:rPr>
                <w:rFonts w:ascii="Trebuchet MS" w:hAnsi="Trebuchet MS" w:cs="Calibri"/>
                <w:color w:val="404040" w:themeColor="text1" w:themeTint="BF"/>
                <w:sz w:val="16"/>
                <w:szCs w:val="16"/>
              </w:rPr>
            </w:pPr>
            <w:r>
              <w:rPr>
                <w:rFonts w:ascii="Trebuchet MS" w:hAnsi="Trebuchet MS" w:cs="Arial"/>
                <w:color w:val="404040" w:themeColor="text1" w:themeTint="BF"/>
                <w:sz w:val="16"/>
                <w:szCs w:val="16"/>
                <w:lang w:eastAsia="fr-FR"/>
              </w:rPr>
              <w:t>Action 4 • É</w:t>
            </w:r>
            <w:r w:rsidRPr="00953675">
              <w:rPr>
                <w:rFonts w:ascii="Trebuchet MS" w:hAnsi="Trebuchet MS" w:cs="Arial"/>
                <w:color w:val="404040" w:themeColor="text1" w:themeTint="BF"/>
                <w:sz w:val="16"/>
                <w:szCs w:val="16"/>
                <w:lang w:eastAsia="fr-FR"/>
              </w:rPr>
              <w:t>laborer un réf</w:t>
            </w:r>
            <w:r w:rsidRPr="00953675">
              <w:rPr>
                <w:rFonts w:ascii="Trebuchet MS" w:hAnsi="Trebuchet MS" w:cs="Arial"/>
                <w:color w:val="404040" w:themeColor="text1" w:themeTint="BF"/>
                <w:sz w:val="16"/>
                <w:szCs w:val="16"/>
                <w:lang w:eastAsia="fr-FR"/>
              </w:rPr>
              <w:t>é</w:t>
            </w:r>
            <w:r w:rsidRPr="00953675">
              <w:rPr>
                <w:rFonts w:ascii="Trebuchet MS" w:hAnsi="Trebuchet MS" w:cs="Arial"/>
                <w:color w:val="404040" w:themeColor="text1" w:themeTint="BF"/>
                <w:sz w:val="16"/>
                <w:szCs w:val="16"/>
                <w:lang w:eastAsia="fr-FR"/>
              </w:rPr>
              <w:t>rentiel d'évaluation interne et d'actualisation des comp</w:t>
            </w:r>
            <w:r w:rsidRPr="00953675">
              <w:rPr>
                <w:rFonts w:ascii="Trebuchet MS" w:hAnsi="Trebuchet MS" w:cs="Arial"/>
                <w:color w:val="404040" w:themeColor="text1" w:themeTint="BF"/>
                <w:sz w:val="16"/>
                <w:szCs w:val="16"/>
                <w:lang w:eastAsia="fr-FR"/>
              </w:rPr>
              <w:t>é</w:t>
            </w:r>
            <w:r w:rsidRPr="00953675">
              <w:rPr>
                <w:rFonts w:ascii="Trebuchet MS" w:hAnsi="Trebuchet MS" w:cs="Arial"/>
                <w:color w:val="404040" w:themeColor="text1" w:themeTint="BF"/>
                <w:sz w:val="16"/>
                <w:szCs w:val="16"/>
                <w:lang w:eastAsia="fr-FR"/>
              </w:rPr>
              <w:t>tences pédagogiques au</w:t>
            </w:r>
            <w:r w:rsidRPr="00953675">
              <w:rPr>
                <w:rFonts w:ascii="Trebuchet MS" w:hAnsi="Trebuchet MS" w:cs="Arial"/>
                <w:color w:val="404040" w:themeColor="text1" w:themeTint="BF"/>
                <w:sz w:val="16"/>
                <w:szCs w:val="16"/>
                <w:lang w:eastAsia="fr-FR"/>
              </w:rPr>
              <w:t>x</w:t>
            </w:r>
            <w:r w:rsidRPr="00953675">
              <w:rPr>
                <w:rFonts w:ascii="Trebuchet MS" w:hAnsi="Trebuchet MS" w:cs="Arial"/>
                <w:color w:val="404040" w:themeColor="text1" w:themeTint="BF"/>
                <w:sz w:val="16"/>
                <w:szCs w:val="16"/>
                <w:lang w:eastAsia="fr-FR"/>
              </w:rPr>
              <w:t>quels les établissements de formation seront soumis.</w:t>
            </w:r>
          </w:p>
        </w:tc>
        <w:tc>
          <w:tcPr>
            <w:tcW w:w="842" w:type="pct"/>
            <w:tcBorders>
              <w:top w:val="dashSmallGap" w:sz="4" w:space="0" w:color="auto"/>
              <w:left w:val="single" w:sz="4" w:space="0" w:color="172983"/>
              <w:bottom w:val="dashSmallGap" w:sz="4" w:space="0" w:color="auto"/>
              <w:right w:val="single" w:sz="4" w:space="0" w:color="172983"/>
            </w:tcBorders>
            <w:vAlign w:val="center"/>
          </w:tcPr>
          <w:p w:rsidR="00314D05" w:rsidRPr="00953675" w:rsidRDefault="00314D05" w:rsidP="00953675">
            <w:pPr>
              <w:jc w:val="center"/>
              <w:rPr>
                <w:rFonts w:ascii="Trebuchet MS" w:hAnsi="Trebuchet MS" w:cs="Arial"/>
                <w:color w:val="404040" w:themeColor="text1" w:themeTint="BF"/>
                <w:sz w:val="16"/>
                <w:szCs w:val="16"/>
              </w:rPr>
            </w:pPr>
            <w:r>
              <w:rPr>
                <w:rFonts w:ascii="Trebuchet MS" w:hAnsi="Trebuchet MS" w:cs="Arial"/>
                <w:color w:val="404040" w:themeColor="text1" w:themeTint="BF"/>
                <w:sz w:val="16"/>
                <w:szCs w:val="16"/>
                <w:lang w:eastAsia="fr-FR"/>
              </w:rPr>
              <w:t>Juillet 20</w:t>
            </w:r>
            <w:r w:rsidRPr="00953675">
              <w:rPr>
                <w:rFonts w:ascii="Trebuchet MS" w:hAnsi="Trebuchet MS" w:cs="Arial"/>
                <w:color w:val="404040" w:themeColor="text1" w:themeTint="BF"/>
                <w:sz w:val="16"/>
                <w:szCs w:val="16"/>
                <w:lang w:eastAsia="fr-FR"/>
              </w:rPr>
              <w:t>17</w:t>
            </w:r>
          </w:p>
        </w:tc>
        <w:tc>
          <w:tcPr>
            <w:tcW w:w="842" w:type="pct"/>
            <w:tcBorders>
              <w:top w:val="dashSmallGap" w:sz="4" w:space="0" w:color="auto"/>
              <w:left w:val="single" w:sz="4" w:space="0" w:color="172983"/>
              <w:bottom w:val="dashSmallGap" w:sz="4" w:space="0" w:color="auto"/>
              <w:right w:val="single" w:sz="4" w:space="0" w:color="172983"/>
            </w:tcBorders>
            <w:vAlign w:val="center"/>
          </w:tcPr>
          <w:p w:rsidR="00314D05" w:rsidRPr="00953675" w:rsidRDefault="00314D05" w:rsidP="00953675">
            <w:pPr>
              <w:jc w:val="center"/>
              <w:rPr>
                <w:rFonts w:ascii="Trebuchet MS" w:hAnsi="Trebuchet MS" w:cs="Arial"/>
                <w:color w:val="404040" w:themeColor="text1" w:themeTint="BF"/>
                <w:sz w:val="16"/>
                <w:szCs w:val="16"/>
              </w:rPr>
            </w:pPr>
            <w:r w:rsidRPr="00953675">
              <w:rPr>
                <w:rFonts w:ascii="Trebuchet MS" w:hAnsi="Trebuchet MS" w:cs="Arial"/>
                <w:color w:val="404040" w:themeColor="text1" w:themeTint="BF"/>
                <w:sz w:val="16"/>
                <w:szCs w:val="16"/>
                <w:lang w:eastAsia="fr-FR"/>
              </w:rPr>
              <w:t>Arrêté relatif au référentiel</w:t>
            </w:r>
          </w:p>
        </w:tc>
        <w:tc>
          <w:tcPr>
            <w:tcW w:w="842" w:type="pct"/>
            <w:tcBorders>
              <w:top w:val="dashSmallGap" w:sz="4" w:space="0" w:color="auto"/>
              <w:left w:val="single" w:sz="4" w:space="0" w:color="172983"/>
              <w:bottom w:val="dashSmallGap" w:sz="4" w:space="0" w:color="auto"/>
              <w:right w:val="single" w:sz="4" w:space="0" w:color="172983"/>
            </w:tcBorders>
            <w:vAlign w:val="center"/>
          </w:tcPr>
          <w:p w:rsidR="00314D05" w:rsidRPr="00953675" w:rsidRDefault="00314D05" w:rsidP="00953675">
            <w:pPr>
              <w:jc w:val="center"/>
              <w:rPr>
                <w:rFonts w:ascii="Trebuchet MS" w:hAnsi="Trebuchet MS" w:cs="Arial"/>
                <w:color w:val="404040" w:themeColor="text1" w:themeTint="BF"/>
                <w:sz w:val="16"/>
                <w:szCs w:val="16"/>
              </w:rPr>
            </w:pPr>
            <w:r w:rsidRPr="00953675">
              <w:rPr>
                <w:rFonts w:ascii="Trebuchet MS" w:hAnsi="Trebuchet MS" w:cs="Arial"/>
                <w:color w:val="404040" w:themeColor="text1" w:themeTint="BF"/>
                <w:sz w:val="16"/>
                <w:szCs w:val="16"/>
                <w:lang w:eastAsia="fr-FR"/>
              </w:rPr>
              <w:t>DGCS</w:t>
            </w:r>
          </w:p>
        </w:tc>
        <w:tc>
          <w:tcPr>
            <w:tcW w:w="843" w:type="pct"/>
            <w:tcBorders>
              <w:top w:val="dashSmallGap" w:sz="4" w:space="0" w:color="auto"/>
              <w:left w:val="single" w:sz="4" w:space="0" w:color="172983"/>
              <w:bottom w:val="dashSmallGap" w:sz="4" w:space="0" w:color="auto"/>
            </w:tcBorders>
            <w:shd w:val="clear" w:color="auto" w:fill="auto"/>
            <w:tcMar>
              <w:top w:w="57" w:type="dxa"/>
              <w:left w:w="57" w:type="dxa"/>
              <w:bottom w:w="57" w:type="dxa"/>
              <w:right w:w="57" w:type="dxa"/>
            </w:tcMar>
            <w:vAlign w:val="center"/>
          </w:tcPr>
          <w:p w:rsidR="00314D05" w:rsidRPr="00953675" w:rsidRDefault="00314D05" w:rsidP="00953675">
            <w:pPr>
              <w:jc w:val="center"/>
              <w:rPr>
                <w:rFonts w:ascii="Trebuchet MS" w:hAnsi="Trebuchet MS" w:cs="Arial"/>
                <w:color w:val="404040" w:themeColor="text1" w:themeTint="BF"/>
                <w:sz w:val="16"/>
                <w:szCs w:val="16"/>
              </w:rPr>
            </w:pPr>
            <w:r w:rsidRPr="00953675">
              <w:rPr>
                <w:rFonts w:ascii="Trebuchet MS" w:hAnsi="Trebuchet MS" w:cs="Arial"/>
                <w:color w:val="404040" w:themeColor="text1" w:themeTint="BF"/>
                <w:sz w:val="16"/>
                <w:szCs w:val="16"/>
                <w:lang w:eastAsia="fr-FR"/>
              </w:rPr>
              <w:t>ARF</w:t>
            </w:r>
          </w:p>
        </w:tc>
      </w:tr>
      <w:tr w:rsidR="00314D05" w:rsidRPr="00314D05" w:rsidTr="002026A3">
        <w:trPr>
          <w:trHeight w:val="743"/>
        </w:trPr>
        <w:tc>
          <w:tcPr>
            <w:tcW w:w="398" w:type="pct"/>
            <w:tcBorders>
              <w:top w:val="dashSmallGap" w:sz="4" w:space="0" w:color="auto"/>
              <w:bottom w:val="single" w:sz="4" w:space="0" w:color="172983"/>
              <w:right w:val="single" w:sz="4" w:space="0" w:color="172983"/>
            </w:tcBorders>
            <w:shd w:val="clear" w:color="auto" w:fill="auto"/>
            <w:tcMar>
              <w:top w:w="15" w:type="dxa"/>
              <w:left w:w="15" w:type="dxa"/>
              <w:bottom w:w="0" w:type="dxa"/>
              <w:right w:w="15" w:type="dxa"/>
            </w:tcMar>
            <w:vAlign w:val="center"/>
            <w:hideMark/>
          </w:tcPr>
          <w:p w:rsidR="00314D05" w:rsidRPr="00953675" w:rsidRDefault="00314D05" w:rsidP="00953675">
            <w:pPr>
              <w:jc w:val="center"/>
              <w:rPr>
                <w:rFonts w:ascii="Trebuchet MS" w:hAnsi="Trebuchet MS" w:cs="Calibri"/>
                <w:color w:val="404040" w:themeColor="text1" w:themeTint="BF"/>
                <w:sz w:val="20"/>
                <w:szCs w:val="16"/>
              </w:rPr>
            </w:pPr>
            <w:r w:rsidRPr="00953675">
              <w:rPr>
                <w:rFonts w:ascii="Trebuchet MS" w:hAnsi="Trebuchet MS" w:cs="Arial"/>
                <w:color w:val="404040" w:themeColor="text1" w:themeTint="BF"/>
                <w:sz w:val="20"/>
                <w:szCs w:val="16"/>
                <w:lang w:eastAsia="fr-FR"/>
              </w:rPr>
              <w:t>17.5</w:t>
            </w:r>
          </w:p>
        </w:tc>
        <w:tc>
          <w:tcPr>
            <w:tcW w:w="1233" w:type="pct"/>
            <w:tcBorders>
              <w:top w:val="dashSmallGap" w:sz="4" w:space="0" w:color="auto"/>
              <w:left w:val="single" w:sz="4" w:space="0" w:color="172983"/>
              <w:bottom w:val="single" w:sz="4" w:space="0" w:color="172983"/>
              <w:right w:val="single" w:sz="4" w:space="0" w:color="172983"/>
            </w:tcBorders>
            <w:shd w:val="clear" w:color="auto" w:fill="auto"/>
            <w:tcMar>
              <w:top w:w="57" w:type="dxa"/>
              <w:left w:w="57" w:type="dxa"/>
              <w:bottom w:w="57" w:type="dxa"/>
              <w:right w:w="57" w:type="dxa"/>
            </w:tcMar>
            <w:vAlign w:val="center"/>
            <w:hideMark/>
          </w:tcPr>
          <w:p w:rsidR="00314D05" w:rsidRPr="00953675" w:rsidRDefault="00314D05" w:rsidP="00395ADC">
            <w:pPr>
              <w:rPr>
                <w:rFonts w:ascii="Trebuchet MS" w:hAnsi="Trebuchet MS" w:cs="Calibri"/>
                <w:color w:val="404040" w:themeColor="text1" w:themeTint="BF"/>
                <w:sz w:val="16"/>
                <w:szCs w:val="16"/>
              </w:rPr>
            </w:pPr>
            <w:r>
              <w:rPr>
                <w:rFonts w:ascii="Trebuchet MS" w:hAnsi="Trebuchet MS" w:cs="Arial"/>
                <w:color w:val="404040" w:themeColor="text1" w:themeTint="BF"/>
                <w:sz w:val="16"/>
                <w:szCs w:val="16"/>
                <w:lang w:eastAsia="fr-FR"/>
              </w:rPr>
              <w:t xml:space="preserve">Action 5 • </w:t>
            </w:r>
            <w:r w:rsidRPr="00953675">
              <w:rPr>
                <w:rFonts w:ascii="Trebuchet MS" w:hAnsi="Trebuchet MS" w:cs="Arial"/>
                <w:color w:val="404040" w:themeColor="text1" w:themeTint="BF"/>
                <w:sz w:val="16"/>
                <w:szCs w:val="16"/>
                <w:lang w:eastAsia="fr-FR"/>
              </w:rPr>
              <w:t>Conduire un audit des modalités d'admissions dans les formations sociales, préciser et partager les objectifs et finalités des épreuves à l'entrée en fo</w:t>
            </w:r>
            <w:r w:rsidRPr="00953675">
              <w:rPr>
                <w:rFonts w:ascii="Trebuchet MS" w:hAnsi="Trebuchet MS" w:cs="Arial"/>
                <w:color w:val="404040" w:themeColor="text1" w:themeTint="BF"/>
                <w:sz w:val="16"/>
                <w:szCs w:val="16"/>
                <w:lang w:eastAsia="fr-FR"/>
              </w:rPr>
              <w:t>r</w:t>
            </w:r>
            <w:r w:rsidRPr="00953675">
              <w:rPr>
                <w:rFonts w:ascii="Trebuchet MS" w:hAnsi="Trebuchet MS" w:cs="Arial"/>
                <w:color w:val="404040" w:themeColor="text1" w:themeTint="BF"/>
                <w:sz w:val="16"/>
                <w:szCs w:val="16"/>
                <w:lang w:eastAsia="fr-FR"/>
              </w:rPr>
              <w:t>mation.</w:t>
            </w:r>
          </w:p>
        </w:tc>
        <w:tc>
          <w:tcPr>
            <w:tcW w:w="842" w:type="pct"/>
            <w:tcBorders>
              <w:top w:val="dashSmallGap" w:sz="4" w:space="0" w:color="auto"/>
              <w:left w:val="single" w:sz="4" w:space="0" w:color="172983"/>
              <w:bottom w:val="single" w:sz="4" w:space="0" w:color="172983"/>
              <w:right w:val="single" w:sz="4" w:space="0" w:color="172983"/>
            </w:tcBorders>
            <w:vAlign w:val="center"/>
          </w:tcPr>
          <w:p w:rsidR="00314D05" w:rsidRPr="00953675" w:rsidRDefault="00314D05" w:rsidP="00953675">
            <w:pPr>
              <w:jc w:val="center"/>
              <w:rPr>
                <w:rFonts w:ascii="Trebuchet MS" w:hAnsi="Trebuchet MS" w:cs="Calibri"/>
                <w:color w:val="404040" w:themeColor="text1" w:themeTint="BF"/>
                <w:sz w:val="16"/>
                <w:szCs w:val="16"/>
              </w:rPr>
            </w:pPr>
            <w:r>
              <w:rPr>
                <w:rFonts w:ascii="Trebuchet MS" w:hAnsi="Trebuchet MS" w:cs="Arial"/>
                <w:color w:val="404040" w:themeColor="text1" w:themeTint="BF"/>
                <w:sz w:val="16"/>
                <w:szCs w:val="16"/>
                <w:lang w:eastAsia="fr-FR"/>
              </w:rPr>
              <w:t>Septembre 20</w:t>
            </w:r>
            <w:r w:rsidRPr="00953675">
              <w:rPr>
                <w:rFonts w:ascii="Trebuchet MS" w:hAnsi="Trebuchet MS" w:cs="Arial"/>
                <w:color w:val="404040" w:themeColor="text1" w:themeTint="BF"/>
                <w:sz w:val="16"/>
                <w:szCs w:val="16"/>
                <w:lang w:eastAsia="fr-FR"/>
              </w:rPr>
              <w:t>16</w:t>
            </w:r>
          </w:p>
        </w:tc>
        <w:tc>
          <w:tcPr>
            <w:tcW w:w="842" w:type="pct"/>
            <w:tcBorders>
              <w:top w:val="dashSmallGap" w:sz="4" w:space="0" w:color="auto"/>
              <w:left w:val="single" w:sz="4" w:space="0" w:color="172983"/>
              <w:bottom w:val="single" w:sz="4" w:space="0" w:color="172983"/>
              <w:right w:val="single" w:sz="4" w:space="0" w:color="172983"/>
            </w:tcBorders>
            <w:vAlign w:val="center"/>
          </w:tcPr>
          <w:p w:rsidR="00314D05" w:rsidRPr="00953675" w:rsidRDefault="00314D05" w:rsidP="00953675">
            <w:pPr>
              <w:jc w:val="center"/>
              <w:rPr>
                <w:rFonts w:ascii="Trebuchet MS" w:hAnsi="Trebuchet MS" w:cs="Calibri"/>
                <w:color w:val="404040" w:themeColor="text1" w:themeTint="BF"/>
                <w:sz w:val="16"/>
                <w:szCs w:val="16"/>
              </w:rPr>
            </w:pPr>
            <w:r w:rsidRPr="00953675">
              <w:rPr>
                <w:rFonts w:ascii="Trebuchet MS" w:hAnsi="Trebuchet MS" w:cs="Arial"/>
                <w:color w:val="404040" w:themeColor="text1" w:themeTint="BF"/>
                <w:sz w:val="16"/>
                <w:szCs w:val="16"/>
                <w:lang w:eastAsia="fr-FR"/>
              </w:rPr>
              <w:t xml:space="preserve">Recommandations </w:t>
            </w:r>
            <w:r>
              <w:rPr>
                <w:rFonts w:ascii="Trebuchet MS" w:hAnsi="Trebuchet MS" w:cs="Arial"/>
                <w:color w:val="404040" w:themeColor="text1" w:themeTint="BF"/>
                <w:sz w:val="16"/>
                <w:szCs w:val="16"/>
                <w:lang w:eastAsia="fr-FR"/>
              </w:rPr>
              <w:br/>
            </w:r>
            <w:r w:rsidRPr="00953675">
              <w:rPr>
                <w:rFonts w:ascii="Trebuchet MS" w:hAnsi="Trebuchet MS" w:cs="Arial"/>
                <w:color w:val="404040" w:themeColor="text1" w:themeTint="BF"/>
                <w:sz w:val="16"/>
                <w:szCs w:val="16"/>
                <w:lang w:eastAsia="fr-FR"/>
              </w:rPr>
              <w:t>à intégrer dans le cahier des charges</w:t>
            </w:r>
          </w:p>
        </w:tc>
        <w:tc>
          <w:tcPr>
            <w:tcW w:w="842" w:type="pct"/>
            <w:tcBorders>
              <w:top w:val="dashSmallGap" w:sz="4" w:space="0" w:color="auto"/>
              <w:left w:val="single" w:sz="4" w:space="0" w:color="172983"/>
              <w:bottom w:val="single" w:sz="4" w:space="0" w:color="172983"/>
              <w:right w:val="single" w:sz="4" w:space="0" w:color="172983"/>
            </w:tcBorders>
            <w:vAlign w:val="center"/>
          </w:tcPr>
          <w:p w:rsidR="00314D05" w:rsidRPr="00953675" w:rsidRDefault="00314D05" w:rsidP="00953675">
            <w:pPr>
              <w:jc w:val="center"/>
              <w:rPr>
                <w:rFonts w:ascii="Trebuchet MS" w:hAnsi="Trebuchet MS" w:cs="Calibri"/>
                <w:color w:val="404040" w:themeColor="text1" w:themeTint="BF"/>
                <w:sz w:val="16"/>
                <w:szCs w:val="16"/>
              </w:rPr>
            </w:pPr>
            <w:r w:rsidRPr="00953675">
              <w:rPr>
                <w:rFonts w:ascii="Trebuchet MS" w:hAnsi="Trebuchet MS" w:cs="Arial"/>
                <w:color w:val="404040" w:themeColor="text1" w:themeTint="BF"/>
                <w:sz w:val="16"/>
                <w:szCs w:val="16"/>
                <w:lang w:eastAsia="fr-FR"/>
              </w:rPr>
              <w:t>DGCS</w:t>
            </w:r>
          </w:p>
        </w:tc>
        <w:tc>
          <w:tcPr>
            <w:tcW w:w="843" w:type="pct"/>
            <w:tcBorders>
              <w:top w:val="dashSmallGap" w:sz="4" w:space="0" w:color="auto"/>
              <w:left w:val="single" w:sz="4" w:space="0" w:color="172983"/>
              <w:bottom w:val="single" w:sz="4" w:space="0" w:color="172983"/>
            </w:tcBorders>
            <w:shd w:val="clear" w:color="auto" w:fill="auto"/>
            <w:tcMar>
              <w:top w:w="57" w:type="dxa"/>
              <w:left w:w="57" w:type="dxa"/>
              <w:bottom w:w="57" w:type="dxa"/>
              <w:right w:w="57" w:type="dxa"/>
            </w:tcMar>
            <w:vAlign w:val="center"/>
          </w:tcPr>
          <w:p w:rsidR="00314D05" w:rsidRPr="00314D05" w:rsidRDefault="00314D05" w:rsidP="00953675">
            <w:pPr>
              <w:jc w:val="center"/>
              <w:rPr>
                <w:rFonts w:ascii="Trebuchet MS" w:hAnsi="Trebuchet MS" w:cs="Arial"/>
                <w:color w:val="404040" w:themeColor="text1" w:themeTint="BF"/>
                <w:sz w:val="16"/>
                <w:szCs w:val="16"/>
                <w:lang w:eastAsia="fr-FR"/>
              </w:rPr>
            </w:pPr>
            <w:r w:rsidRPr="00314D05">
              <w:rPr>
                <w:rFonts w:ascii="Trebuchet MS" w:hAnsi="Trebuchet MS" w:cs="Arial"/>
                <w:color w:val="404040" w:themeColor="text1" w:themeTint="BF"/>
                <w:sz w:val="16"/>
                <w:szCs w:val="16"/>
                <w:lang w:eastAsia="fr-FR"/>
              </w:rPr>
              <w:t>EFTS, DGES</w:t>
            </w:r>
            <w:r>
              <w:rPr>
                <w:rFonts w:ascii="Trebuchet MS" w:hAnsi="Trebuchet MS" w:cs="Arial"/>
                <w:color w:val="404040" w:themeColor="text1" w:themeTint="BF"/>
                <w:sz w:val="16"/>
                <w:szCs w:val="16"/>
                <w:lang w:eastAsia="fr-FR"/>
              </w:rPr>
              <w:t>CO</w:t>
            </w:r>
            <w:r w:rsidRPr="00314D05">
              <w:rPr>
                <w:rFonts w:ascii="Trebuchet MS" w:hAnsi="Trebuchet MS" w:cs="Arial"/>
                <w:color w:val="404040" w:themeColor="text1" w:themeTint="BF"/>
                <w:sz w:val="16"/>
                <w:szCs w:val="16"/>
                <w:lang w:eastAsia="fr-FR"/>
              </w:rPr>
              <w:t>, DGESIP</w:t>
            </w:r>
          </w:p>
        </w:tc>
      </w:tr>
      <w:tr w:rsidR="00314D05" w:rsidRPr="00953675" w:rsidTr="002026A3">
        <w:trPr>
          <w:trHeight w:val="743"/>
        </w:trPr>
        <w:tc>
          <w:tcPr>
            <w:tcW w:w="398" w:type="pct"/>
            <w:tcBorders>
              <w:top w:val="single" w:sz="4" w:space="0" w:color="172983"/>
              <w:bottom w:val="single" w:sz="12" w:space="0" w:color="172983"/>
              <w:right w:val="single" w:sz="4" w:space="0" w:color="172983"/>
            </w:tcBorders>
            <w:shd w:val="clear" w:color="auto" w:fill="auto"/>
            <w:tcMar>
              <w:top w:w="15" w:type="dxa"/>
              <w:left w:w="15" w:type="dxa"/>
              <w:bottom w:w="0" w:type="dxa"/>
              <w:right w:w="15" w:type="dxa"/>
            </w:tcMar>
            <w:vAlign w:val="center"/>
          </w:tcPr>
          <w:p w:rsidR="00314D05" w:rsidRPr="00953675" w:rsidRDefault="00314D05" w:rsidP="00953675">
            <w:pPr>
              <w:jc w:val="center"/>
              <w:rPr>
                <w:rFonts w:ascii="Trebuchet MS" w:hAnsi="Trebuchet MS" w:cs="Calibri"/>
                <w:color w:val="404040" w:themeColor="text1" w:themeTint="BF"/>
                <w:sz w:val="20"/>
                <w:szCs w:val="16"/>
              </w:rPr>
            </w:pPr>
            <w:r w:rsidRPr="00953675">
              <w:rPr>
                <w:rFonts w:ascii="Trebuchet MS" w:hAnsi="Trebuchet MS" w:cs="Arial"/>
                <w:color w:val="404040" w:themeColor="text1" w:themeTint="BF"/>
                <w:sz w:val="20"/>
                <w:szCs w:val="16"/>
                <w:lang w:eastAsia="fr-FR"/>
              </w:rPr>
              <w:lastRenderedPageBreak/>
              <w:t>18</w:t>
            </w:r>
          </w:p>
        </w:tc>
        <w:tc>
          <w:tcPr>
            <w:tcW w:w="1233" w:type="pct"/>
            <w:tcBorders>
              <w:top w:val="single" w:sz="4" w:space="0" w:color="172983"/>
              <w:left w:val="single" w:sz="4" w:space="0" w:color="172983"/>
              <w:bottom w:val="single" w:sz="12" w:space="0" w:color="172983"/>
              <w:right w:val="single" w:sz="4" w:space="0" w:color="172983"/>
            </w:tcBorders>
            <w:shd w:val="clear" w:color="auto" w:fill="auto"/>
            <w:tcMar>
              <w:top w:w="57" w:type="dxa"/>
              <w:left w:w="57" w:type="dxa"/>
              <w:bottom w:w="57" w:type="dxa"/>
              <w:right w:w="57" w:type="dxa"/>
            </w:tcMar>
            <w:vAlign w:val="center"/>
          </w:tcPr>
          <w:p w:rsidR="00314D05" w:rsidRPr="00953675" w:rsidRDefault="00314D05" w:rsidP="00953675">
            <w:pPr>
              <w:rPr>
                <w:rFonts w:ascii="Trebuchet MS" w:hAnsi="Trebuchet MS" w:cs="Calibri"/>
                <w:color w:val="404040" w:themeColor="text1" w:themeTint="BF"/>
                <w:sz w:val="16"/>
                <w:szCs w:val="16"/>
              </w:rPr>
            </w:pPr>
            <w:r w:rsidRPr="00953675">
              <w:rPr>
                <w:rFonts w:ascii="Trebuchet MS" w:hAnsi="Trebuchet MS" w:cs="Arial"/>
                <w:color w:val="404040" w:themeColor="text1" w:themeTint="BF"/>
                <w:sz w:val="16"/>
                <w:szCs w:val="16"/>
                <w:lang w:eastAsia="fr-FR"/>
              </w:rPr>
              <w:t xml:space="preserve">Donner mandat à </w:t>
            </w:r>
            <w:r>
              <w:rPr>
                <w:rFonts w:ascii="Trebuchet MS" w:hAnsi="Trebuchet MS" w:cs="Arial"/>
                <w:color w:val="404040" w:themeColor="text1" w:themeTint="BF"/>
                <w:sz w:val="16"/>
                <w:szCs w:val="16"/>
                <w:lang w:eastAsia="fr-FR"/>
              </w:rPr>
              <w:t>la C</w:t>
            </w:r>
            <w:r w:rsidRPr="00953675">
              <w:rPr>
                <w:rFonts w:ascii="Trebuchet MS" w:hAnsi="Trebuchet MS" w:cs="Arial"/>
                <w:color w:val="404040" w:themeColor="text1" w:themeTint="BF"/>
                <w:sz w:val="16"/>
                <w:szCs w:val="16"/>
                <w:lang w:eastAsia="fr-FR"/>
              </w:rPr>
              <w:t>ommi</w:t>
            </w:r>
            <w:r w:rsidRPr="00953675">
              <w:rPr>
                <w:rFonts w:ascii="Trebuchet MS" w:hAnsi="Trebuchet MS" w:cs="Arial"/>
                <w:color w:val="404040" w:themeColor="text1" w:themeTint="BF"/>
                <w:sz w:val="16"/>
                <w:szCs w:val="16"/>
                <w:lang w:eastAsia="fr-FR"/>
              </w:rPr>
              <w:t>s</w:t>
            </w:r>
            <w:r w:rsidRPr="00953675">
              <w:rPr>
                <w:rFonts w:ascii="Trebuchet MS" w:hAnsi="Trebuchet MS" w:cs="Arial"/>
                <w:color w:val="404040" w:themeColor="text1" w:themeTint="BF"/>
                <w:sz w:val="16"/>
                <w:szCs w:val="16"/>
                <w:lang w:eastAsia="fr-FR"/>
              </w:rPr>
              <w:t>sion professionnelle consu</w:t>
            </w:r>
            <w:r w:rsidRPr="00953675">
              <w:rPr>
                <w:rFonts w:ascii="Trebuchet MS" w:hAnsi="Trebuchet MS" w:cs="Arial"/>
                <w:color w:val="404040" w:themeColor="text1" w:themeTint="BF"/>
                <w:sz w:val="16"/>
                <w:szCs w:val="16"/>
                <w:lang w:eastAsia="fr-FR"/>
              </w:rPr>
              <w:t>l</w:t>
            </w:r>
            <w:r w:rsidRPr="00953675">
              <w:rPr>
                <w:rFonts w:ascii="Trebuchet MS" w:hAnsi="Trebuchet MS" w:cs="Arial"/>
                <w:color w:val="404040" w:themeColor="text1" w:themeTint="BF"/>
                <w:sz w:val="16"/>
                <w:szCs w:val="16"/>
                <w:lang w:eastAsia="fr-FR"/>
              </w:rPr>
              <w:t>tative (CPC) pour définir les modalités d'introduction, dans les formations sociales, d'un corpus commun de compétences et de connai</w:t>
            </w:r>
            <w:r w:rsidRPr="00953675">
              <w:rPr>
                <w:rFonts w:ascii="Trebuchet MS" w:hAnsi="Trebuchet MS" w:cs="Arial"/>
                <w:color w:val="404040" w:themeColor="text1" w:themeTint="BF"/>
                <w:sz w:val="16"/>
                <w:szCs w:val="16"/>
                <w:lang w:eastAsia="fr-FR"/>
              </w:rPr>
              <w:t>s</w:t>
            </w:r>
            <w:r>
              <w:rPr>
                <w:rFonts w:ascii="Trebuchet MS" w:hAnsi="Trebuchet MS" w:cs="Arial"/>
                <w:color w:val="404040" w:themeColor="text1" w:themeTint="BF"/>
                <w:sz w:val="16"/>
                <w:szCs w:val="16"/>
                <w:lang w:eastAsia="fr-FR"/>
              </w:rPr>
              <w:t xml:space="preserve">sance </w:t>
            </w:r>
            <w:r w:rsidRPr="00953675">
              <w:rPr>
                <w:rFonts w:ascii="Trebuchet MS" w:hAnsi="Trebuchet MS" w:cs="Arial"/>
                <w:color w:val="404040" w:themeColor="text1" w:themeTint="BF"/>
                <w:sz w:val="16"/>
                <w:szCs w:val="16"/>
                <w:lang w:eastAsia="fr-FR"/>
              </w:rPr>
              <w:t>et des modules d'a</w:t>
            </w:r>
            <w:r w:rsidRPr="00953675">
              <w:rPr>
                <w:rFonts w:ascii="Trebuchet MS" w:hAnsi="Trebuchet MS" w:cs="Arial"/>
                <w:color w:val="404040" w:themeColor="text1" w:themeTint="BF"/>
                <w:sz w:val="16"/>
                <w:szCs w:val="16"/>
                <w:lang w:eastAsia="fr-FR"/>
              </w:rPr>
              <w:t>p</w:t>
            </w:r>
            <w:r w:rsidRPr="00953675">
              <w:rPr>
                <w:rFonts w:ascii="Trebuchet MS" w:hAnsi="Trebuchet MS" w:cs="Arial"/>
                <w:color w:val="404040" w:themeColor="text1" w:themeTint="BF"/>
                <w:sz w:val="16"/>
                <w:szCs w:val="16"/>
                <w:lang w:eastAsia="fr-FR"/>
              </w:rPr>
              <w:t>profondissement</w:t>
            </w:r>
          </w:p>
        </w:tc>
        <w:tc>
          <w:tcPr>
            <w:tcW w:w="842" w:type="pct"/>
            <w:tcBorders>
              <w:top w:val="single" w:sz="4" w:space="0" w:color="172983"/>
              <w:left w:val="single" w:sz="4" w:space="0" w:color="172983"/>
              <w:bottom w:val="single" w:sz="12" w:space="0" w:color="172983"/>
              <w:right w:val="single" w:sz="4" w:space="0" w:color="172983"/>
            </w:tcBorders>
            <w:vAlign w:val="center"/>
          </w:tcPr>
          <w:p w:rsidR="00314D05" w:rsidRPr="00953675" w:rsidRDefault="00314D05" w:rsidP="001233FA">
            <w:pPr>
              <w:jc w:val="center"/>
              <w:rPr>
                <w:rFonts w:ascii="Trebuchet MS" w:hAnsi="Trebuchet MS" w:cs="Calibri"/>
                <w:color w:val="404040" w:themeColor="text1" w:themeTint="BF"/>
                <w:sz w:val="16"/>
                <w:szCs w:val="16"/>
              </w:rPr>
            </w:pPr>
            <w:r w:rsidRPr="00953675">
              <w:rPr>
                <w:rFonts w:ascii="Trebuchet MS" w:hAnsi="Trebuchet MS" w:cs="Arial"/>
                <w:color w:val="404040" w:themeColor="text1" w:themeTint="BF"/>
                <w:sz w:val="16"/>
                <w:szCs w:val="16"/>
                <w:lang w:eastAsia="fr-FR"/>
              </w:rPr>
              <w:t xml:space="preserve">De </w:t>
            </w:r>
            <w:r>
              <w:rPr>
                <w:rFonts w:ascii="Trebuchet MS" w:hAnsi="Trebuchet MS" w:cs="Arial"/>
                <w:color w:val="404040" w:themeColor="text1" w:themeTint="BF"/>
                <w:sz w:val="16"/>
                <w:szCs w:val="16"/>
                <w:lang w:eastAsia="fr-FR"/>
              </w:rPr>
              <w:t xml:space="preserve">janvier 2016 </w:t>
            </w:r>
            <w:r w:rsidRPr="00953675">
              <w:rPr>
                <w:rFonts w:ascii="Trebuchet MS" w:hAnsi="Trebuchet MS" w:cs="Arial"/>
                <w:color w:val="404040" w:themeColor="text1" w:themeTint="BF"/>
                <w:sz w:val="16"/>
                <w:szCs w:val="16"/>
                <w:lang w:eastAsia="fr-FR"/>
              </w:rPr>
              <w:t>à sep</w:t>
            </w:r>
            <w:r>
              <w:rPr>
                <w:rFonts w:ascii="Trebuchet MS" w:hAnsi="Trebuchet MS" w:cs="Arial"/>
                <w:color w:val="404040" w:themeColor="text1" w:themeTint="BF"/>
                <w:sz w:val="16"/>
                <w:szCs w:val="16"/>
                <w:lang w:eastAsia="fr-FR"/>
              </w:rPr>
              <w:t>tembre</w:t>
            </w:r>
            <w:r w:rsidRPr="00953675">
              <w:rPr>
                <w:rFonts w:ascii="Trebuchet MS" w:hAnsi="Trebuchet MS" w:cs="Arial"/>
                <w:color w:val="404040" w:themeColor="text1" w:themeTint="BF"/>
                <w:sz w:val="16"/>
                <w:szCs w:val="16"/>
                <w:lang w:eastAsia="fr-FR"/>
              </w:rPr>
              <w:t xml:space="preserve"> 2017</w:t>
            </w:r>
          </w:p>
        </w:tc>
        <w:tc>
          <w:tcPr>
            <w:tcW w:w="842" w:type="pct"/>
            <w:tcBorders>
              <w:top w:val="single" w:sz="4" w:space="0" w:color="172983"/>
              <w:left w:val="single" w:sz="4" w:space="0" w:color="172983"/>
              <w:bottom w:val="single" w:sz="12" w:space="0" w:color="172983"/>
              <w:right w:val="single" w:sz="4" w:space="0" w:color="172983"/>
            </w:tcBorders>
            <w:vAlign w:val="center"/>
          </w:tcPr>
          <w:p w:rsidR="00314D05" w:rsidRPr="00953675" w:rsidRDefault="00314D05" w:rsidP="00395ADC">
            <w:pPr>
              <w:jc w:val="center"/>
              <w:rPr>
                <w:rFonts w:ascii="Trebuchet MS" w:hAnsi="Trebuchet MS" w:cs="Calibri"/>
                <w:color w:val="404040" w:themeColor="text1" w:themeTint="BF"/>
                <w:sz w:val="16"/>
                <w:szCs w:val="16"/>
              </w:rPr>
            </w:pPr>
            <w:r w:rsidRPr="00953675">
              <w:rPr>
                <w:rFonts w:ascii="Trebuchet MS" w:hAnsi="Trebuchet MS" w:cs="Arial"/>
                <w:color w:val="404040" w:themeColor="text1" w:themeTint="BF"/>
                <w:sz w:val="16"/>
                <w:szCs w:val="16"/>
                <w:lang w:eastAsia="fr-FR"/>
              </w:rPr>
              <w:t>Rapport CPC puis arrêté</w:t>
            </w:r>
          </w:p>
        </w:tc>
        <w:tc>
          <w:tcPr>
            <w:tcW w:w="842" w:type="pct"/>
            <w:tcBorders>
              <w:top w:val="single" w:sz="4" w:space="0" w:color="172983"/>
              <w:left w:val="single" w:sz="4" w:space="0" w:color="172983"/>
              <w:bottom w:val="single" w:sz="12" w:space="0" w:color="172983"/>
              <w:right w:val="single" w:sz="4" w:space="0" w:color="172983"/>
            </w:tcBorders>
            <w:vAlign w:val="center"/>
          </w:tcPr>
          <w:p w:rsidR="00314D05" w:rsidRPr="00953675" w:rsidRDefault="00314D05" w:rsidP="00395ADC">
            <w:pPr>
              <w:jc w:val="center"/>
              <w:rPr>
                <w:rFonts w:ascii="Trebuchet MS" w:hAnsi="Trebuchet MS" w:cs="Calibri"/>
                <w:color w:val="404040" w:themeColor="text1" w:themeTint="BF"/>
                <w:sz w:val="16"/>
                <w:szCs w:val="16"/>
              </w:rPr>
            </w:pPr>
            <w:r w:rsidRPr="00953675">
              <w:rPr>
                <w:rFonts w:ascii="Trebuchet MS" w:hAnsi="Trebuchet MS" w:cs="Arial"/>
                <w:color w:val="404040" w:themeColor="text1" w:themeTint="BF"/>
                <w:sz w:val="16"/>
                <w:szCs w:val="16"/>
                <w:lang w:eastAsia="fr-FR"/>
              </w:rPr>
              <w:t>DGCS</w:t>
            </w:r>
          </w:p>
        </w:tc>
        <w:tc>
          <w:tcPr>
            <w:tcW w:w="843" w:type="pct"/>
            <w:tcBorders>
              <w:top w:val="single" w:sz="4" w:space="0" w:color="172983"/>
              <w:left w:val="single" w:sz="4" w:space="0" w:color="172983"/>
              <w:bottom w:val="single" w:sz="12" w:space="0" w:color="172983"/>
            </w:tcBorders>
            <w:shd w:val="clear" w:color="auto" w:fill="auto"/>
            <w:tcMar>
              <w:top w:w="57" w:type="dxa"/>
              <w:left w:w="57" w:type="dxa"/>
              <w:bottom w:w="57" w:type="dxa"/>
              <w:right w:w="57" w:type="dxa"/>
            </w:tcMar>
            <w:vAlign w:val="center"/>
          </w:tcPr>
          <w:p w:rsidR="00314D05" w:rsidRPr="00953675" w:rsidRDefault="00314D05" w:rsidP="00395ADC">
            <w:pPr>
              <w:jc w:val="center"/>
              <w:rPr>
                <w:rFonts w:ascii="Trebuchet MS" w:hAnsi="Trebuchet MS" w:cs="Calibri"/>
                <w:color w:val="404040" w:themeColor="text1" w:themeTint="BF"/>
                <w:sz w:val="16"/>
                <w:szCs w:val="16"/>
              </w:rPr>
            </w:pPr>
            <w:r w:rsidRPr="00953675">
              <w:rPr>
                <w:rFonts w:ascii="Trebuchet MS" w:hAnsi="Trebuchet MS" w:cs="Arial"/>
                <w:color w:val="404040" w:themeColor="text1" w:themeTint="BF"/>
                <w:sz w:val="16"/>
                <w:szCs w:val="16"/>
                <w:lang w:eastAsia="fr-FR"/>
              </w:rPr>
              <w:t>DGESIP, CPC</w:t>
            </w:r>
          </w:p>
        </w:tc>
      </w:tr>
      <w:tr w:rsidR="00314D05" w:rsidRPr="00732C27" w:rsidTr="00732C27">
        <w:trPr>
          <w:trHeight w:val="743"/>
        </w:trPr>
        <w:tc>
          <w:tcPr>
            <w:tcW w:w="398" w:type="pct"/>
            <w:tcBorders>
              <w:top w:val="single" w:sz="4" w:space="0" w:color="172983"/>
              <w:bottom w:val="single" w:sz="12" w:space="0" w:color="172983"/>
              <w:right w:val="single" w:sz="4" w:space="0" w:color="172983"/>
            </w:tcBorders>
            <w:shd w:val="clear" w:color="auto" w:fill="auto"/>
            <w:tcMar>
              <w:top w:w="15" w:type="dxa"/>
              <w:left w:w="15" w:type="dxa"/>
              <w:bottom w:w="0" w:type="dxa"/>
              <w:right w:w="15" w:type="dxa"/>
            </w:tcMar>
            <w:vAlign w:val="center"/>
          </w:tcPr>
          <w:p w:rsidR="00314D05" w:rsidRPr="00732C27" w:rsidRDefault="00314D05" w:rsidP="00732C27">
            <w:pPr>
              <w:jc w:val="center"/>
              <w:rPr>
                <w:rFonts w:ascii="Trebuchet MS" w:hAnsi="Trebuchet MS" w:cs="Arial"/>
                <w:color w:val="404040" w:themeColor="text1" w:themeTint="BF"/>
                <w:sz w:val="20"/>
                <w:szCs w:val="20"/>
                <w:lang w:eastAsia="fr-FR"/>
              </w:rPr>
            </w:pPr>
            <w:r w:rsidRPr="00732C27">
              <w:rPr>
                <w:rFonts w:ascii="Trebuchet MS" w:hAnsi="Trebuchet MS" w:cs="Arial"/>
                <w:color w:val="404040" w:themeColor="text1" w:themeTint="BF"/>
                <w:sz w:val="20"/>
                <w:szCs w:val="20"/>
                <w:lang w:eastAsia="fr-FR"/>
              </w:rPr>
              <w:t>19</w:t>
            </w:r>
          </w:p>
        </w:tc>
        <w:tc>
          <w:tcPr>
            <w:tcW w:w="1233" w:type="pct"/>
            <w:tcBorders>
              <w:top w:val="single" w:sz="4" w:space="0" w:color="172983"/>
              <w:left w:val="single" w:sz="4" w:space="0" w:color="172983"/>
              <w:bottom w:val="single" w:sz="12" w:space="0" w:color="172983"/>
              <w:right w:val="single" w:sz="4" w:space="0" w:color="172983"/>
            </w:tcBorders>
            <w:shd w:val="clear" w:color="auto" w:fill="auto"/>
            <w:tcMar>
              <w:top w:w="57" w:type="dxa"/>
              <w:left w:w="57" w:type="dxa"/>
              <w:bottom w:w="57" w:type="dxa"/>
              <w:right w:w="57" w:type="dxa"/>
            </w:tcMar>
            <w:vAlign w:val="center"/>
          </w:tcPr>
          <w:p w:rsidR="00314D05" w:rsidRPr="00732C27" w:rsidRDefault="00314D05" w:rsidP="00732C27">
            <w:pPr>
              <w:rPr>
                <w:rFonts w:ascii="Trebuchet MS" w:hAnsi="Trebuchet MS" w:cs="Arial"/>
                <w:color w:val="404040" w:themeColor="text1" w:themeTint="BF"/>
                <w:sz w:val="16"/>
                <w:szCs w:val="20"/>
                <w:lang w:eastAsia="fr-FR"/>
              </w:rPr>
            </w:pPr>
            <w:r w:rsidRPr="00732C27">
              <w:rPr>
                <w:rFonts w:ascii="Trebuchet MS" w:hAnsi="Trebuchet MS" w:cs="Arial"/>
                <w:color w:val="404040" w:themeColor="text1" w:themeTint="BF"/>
                <w:sz w:val="16"/>
                <w:szCs w:val="20"/>
                <w:lang w:eastAsia="fr-FR"/>
              </w:rPr>
              <w:t>Proposer une nouvelle org</w:t>
            </w:r>
            <w:r w:rsidRPr="00732C27">
              <w:rPr>
                <w:rFonts w:ascii="Trebuchet MS" w:hAnsi="Trebuchet MS" w:cs="Arial"/>
                <w:color w:val="404040" w:themeColor="text1" w:themeTint="BF"/>
                <w:sz w:val="16"/>
                <w:szCs w:val="20"/>
                <w:lang w:eastAsia="fr-FR"/>
              </w:rPr>
              <w:t>a</w:t>
            </w:r>
            <w:r w:rsidRPr="00732C27">
              <w:rPr>
                <w:rFonts w:ascii="Trebuchet MS" w:hAnsi="Trebuchet MS" w:cs="Arial"/>
                <w:color w:val="404040" w:themeColor="text1" w:themeTint="BF"/>
                <w:sz w:val="16"/>
                <w:szCs w:val="20"/>
                <w:lang w:eastAsia="fr-FR"/>
              </w:rPr>
              <w:t>nisation des stages conciliant le principe de l’alternance intégrative avec les équiv</w:t>
            </w:r>
            <w:r w:rsidRPr="00732C27">
              <w:rPr>
                <w:rFonts w:ascii="Trebuchet MS" w:hAnsi="Trebuchet MS" w:cs="Arial"/>
                <w:color w:val="404040" w:themeColor="text1" w:themeTint="BF"/>
                <w:sz w:val="16"/>
                <w:szCs w:val="20"/>
                <w:lang w:eastAsia="fr-FR"/>
              </w:rPr>
              <w:t>a</w:t>
            </w:r>
            <w:r w:rsidRPr="00732C27">
              <w:rPr>
                <w:rFonts w:ascii="Trebuchet MS" w:hAnsi="Trebuchet MS" w:cs="Arial"/>
                <w:color w:val="404040" w:themeColor="text1" w:themeTint="BF"/>
                <w:sz w:val="16"/>
                <w:szCs w:val="20"/>
                <w:lang w:eastAsia="fr-FR"/>
              </w:rPr>
              <w:t>lences universitaires</w:t>
            </w:r>
          </w:p>
        </w:tc>
        <w:tc>
          <w:tcPr>
            <w:tcW w:w="842" w:type="pct"/>
            <w:tcBorders>
              <w:top w:val="single" w:sz="4" w:space="0" w:color="172983"/>
              <w:left w:val="single" w:sz="4" w:space="0" w:color="172983"/>
              <w:bottom w:val="single" w:sz="12" w:space="0" w:color="172983"/>
              <w:right w:val="single" w:sz="4" w:space="0" w:color="172983"/>
            </w:tcBorders>
            <w:vAlign w:val="center"/>
          </w:tcPr>
          <w:p w:rsidR="00314D05" w:rsidRPr="00732C27" w:rsidRDefault="00314D05" w:rsidP="00732C27">
            <w:pPr>
              <w:jc w:val="center"/>
              <w:rPr>
                <w:rFonts w:ascii="Trebuchet MS" w:hAnsi="Trebuchet MS" w:cs="Arial"/>
                <w:color w:val="404040" w:themeColor="text1" w:themeTint="BF"/>
                <w:sz w:val="16"/>
                <w:szCs w:val="20"/>
                <w:lang w:eastAsia="fr-FR"/>
              </w:rPr>
            </w:pPr>
            <w:r>
              <w:rPr>
                <w:rFonts w:ascii="Trebuchet MS" w:hAnsi="Trebuchet MS" w:cs="Arial"/>
                <w:color w:val="404040" w:themeColor="text1" w:themeTint="BF"/>
                <w:sz w:val="16"/>
                <w:szCs w:val="20"/>
                <w:lang w:eastAsia="fr-FR"/>
              </w:rPr>
              <w:t>J</w:t>
            </w:r>
            <w:r w:rsidRPr="00732C27">
              <w:rPr>
                <w:rFonts w:ascii="Trebuchet MS" w:hAnsi="Trebuchet MS" w:cs="Arial"/>
                <w:color w:val="404040" w:themeColor="text1" w:themeTint="BF"/>
                <w:sz w:val="16"/>
                <w:szCs w:val="20"/>
                <w:lang w:eastAsia="fr-FR"/>
              </w:rPr>
              <w:t>uin-</w:t>
            </w:r>
            <w:r>
              <w:rPr>
                <w:rFonts w:ascii="Trebuchet MS" w:hAnsi="Trebuchet MS" w:cs="Arial"/>
                <w:color w:val="404040" w:themeColor="text1" w:themeTint="BF"/>
                <w:sz w:val="16"/>
                <w:szCs w:val="20"/>
                <w:lang w:eastAsia="fr-FR"/>
              </w:rPr>
              <w:t>20</w:t>
            </w:r>
            <w:r w:rsidRPr="00732C27">
              <w:rPr>
                <w:rFonts w:ascii="Trebuchet MS" w:hAnsi="Trebuchet MS" w:cs="Arial"/>
                <w:color w:val="404040" w:themeColor="text1" w:themeTint="BF"/>
                <w:sz w:val="16"/>
                <w:szCs w:val="20"/>
                <w:lang w:eastAsia="fr-FR"/>
              </w:rPr>
              <w:t>17</w:t>
            </w:r>
          </w:p>
        </w:tc>
        <w:tc>
          <w:tcPr>
            <w:tcW w:w="842" w:type="pct"/>
            <w:tcBorders>
              <w:top w:val="single" w:sz="4" w:space="0" w:color="172983"/>
              <w:left w:val="single" w:sz="4" w:space="0" w:color="172983"/>
              <w:bottom w:val="single" w:sz="12" w:space="0" w:color="172983"/>
              <w:right w:val="single" w:sz="4" w:space="0" w:color="172983"/>
            </w:tcBorders>
            <w:vAlign w:val="center"/>
          </w:tcPr>
          <w:p w:rsidR="00314D05" w:rsidRPr="00732C27" w:rsidRDefault="00314D05" w:rsidP="00732C27">
            <w:pPr>
              <w:jc w:val="center"/>
              <w:rPr>
                <w:rFonts w:ascii="Trebuchet MS" w:hAnsi="Trebuchet MS" w:cs="Arial"/>
                <w:color w:val="404040" w:themeColor="text1" w:themeTint="BF"/>
                <w:sz w:val="16"/>
                <w:szCs w:val="20"/>
                <w:lang w:eastAsia="fr-FR"/>
              </w:rPr>
            </w:pPr>
            <w:r>
              <w:rPr>
                <w:rFonts w:ascii="Trebuchet MS" w:hAnsi="Trebuchet MS" w:cs="Arial"/>
                <w:color w:val="404040" w:themeColor="text1" w:themeTint="BF"/>
                <w:sz w:val="16"/>
                <w:szCs w:val="20"/>
                <w:lang w:eastAsia="fr-FR"/>
              </w:rPr>
              <w:t>T</w:t>
            </w:r>
            <w:r w:rsidRPr="00732C27">
              <w:rPr>
                <w:rFonts w:ascii="Trebuchet MS" w:hAnsi="Trebuchet MS" w:cs="Arial"/>
                <w:color w:val="404040" w:themeColor="text1" w:themeTint="BF"/>
                <w:sz w:val="16"/>
                <w:szCs w:val="20"/>
                <w:lang w:eastAsia="fr-FR"/>
              </w:rPr>
              <w:t xml:space="preserve">extes </w:t>
            </w:r>
            <w:r>
              <w:rPr>
                <w:rFonts w:ascii="Trebuchet MS" w:hAnsi="Trebuchet MS" w:cs="Arial"/>
                <w:color w:val="404040" w:themeColor="text1" w:themeTint="BF"/>
                <w:sz w:val="16"/>
                <w:szCs w:val="20"/>
                <w:lang w:eastAsia="fr-FR"/>
              </w:rPr>
              <w:br/>
              <w:t>ré</w:t>
            </w:r>
            <w:r w:rsidRPr="00732C27">
              <w:rPr>
                <w:rFonts w:ascii="Trebuchet MS" w:hAnsi="Trebuchet MS" w:cs="Arial"/>
                <w:color w:val="404040" w:themeColor="text1" w:themeTint="BF"/>
                <w:sz w:val="16"/>
                <w:szCs w:val="20"/>
                <w:lang w:eastAsia="fr-FR"/>
              </w:rPr>
              <w:t>glementaires</w:t>
            </w:r>
          </w:p>
        </w:tc>
        <w:tc>
          <w:tcPr>
            <w:tcW w:w="842" w:type="pct"/>
            <w:tcBorders>
              <w:top w:val="single" w:sz="4" w:space="0" w:color="172983"/>
              <w:left w:val="single" w:sz="4" w:space="0" w:color="172983"/>
              <w:bottom w:val="single" w:sz="12" w:space="0" w:color="172983"/>
              <w:right w:val="single" w:sz="4" w:space="0" w:color="172983"/>
            </w:tcBorders>
            <w:vAlign w:val="center"/>
          </w:tcPr>
          <w:p w:rsidR="00314D05" w:rsidRPr="00732C27" w:rsidRDefault="00314D05" w:rsidP="00732C27">
            <w:pPr>
              <w:jc w:val="center"/>
              <w:rPr>
                <w:rFonts w:ascii="Trebuchet MS" w:hAnsi="Trebuchet MS" w:cs="Arial"/>
                <w:color w:val="404040" w:themeColor="text1" w:themeTint="BF"/>
                <w:sz w:val="16"/>
                <w:szCs w:val="20"/>
                <w:lang w:eastAsia="fr-FR"/>
              </w:rPr>
            </w:pPr>
            <w:r w:rsidRPr="00732C27">
              <w:rPr>
                <w:rFonts w:ascii="Trebuchet MS" w:hAnsi="Trebuchet MS" w:cs="Arial"/>
                <w:color w:val="404040" w:themeColor="text1" w:themeTint="BF"/>
                <w:sz w:val="16"/>
                <w:szCs w:val="20"/>
                <w:lang w:eastAsia="fr-FR"/>
              </w:rPr>
              <w:t>DGESIP</w:t>
            </w:r>
          </w:p>
        </w:tc>
        <w:tc>
          <w:tcPr>
            <w:tcW w:w="843" w:type="pct"/>
            <w:tcBorders>
              <w:top w:val="single" w:sz="4" w:space="0" w:color="172983"/>
              <w:left w:val="single" w:sz="4" w:space="0" w:color="172983"/>
              <w:bottom w:val="single" w:sz="12" w:space="0" w:color="172983"/>
            </w:tcBorders>
            <w:shd w:val="clear" w:color="auto" w:fill="auto"/>
            <w:tcMar>
              <w:top w:w="57" w:type="dxa"/>
              <w:left w:w="57" w:type="dxa"/>
              <w:bottom w:w="57" w:type="dxa"/>
              <w:right w:w="57" w:type="dxa"/>
            </w:tcMar>
            <w:vAlign w:val="center"/>
          </w:tcPr>
          <w:p w:rsidR="00314D05" w:rsidRPr="00732C27" w:rsidRDefault="00314D05" w:rsidP="00732C27">
            <w:pPr>
              <w:jc w:val="center"/>
              <w:rPr>
                <w:rFonts w:ascii="Trebuchet MS" w:hAnsi="Trebuchet MS" w:cs="Arial"/>
                <w:color w:val="404040" w:themeColor="text1" w:themeTint="BF"/>
                <w:sz w:val="16"/>
                <w:szCs w:val="20"/>
                <w:lang w:eastAsia="fr-FR"/>
              </w:rPr>
            </w:pPr>
            <w:r w:rsidRPr="00732C27">
              <w:rPr>
                <w:rFonts w:ascii="Trebuchet MS" w:hAnsi="Trebuchet MS" w:cs="Arial"/>
                <w:color w:val="404040" w:themeColor="text1" w:themeTint="BF"/>
                <w:sz w:val="16"/>
                <w:szCs w:val="20"/>
                <w:lang w:eastAsia="fr-FR"/>
              </w:rPr>
              <w:t>DGCS</w:t>
            </w:r>
          </w:p>
        </w:tc>
      </w:tr>
      <w:tr w:rsidR="00314D05" w:rsidRPr="00732C27" w:rsidTr="00732C27">
        <w:trPr>
          <w:trHeight w:val="743"/>
        </w:trPr>
        <w:tc>
          <w:tcPr>
            <w:tcW w:w="398" w:type="pct"/>
            <w:tcBorders>
              <w:top w:val="single" w:sz="4" w:space="0" w:color="172983"/>
              <w:bottom w:val="single" w:sz="12" w:space="0" w:color="172983"/>
              <w:right w:val="single" w:sz="4" w:space="0" w:color="172983"/>
            </w:tcBorders>
            <w:shd w:val="clear" w:color="auto" w:fill="auto"/>
            <w:tcMar>
              <w:top w:w="15" w:type="dxa"/>
              <w:left w:w="15" w:type="dxa"/>
              <w:bottom w:w="0" w:type="dxa"/>
              <w:right w:w="15" w:type="dxa"/>
            </w:tcMar>
            <w:vAlign w:val="center"/>
          </w:tcPr>
          <w:p w:rsidR="00314D05" w:rsidRPr="00732C27" w:rsidRDefault="00314D05" w:rsidP="00732C27">
            <w:pPr>
              <w:jc w:val="center"/>
              <w:rPr>
                <w:rFonts w:ascii="Trebuchet MS" w:hAnsi="Trebuchet MS" w:cs="Arial"/>
                <w:color w:val="404040" w:themeColor="text1" w:themeTint="BF"/>
                <w:sz w:val="20"/>
                <w:szCs w:val="20"/>
                <w:lang w:eastAsia="fr-FR"/>
              </w:rPr>
            </w:pPr>
            <w:r w:rsidRPr="00732C27">
              <w:rPr>
                <w:rFonts w:ascii="Trebuchet MS" w:hAnsi="Trebuchet MS" w:cs="Arial"/>
                <w:color w:val="404040" w:themeColor="text1" w:themeTint="BF"/>
                <w:sz w:val="20"/>
                <w:szCs w:val="20"/>
                <w:lang w:eastAsia="fr-FR"/>
              </w:rPr>
              <w:t>20</w:t>
            </w:r>
          </w:p>
        </w:tc>
        <w:tc>
          <w:tcPr>
            <w:tcW w:w="1233" w:type="pct"/>
            <w:tcBorders>
              <w:top w:val="single" w:sz="4" w:space="0" w:color="172983"/>
              <w:left w:val="single" w:sz="4" w:space="0" w:color="172983"/>
              <w:bottom w:val="single" w:sz="12" w:space="0" w:color="172983"/>
              <w:right w:val="single" w:sz="4" w:space="0" w:color="172983"/>
            </w:tcBorders>
            <w:shd w:val="clear" w:color="auto" w:fill="auto"/>
            <w:tcMar>
              <w:top w:w="57" w:type="dxa"/>
              <w:left w:w="57" w:type="dxa"/>
              <w:bottom w:w="57" w:type="dxa"/>
              <w:right w:w="57" w:type="dxa"/>
            </w:tcMar>
            <w:vAlign w:val="center"/>
          </w:tcPr>
          <w:p w:rsidR="00314D05" w:rsidRPr="00732C27" w:rsidRDefault="00314D05" w:rsidP="00732C27">
            <w:pPr>
              <w:rPr>
                <w:rFonts w:ascii="Trebuchet MS" w:hAnsi="Trebuchet MS" w:cs="Arial"/>
                <w:color w:val="404040" w:themeColor="text1" w:themeTint="BF"/>
                <w:sz w:val="16"/>
                <w:szCs w:val="20"/>
                <w:lang w:eastAsia="fr-FR"/>
              </w:rPr>
            </w:pPr>
            <w:r w:rsidRPr="00732C27">
              <w:rPr>
                <w:rFonts w:ascii="Trebuchet MS" w:hAnsi="Trebuchet MS" w:cs="Arial"/>
                <w:color w:val="404040" w:themeColor="text1" w:themeTint="BF"/>
                <w:sz w:val="16"/>
                <w:szCs w:val="20"/>
                <w:lang w:eastAsia="fr-FR"/>
              </w:rPr>
              <w:t>Développer l’apprentissage et le contrat de professio</w:t>
            </w:r>
            <w:r w:rsidRPr="00732C27">
              <w:rPr>
                <w:rFonts w:ascii="Trebuchet MS" w:hAnsi="Trebuchet MS" w:cs="Arial"/>
                <w:color w:val="404040" w:themeColor="text1" w:themeTint="BF"/>
                <w:sz w:val="16"/>
                <w:szCs w:val="20"/>
                <w:lang w:eastAsia="fr-FR"/>
              </w:rPr>
              <w:t>n</w:t>
            </w:r>
            <w:r w:rsidRPr="00732C27">
              <w:rPr>
                <w:rFonts w:ascii="Trebuchet MS" w:hAnsi="Trebuchet MS" w:cs="Arial"/>
                <w:color w:val="404040" w:themeColor="text1" w:themeTint="BF"/>
                <w:sz w:val="16"/>
                <w:szCs w:val="20"/>
                <w:lang w:eastAsia="fr-FR"/>
              </w:rPr>
              <w:t>nalisation</w:t>
            </w:r>
          </w:p>
        </w:tc>
        <w:tc>
          <w:tcPr>
            <w:tcW w:w="842" w:type="pct"/>
            <w:tcBorders>
              <w:top w:val="single" w:sz="4" w:space="0" w:color="172983"/>
              <w:left w:val="single" w:sz="4" w:space="0" w:color="172983"/>
              <w:bottom w:val="single" w:sz="12" w:space="0" w:color="172983"/>
              <w:right w:val="single" w:sz="4" w:space="0" w:color="172983"/>
            </w:tcBorders>
            <w:vAlign w:val="center"/>
          </w:tcPr>
          <w:p w:rsidR="00314D05" w:rsidRPr="00732C27" w:rsidRDefault="00314D05" w:rsidP="00732C27">
            <w:pPr>
              <w:jc w:val="center"/>
              <w:rPr>
                <w:rFonts w:ascii="Trebuchet MS" w:hAnsi="Trebuchet MS" w:cs="Arial"/>
                <w:color w:val="404040" w:themeColor="text1" w:themeTint="BF"/>
                <w:sz w:val="16"/>
                <w:szCs w:val="20"/>
                <w:lang w:eastAsia="fr-FR"/>
              </w:rPr>
            </w:pPr>
            <w:r>
              <w:rPr>
                <w:rFonts w:ascii="Trebuchet MS" w:hAnsi="Trebuchet MS" w:cs="Arial"/>
                <w:color w:val="404040" w:themeColor="text1" w:themeTint="BF"/>
                <w:sz w:val="16"/>
                <w:szCs w:val="20"/>
                <w:lang w:eastAsia="fr-FR"/>
              </w:rPr>
              <w:t>S</w:t>
            </w:r>
            <w:r w:rsidRPr="00732C27">
              <w:rPr>
                <w:rFonts w:ascii="Trebuchet MS" w:hAnsi="Trebuchet MS" w:cs="Arial"/>
                <w:color w:val="404040" w:themeColor="text1" w:themeTint="BF"/>
                <w:sz w:val="16"/>
                <w:szCs w:val="20"/>
                <w:lang w:eastAsia="fr-FR"/>
              </w:rPr>
              <w:t>ept</w:t>
            </w:r>
            <w:r>
              <w:rPr>
                <w:rFonts w:ascii="Trebuchet MS" w:hAnsi="Trebuchet MS" w:cs="Arial"/>
                <w:color w:val="404040" w:themeColor="text1" w:themeTint="BF"/>
                <w:sz w:val="16"/>
                <w:szCs w:val="20"/>
                <w:lang w:eastAsia="fr-FR"/>
              </w:rPr>
              <w:t>embre</w:t>
            </w:r>
            <w:r w:rsidRPr="00732C27">
              <w:rPr>
                <w:rFonts w:ascii="Trebuchet MS" w:hAnsi="Trebuchet MS" w:cs="Arial"/>
                <w:color w:val="404040" w:themeColor="text1" w:themeTint="BF"/>
                <w:sz w:val="16"/>
                <w:szCs w:val="20"/>
                <w:lang w:eastAsia="fr-FR"/>
              </w:rPr>
              <w:t>-</w:t>
            </w:r>
            <w:r>
              <w:rPr>
                <w:rFonts w:ascii="Trebuchet MS" w:hAnsi="Trebuchet MS" w:cs="Arial"/>
                <w:color w:val="404040" w:themeColor="text1" w:themeTint="BF"/>
                <w:sz w:val="16"/>
                <w:szCs w:val="20"/>
                <w:lang w:eastAsia="fr-FR"/>
              </w:rPr>
              <w:t>20</w:t>
            </w:r>
            <w:r w:rsidRPr="00732C27">
              <w:rPr>
                <w:rFonts w:ascii="Trebuchet MS" w:hAnsi="Trebuchet MS" w:cs="Arial"/>
                <w:color w:val="404040" w:themeColor="text1" w:themeTint="BF"/>
                <w:sz w:val="16"/>
                <w:szCs w:val="20"/>
                <w:lang w:eastAsia="fr-FR"/>
              </w:rPr>
              <w:t>17</w:t>
            </w:r>
          </w:p>
        </w:tc>
        <w:tc>
          <w:tcPr>
            <w:tcW w:w="842" w:type="pct"/>
            <w:tcBorders>
              <w:top w:val="single" w:sz="4" w:space="0" w:color="172983"/>
              <w:left w:val="single" w:sz="4" w:space="0" w:color="172983"/>
              <w:bottom w:val="single" w:sz="12" w:space="0" w:color="172983"/>
              <w:right w:val="single" w:sz="4" w:space="0" w:color="172983"/>
            </w:tcBorders>
            <w:vAlign w:val="center"/>
          </w:tcPr>
          <w:p w:rsidR="00314D05" w:rsidRPr="00732C27" w:rsidRDefault="00314D05" w:rsidP="00732C27">
            <w:pPr>
              <w:jc w:val="center"/>
              <w:rPr>
                <w:rFonts w:ascii="Trebuchet MS" w:hAnsi="Trebuchet MS" w:cs="Arial"/>
                <w:color w:val="404040" w:themeColor="text1" w:themeTint="BF"/>
                <w:sz w:val="16"/>
                <w:szCs w:val="20"/>
                <w:lang w:eastAsia="fr-FR"/>
              </w:rPr>
            </w:pPr>
            <w:r>
              <w:rPr>
                <w:rFonts w:ascii="Trebuchet MS" w:hAnsi="Trebuchet MS" w:cs="Arial"/>
                <w:color w:val="404040" w:themeColor="text1" w:themeTint="BF"/>
                <w:sz w:val="16"/>
                <w:szCs w:val="20"/>
                <w:lang w:eastAsia="fr-FR"/>
              </w:rPr>
              <w:t>T</w:t>
            </w:r>
            <w:r w:rsidRPr="00732C27">
              <w:rPr>
                <w:rFonts w:ascii="Trebuchet MS" w:hAnsi="Trebuchet MS" w:cs="Arial"/>
                <w:color w:val="404040" w:themeColor="text1" w:themeTint="BF"/>
                <w:sz w:val="16"/>
                <w:szCs w:val="20"/>
                <w:lang w:eastAsia="fr-FR"/>
              </w:rPr>
              <w:t xml:space="preserve">extes </w:t>
            </w:r>
            <w:r>
              <w:rPr>
                <w:rFonts w:ascii="Trebuchet MS" w:hAnsi="Trebuchet MS" w:cs="Arial"/>
                <w:color w:val="404040" w:themeColor="text1" w:themeTint="BF"/>
                <w:sz w:val="16"/>
                <w:szCs w:val="20"/>
                <w:lang w:eastAsia="fr-FR"/>
              </w:rPr>
              <w:br/>
              <w:t>ré</w:t>
            </w:r>
            <w:r w:rsidRPr="00732C27">
              <w:rPr>
                <w:rFonts w:ascii="Trebuchet MS" w:hAnsi="Trebuchet MS" w:cs="Arial"/>
                <w:color w:val="404040" w:themeColor="text1" w:themeTint="BF"/>
                <w:sz w:val="16"/>
                <w:szCs w:val="20"/>
                <w:lang w:eastAsia="fr-FR"/>
              </w:rPr>
              <w:t>glementaires</w:t>
            </w:r>
          </w:p>
        </w:tc>
        <w:tc>
          <w:tcPr>
            <w:tcW w:w="842" w:type="pct"/>
            <w:tcBorders>
              <w:top w:val="single" w:sz="4" w:space="0" w:color="172983"/>
              <w:left w:val="single" w:sz="4" w:space="0" w:color="172983"/>
              <w:bottom w:val="single" w:sz="12" w:space="0" w:color="172983"/>
              <w:right w:val="single" w:sz="4" w:space="0" w:color="172983"/>
            </w:tcBorders>
            <w:vAlign w:val="center"/>
          </w:tcPr>
          <w:p w:rsidR="00314D05" w:rsidRPr="00732C27" w:rsidRDefault="00314D05" w:rsidP="00732C27">
            <w:pPr>
              <w:jc w:val="center"/>
              <w:rPr>
                <w:rFonts w:ascii="Trebuchet MS" w:hAnsi="Trebuchet MS" w:cs="Arial"/>
                <w:color w:val="404040" w:themeColor="text1" w:themeTint="BF"/>
                <w:sz w:val="16"/>
                <w:szCs w:val="20"/>
                <w:lang w:eastAsia="fr-FR"/>
              </w:rPr>
            </w:pPr>
            <w:r w:rsidRPr="00732C27">
              <w:rPr>
                <w:rFonts w:ascii="Trebuchet MS" w:hAnsi="Trebuchet MS" w:cs="Arial"/>
                <w:color w:val="404040" w:themeColor="text1" w:themeTint="BF"/>
                <w:sz w:val="16"/>
                <w:szCs w:val="20"/>
                <w:lang w:eastAsia="fr-FR"/>
              </w:rPr>
              <w:t>DGEFP</w:t>
            </w:r>
            <w:r w:rsidRPr="00732C27">
              <w:rPr>
                <w:rFonts w:ascii="Trebuchet MS" w:hAnsi="Trebuchet MS" w:cs="Arial"/>
                <w:color w:val="404040" w:themeColor="text1" w:themeTint="BF"/>
                <w:sz w:val="16"/>
                <w:szCs w:val="20"/>
                <w:lang w:eastAsia="fr-FR"/>
              </w:rPr>
              <w:br/>
              <w:t>DGCS</w:t>
            </w:r>
          </w:p>
        </w:tc>
        <w:tc>
          <w:tcPr>
            <w:tcW w:w="843" w:type="pct"/>
            <w:tcBorders>
              <w:top w:val="single" w:sz="4" w:space="0" w:color="172983"/>
              <w:left w:val="single" w:sz="4" w:space="0" w:color="172983"/>
              <w:bottom w:val="single" w:sz="12" w:space="0" w:color="172983"/>
            </w:tcBorders>
            <w:shd w:val="clear" w:color="auto" w:fill="auto"/>
            <w:tcMar>
              <w:top w:w="57" w:type="dxa"/>
              <w:left w:w="57" w:type="dxa"/>
              <w:bottom w:w="57" w:type="dxa"/>
              <w:right w:w="57" w:type="dxa"/>
            </w:tcMar>
            <w:vAlign w:val="center"/>
          </w:tcPr>
          <w:p w:rsidR="00314D05" w:rsidRPr="00732C27" w:rsidRDefault="00314D05" w:rsidP="00732C27">
            <w:pPr>
              <w:jc w:val="center"/>
              <w:rPr>
                <w:rFonts w:ascii="Trebuchet MS" w:hAnsi="Trebuchet MS" w:cs="Arial"/>
                <w:color w:val="404040" w:themeColor="text1" w:themeTint="BF"/>
                <w:sz w:val="16"/>
                <w:szCs w:val="20"/>
                <w:lang w:eastAsia="fr-FR"/>
              </w:rPr>
            </w:pPr>
            <w:r w:rsidRPr="00732C27">
              <w:rPr>
                <w:rFonts w:ascii="Trebuchet MS" w:hAnsi="Trebuchet MS" w:cs="Arial"/>
                <w:color w:val="404040" w:themeColor="text1" w:themeTint="BF"/>
                <w:sz w:val="16"/>
                <w:szCs w:val="20"/>
                <w:lang w:eastAsia="fr-FR"/>
              </w:rPr>
              <w:t>Employeurs, CPC</w:t>
            </w:r>
          </w:p>
        </w:tc>
      </w:tr>
      <w:tr w:rsidR="00314D05" w:rsidRPr="00732C27" w:rsidTr="00732C27">
        <w:trPr>
          <w:trHeight w:val="743"/>
        </w:trPr>
        <w:tc>
          <w:tcPr>
            <w:tcW w:w="398" w:type="pct"/>
            <w:tcBorders>
              <w:top w:val="single" w:sz="4" w:space="0" w:color="172983"/>
              <w:bottom w:val="single" w:sz="12" w:space="0" w:color="172983"/>
              <w:right w:val="single" w:sz="4" w:space="0" w:color="172983"/>
            </w:tcBorders>
            <w:shd w:val="clear" w:color="auto" w:fill="auto"/>
            <w:tcMar>
              <w:top w:w="15" w:type="dxa"/>
              <w:left w:w="15" w:type="dxa"/>
              <w:bottom w:w="0" w:type="dxa"/>
              <w:right w:w="15" w:type="dxa"/>
            </w:tcMar>
            <w:vAlign w:val="center"/>
          </w:tcPr>
          <w:p w:rsidR="00314D05" w:rsidRPr="00732C27" w:rsidRDefault="00314D05" w:rsidP="00732C27">
            <w:pPr>
              <w:jc w:val="center"/>
              <w:rPr>
                <w:rFonts w:ascii="Trebuchet MS" w:hAnsi="Trebuchet MS" w:cs="Arial"/>
                <w:color w:val="404040" w:themeColor="text1" w:themeTint="BF"/>
                <w:sz w:val="20"/>
                <w:szCs w:val="20"/>
                <w:lang w:eastAsia="fr-FR"/>
              </w:rPr>
            </w:pPr>
            <w:r w:rsidRPr="00732C27">
              <w:rPr>
                <w:rFonts w:ascii="Trebuchet MS" w:hAnsi="Trebuchet MS" w:cs="Arial"/>
                <w:color w:val="404040" w:themeColor="text1" w:themeTint="BF"/>
                <w:sz w:val="20"/>
                <w:szCs w:val="20"/>
                <w:lang w:eastAsia="fr-FR"/>
              </w:rPr>
              <w:t>21</w:t>
            </w:r>
          </w:p>
        </w:tc>
        <w:tc>
          <w:tcPr>
            <w:tcW w:w="1233" w:type="pct"/>
            <w:tcBorders>
              <w:top w:val="single" w:sz="4" w:space="0" w:color="172983"/>
              <w:left w:val="single" w:sz="4" w:space="0" w:color="172983"/>
              <w:bottom w:val="single" w:sz="12" w:space="0" w:color="172983"/>
              <w:right w:val="single" w:sz="4" w:space="0" w:color="172983"/>
            </w:tcBorders>
            <w:shd w:val="clear" w:color="auto" w:fill="auto"/>
            <w:tcMar>
              <w:top w:w="57" w:type="dxa"/>
              <w:left w:w="57" w:type="dxa"/>
              <w:bottom w:w="57" w:type="dxa"/>
              <w:right w:w="57" w:type="dxa"/>
            </w:tcMar>
            <w:vAlign w:val="center"/>
          </w:tcPr>
          <w:p w:rsidR="00314D05" w:rsidRPr="00732C27" w:rsidRDefault="00314D05" w:rsidP="00732C27">
            <w:pPr>
              <w:rPr>
                <w:rFonts w:ascii="Trebuchet MS" w:hAnsi="Trebuchet MS" w:cs="Arial"/>
                <w:color w:val="404040" w:themeColor="text1" w:themeTint="BF"/>
                <w:sz w:val="16"/>
                <w:szCs w:val="20"/>
                <w:lang w:eastAsia="fr-FR"/>
              </w:rPr>
            </w:pPr>
            <w:r w:rsidRPr="00732C27">
              <w:rPr>
                <w:rFonts w:ascii="Trebuchet MS" w:hAnsi="Trebuchet MS" w:cs="Arial"/>
                <w:color w:val="404040" w:themeColor="text1" w:themeTint="BF"/>
                <w:sz w:val="16"/>
                <w:szCs w:val="20"/>
                <w:lang w:eastAsia="fr-FR"/>
              </w:rPr>
              <w:t>Définir avec les partenaires sociaux du public et du privé les priorités nationales pour la formation continue et la formation en alternance</w:t>
            </w:r>
          </w:p>
        </w:tc>
        <w:tc>
          <w:tcPr>
            <w:tcW w:w="842" w:type="pct"/>
            <w:tcBorders>
              <w:top w:val="single" w:sz="4" w:space="0" w:color="172983"/>
              <w:left w:val="single" w:sz="4" w:space="0" w:color="172983"/>
              <w:bottom w:val="single" w:sz="12" w:space="0" w:color="172983"/>
              <w:right w:val="single" w:sz="4" w:space="0" w:color="172983"/>
            </w:tcBorders>
            <w:vAlign w:val="center"/>
          </w:tcPr>
          <w:p w:rsidR="00314D05" w:rsidRPr="00732C27" w:rsidRDefault="00314D05" w:rsidP="00732C27">
            <w:pPr>
              <w:jc w:val="center"/>
              <w:rPr>
                <w:rFonts w:ascii="Trebuchet MS" w:hAnsi="Trebuchet MS" w:cs="Arial"/>
                <w:color w:val="404040" w:themeColor="text1" w:themeTint="BF"/>
                <w:sz w:val="16"/>
                <w:szCs w:val="20"/>
                <w:lang w:eastAsia="fr-FR"/>
              </w:rPr>
            </w:pPr>
            <w:r>
              <w:rPr>
                <w:rFonts w:ascii="Trebuchet MS" w:hAnsi="Trebuchet MS" w:cs="Arial"/>
                <w:color w:val="404040" w:themeColor="text1" w:themeTint="BF"/>
                <w:sz w:val="16"/>
                <w:szCs w:val="20"/>
                <w:lang w:eastAsia="fr-FR"/>
              </w:rPr>
              <w:t>D</w:t>
            </w:r>
            <w:r w:rsidRPr="00732C27">
              <w:rPr>
                <w:rFonts w:ascii="Trebuchet MS" w:hAnsi="Trebuchet MS" w:cs="Arial"/>
                <w:color w:val="404040" w:themeColor="text1" w:themeTint="BF"/>
                <w:sz w:val="16"/>
                <w:szCs w:val="20"/>
                <w:lang w:eastAsia="fr-FR"/>
              </w:rPr>
              <w:t>éc</w:t>
            </w:r>
            <w:r>
              <w:rPr>
                <w:rFonts w:ascii="Trebuchet MS" w:hAnsi="Trebuchet MS" w:cs="Arial"/>
                <w:color w:val="404040" w:themeColor="text1" w:themeTint="BF"/>
                <w:sz w:val="16"/>
                <w:szCs w:val="20"/>
                <w:lang w:eastAsia="fr-FR"/>
              </w:rPr>
              <w:t>embre</w:t>
            </w:r>
            <w:r w:rsidRPr="00732C27">
              <w:rPr>
                <w:rFonts w:ascii="Trebuchet MS" w:hAnsi="Trebuchet MS" w:cs="Arial"/>
                <w:color w:val="404040" w:themeColor="text1" w:themeTint="BF"/>
                <w:sz w:val="16"/>
                <w:szCs w:val="20"/>
                <w:lang w:eastAsia="fr-FR"/>
              </w:rPr>
              <w:t>-</w:t>
            </w:r>
            <w:r>
              <w:rPr>
                <w:rFonts w:ascii="Trebuchet MS" w:hAnsi="Trebuchet MS" w:cs="Arial"/>
                <w:color w:val="404040" w:themeColor="text1" w:themeTint="BF"/>
                <w:sz w:val="16"/>
                <w:szCs w:val="20"/>
                <w:lang w:eastAsia="fr-FR"/>
              </w:rPr>
              <w:t>20</w:t>
            </w:r>
            <w:r w:rsidRPr="00732C27">
              <w:rPr>
                <w:rFonts w:ascii="Trebuchet MS" w:hAnsi="Trebuchet MS" w:cs="Arial"/>
                <w:color w:val="404040" w:themeColor="text1" w:themeTint="BF"/>
                <w:sz w:val="16"/>
                <w:szCs w:val="20"/>
                <w:lang w:eastAsia="fr-FR"/>
              </w:rPr>
              <w:t>16</w:t>
            </w:r>
          </w:p>
        </w:tc>
        <w:tc>
          <w:tcPr>
            <w:tcW w:w="842" w:type="pct"/>
            <w:tcBorders>
              <w:top w:val="single" w:sz="4" w:space="0" w:color="172983"/>
              <w:left w:val="single" w:sz="4" w:space="0" w:color="172983"/>
              <w:bottom w:val="single" w:sz="12" w:space="0" w:color="172983"/>
              <w:right w:val="single" w:sz="4" w:space="0" w:color="172983"/>
            </w:tcBorders>
            <w:vAlign w:val="center"/>
          </w:tcPr>
          <w:p w:rsidR="00314D05" w:rsidRPr="00732C27" w:rsidRDefault="00314D05" w:rsidP="00732C27">
            <w:pPr>
              <w:jc w:val="center"/>
              <w:rPr>
                <w:rFonts w:ascii="Trebuchet MS" w:hAnsi="Trebuchet MS" w:cs="Arial"/>
                <w:color w:val="404040" w:themeColor="text1" w:themeTint="BF"/>
                <w:sz w:val="16"/>
                <w:szCs w:val="20"/>
                <w:lang w:eastAsia="fr-FR"/>
              </w:rPr>
            </w:pPr>
            <w:r w:rsidRPr="00732C27">
              <w:rPr>
                <w:rFonts w:ascii="Trebuchet MS" w:hAnsi="Trebuchet MS" w:cs="Arial"/>
                <w:color w:val="404040" w:themeColor="text1" w:themeTint="BF"/>
                <w:sz w:val="16"/>
                <w:szCs w:val="20"/>
                <w:lang w:eastAsia="fr-FR"/>
              </w:rPr>
              <w:t>Accord cadre sur les formations</w:t>
            </w:r>
          </w:p>
        </w:tc>
        <w:tc>
          <w:tcPr>
            <w:tcW w:w="842" w:type="pct"/>
            <w:tcBorders>
              <w:top w:val="single" w:sz="4" w:space="0" w:color="172983"/>
              <w:left w:val="single" w:sz="4" w:space="0" w:color="172983"/>
              <w:bottom w:val="single" w:sz="12" w:space="0" w:color="172983"/>
              <w:right w:val="single" w:sz="4" w:space="0" w:color="172983"/>
            </w:tcBorders>
            <w:vAlign w:val="center"/>
          </w:tcPr>
          <w:p w:rsidR="00314D05" w:rsidRPr="00732C27" w:rsidRDefault="00314D05" w:rsidP="00732C27">
            <w:pPr>
              <w:jc w:val="center"/>
              <w:rPr>
                <w:rFonts w:ascii="Trebuchet MS" w:hAnsi="Trebuchet MS" w:cs="Arial"/>
                <w:color w:val="404040" w:themeColor="text1" w:themeTint="BF"/>
                <w:sz w:val="16"/>
                <w:szCs w:val="20"/>
                <w:lang w:eastAsia="fr-FR"/>
              </w:rPr>
            </w:pPr>
            <w:r w:rsidRPr="00732C27">
              <w:rPr>
                <w:rFonts w:ascii="Trebuchet MS" w:hAnsi="Trebuchet MS" w:cs="Arial"/>
                <w:color w:val="404040" w:themeColor="text1" w:themeTint="BF"/>
                <w:sz w:val="16"/>
                <w:szCs w:val="20"/>
                <w:lang w:eastAsia="fr-FR"/>
              </w:rPr>
              <w:t>DGCS, DGEFP</w:t>
            </w:r>
          </w:p>
        </w:tc>
        <w:tc>
          <w:tcPr>
            <w:tcW w:w="843" w:type="pct"/>
            <w:tcBorders>
              <w:top w:val="single" w:sz="4" w:space="0" w:color="172983"/>
              <w:left w:val="single" w:sz="4" w:space="0" w:color="172983"/>
              <w:bottom w:val="single" w:sz="12" w:space="0" w:color="172983"/>
            </w:tcBorders>
            <w:shd w:val="clear" w:color="auto" w:fill="auto"/>
            <w:tcMar>
              <w:top w:w="57" w:type="dxa"/>
              <w:left w:w="57" w:type="dxa"/>
              <w:bottom w:w="57" w:type="dxa"/>
              <w:right w:w="57" w:type="dxa"/>
            </w:tcMar>
            <w:vAlign w:val="center"/>
          </w:tcPr>
          <w:p w:rsidR="00314D05" w:rsidRPr="00732C27" w:rsidRDefault="00314D05" w:rsidP="00732C27">
            <w:pPr>
              <w:jc w:val="center"/>
              <w:rPr>
                <w:rFonts w:ascii="Trebuchet MS" w:hAnsi="Trebuchet MS" w:cs="Arial"/>
                <w:color w:val="404040" w:themeColor="text1" w:themeTint="BF"/>
                <w:sz w:val="16"/>
                <w:szCs w:val="20"/>
                <w:lang w:eastAsia="fr-FR"/>
              </w:rPr>
            </w:pPr>
            <w:r w:rsidRPr="00732C27">
              <w:rPr>
                <w:rFonts w:ascii="Trebuchet MS" w:hAnsi="Trebuchet MS" w:cs="Arial"/>
                <w:color w:val="404040" w:themeColor="text1" w:themeTint="BF"/>
                <w:sz w:val="16"/>
                <w:szCs w:val="20"/>
                <w:lang w:eastAsia="fr-FR"/>
              </w:rPr>
              <w:t>ARF</w:t>
            </w:r>
          </w:p>
        </w:tc>
      </w:tr>
      <w:tr w:rsidR="00314D05" w:rsidRPr="00732C27" w:rsidTr="00732C27">
        <w:trPr>
          <w:trHeight w:val="743"/>
        </w:trPr>
        <w:tc>
          <w:tcPr>
            <w:tcW w:w="398" w:type="pct"/>
            <w:tcBorders>
              <w:top w:val="single" w:sz="4" w:space="0" w:color="172983"/>
              <w:bottom w:val="single" w:sz="12" w:space="0" w:color="172983"/>
              <w:right w:val="single" w:sz="4" w:space="0" w:color="172983"/>
            </w:tcBorders>
            <w:shd w:val="clear" w:color="auto" w:fill="auto"/>
            <w:tcMar>
              <w:top w:w="15" w:type="dxa"/>
              <w:left w:w="15" w:type="dxa"/>
              <w:bottom w:w="0" w:type="dxa"/>
              <w:right w:w="15" w:type="dxa"/>
            </w:tcMar>
            <w:vAlign w:val="center"/>
          </w:tcPr>
          <w:p w:rsidR="00314D05" w:rsidRPr="00732C27" w:rsidRDefault="00314D05" w:rsidP="00732C27">
            <w:pPr>
              <w:jc w:val="center"/>
              <w:rPr>
                <w:rFonts w:ascii="Trebuchet MS" w:hAnsi="Trebuchet MS" w:cs="Arial"/>
                <w:color w:val="404040" w:themeColor="text1" w:themeTint="BF"/>
                <w:sz w:val="20"/>
                <w:szCs w:val="20"/>
                <w:lang w:eastAsia="fr-FR"/>
              </w:rPr>
            </w:pPr>
            <w:r w:rsidRPr="00732C27">
              <w:rPr>
                <w:rFonts w:ascii="Trebuchet MS" w:hAnsi="Trebuchet MS" w:cs="Arial"/>
                <w:color w:val="404040" w:themeColor="text1" w:themeTint="BF"/>
                <w:sz w:val="20"/>
                <w:szCs w:val="20"/>
                <w:lang w:eastAsia="fr-FR"/>
              </w:rPr>
              <w:t>22</w:t>
            </w:r>
          </w:p>
        </w:tc>
        <w:tc>
          <w:tcPr>
            <w:tcW w:w="1233" w:type="pct"/>
            <w:tcBorders>
              <w:top w:val="single" w:sz="4" w:space="0" w:color="172983"/>
              <w:left w:val="single" w:sz="4" w:space="0" w:color="172983"/>
              <w:bottom w:val="single" w:sz="12" w:space="0" w:color="172983"/>
              <w:right w:val="single" w:sz="4" w:space="0" w:color="172983"/>
            </w:tcBorders>
            <w:shd w:val="clear" w:color="auto" w:fill="auto"/>
            <w:tcMar>
              <w:top w:w="57" w:type="dxa"/>
              <w:left w:w="57" w:type="dxa"/>
              <w:bottom w:w="57" w:type="dxa"/>
              <w:right w:w="57" w:type="dxa"/>
            </w:tcMar>
            <w:vAlign w:val="center"/>
          </w:tcPr>
          <w:p w:rsidR="00314D05" w:rsidRPr="00732C27" w:rsidRDefault="00314D05" w:rsidP="00732C27">
            <w:pPr>
              <w:rPr>
                <w:rFonts w:ascii="Trebuchet MS" w:hAnsi="Trebuchet MS" w:cs="Arial"/>
                <w:color w:val="404040" w:themeColor="text1" w:themeTint="BF"/>
                <w:sz w:val="16"/>
                <w:szCs w:val="20"/>
                <w:lang w:eastAsia="fr-FR"/>
              </w:rPr>
            </w:pPr>
            <w:r w:rsidRPr="00732C27">
              <w:rPr>
                <w:rFonts w:ascii="Trebuchet MS" w:hAnsi="Trebuchet MS" w:cs="Arial"/>
                <w:color w:val="404040" w:themeColor="text1" w:themeTint="BF"/>
                <w:sz w:val="16"/>
                <w:szCs w:val="20"/>
                <w:lang w:eastAsia="fr-FR"/>
              </w:rPr>
              <w:t>Améliorer la formation des travailleurs sociaux et des bénévoles à la transmission des valeurs républicaines</w:t>
            </w:r>
          </w:p>
        </w:tc>
        <w:tc>
          <w:tcPr>
            <w:tcW w:w="842" w:type="pct"/>
            <w:tcBorders>
              <w:top w:val="single" w:sz="4" w:space="0" w:color="172983"/>
              <w:left w:val="single" w:sz="4" w:space="0" w:color="172983"/>
              <w:bottom w:val="single" w:sz="12" w:space="0" w:color="172983"/>
              <w:right w:val="single" w:sz="4" w:space="0" w:color="172983"/>
            </w:tcBorders>
            <w:vAlign w:val="center"/>
          </w:tcPr>
          <w:p w:rsidR="00314D05" w:rsidRPr="00732C27" w:rsidRDefault="00314D05" w:rsidP="00732C27">
            <w:pPr>
              <w:jc w:val="center"/>
              <w:rPr>
                <w:rFonts w:ascii="Trebuchet MS" w:hAnsi="Trebuchet MS" w:cs="Arial"/>
                <w:color w:val="404040" w:themeColor="text1" w:themeTint="BF"/>
                <w:sz w:val="16"/>
                <w:szCs w:val="20"/>
                <w:lang w:eastAsia="fr-FR"/>
              </w:rPr>
            </w:pPr>
            <w:r>
              <w:rPr>
                <w:rFonts w:ascii="Trebuchet MS" w:hAnsi="Trebuchet MS" w:cs="Arial"/>
                <w:color w:val="404040" w:themeColor="text1" w:themeTint="BF"/>
                <w:sz w:val="16"/>
                <w:szCs w:val="20"/>
                <w:lang w:eastAsia="fr-FR"/>
              </w:rPr>
              <w:t>A</w:t>
            </w:r>
            <w:r w:rsidRPr="00732C27">
              <w:rPr>
                <w:rFonts w:ascii="Trebuchet MS" w:hAnsi="Trebuchet MS" w:cs="Arial"/>
                <w:color w:val="404040" w:themeColor="text1" w:themeTint="BF"/>
                <w:sz w:val="16"/>
                <w:szCs w:val="20"/>
                <w:lang w:eastAsia="fr-FR"/>
              </w:rPr>
              <w:t>vr</w:t>
            </w:r>
            <w:r>
              <w:rPr>
                <w:rFonts w:ascii="Trebuchet MS" w:hAnsi="Trebuchet MS" w:cs="Arial"/>
                <w:color w:val="404040" w:themeColor="text1" w:themeTint="BF"/>
                <w:sz w:val="16"/>
                <w:szCs w:val="20"/>
                <w:lang w:eastAsia="fr-FR"/>
              </w:rPr>
              <w:t>il 20</w:t>
            </w:r>
            <w:r w:rsidRPr="00732C27">
              <w:rPr>
                <w:rFonts w:ascii="Trebuchet MS" w:hAnsi="Trebuchet MS" w:cs="Arial"/>
                <w:color w:val="404040" w:themeColor="text1" w:themeTint="BF"/>
                <w:sz w:val="16"/>
                <w:szCs w:val="20"/>
                <w:lang w:eastAsia="fr-FR"/>
              </w:rPr>
              <w:t>16</w:t>
            </w:r>
          </w:p>
        </w:tc>
        <w:tc>
          <w:tcPr>
            <w:tcW w:w="842" w:type="pct"/>
            <w:tcBorders>
              <w:top w:val="single" w:sz="4" w:space="0" w:color="172983"/>
              <w:left w:val="single" w:sz="4" w:space="0" w:color="172983"/>
              <w:bottom w:val="single" w:sz="12" w:space="0" w:color="172983"/>
              <w:right w:val="single" w:sz="4" w:space="0" w:color="172983"/>
            </w:tcBorders>
            <w:vAlign w:val="center"/>
          </w:tcPr>
          <w:p w:rsidR="00314D05" w:rsidRPr="00732C27" w:rsidRDefault="00314D05" w:rsidP="00732C27">
            <w:pPr>
              <w:jc w:val="center"/>
              <w:rPr>
                <w:rFonts w:ascii="Trebuchet MS" w:hAnsi="Trebuchet MS" w:cs="Arial"/>
                <w:color w:val="404040" w:themeColor="text1" w:themeTint="BF"/>
                <w:sz w:val="12"/>
                <w:szCs w:val="16"/>
                <w:lang w:eastAsia="fr-FR"/>
              </w:rPr>
            </w:pPr>
            <w:r>
              <w:rPr>
                <w:rFonts w:ascii="Trebuchet MS" w:hAnsi="Trebuchet MS" w:cs="Arial"/>
                <w:color w:val="404040" w:themeColor="text1" w:themeTint="BF"/>
                <w:sz w:val="16"/>
                <w:szCs w:val="16"/>
                <w:lang w:eastAsia="fr-FR"/>
              </w:rPr>
              <w:t>Rapport,</w:t>
            </w:r>
            <w:r>
              <w:rPr>
                <w:rFonts w:ascii="Trebuchet MS" w:hAnsi="Trebuchet MS" w:cs="Arial"/>
                <w:color w:val="404040" w:themeColor="text1" w:themeTint="BF"/>
                <w:sz w:val="16"/>
                <w:szCs w:val="16"/>
                <w:lang w:eastAsia="fr-FR"/>
              </w:rPr>
              <w:br/>
            </w:r>
            <w:r w:rsidRPr="00732C27">
              <w:rPr>
                <w:rFonts w:ascii="Trebuchet MS" w:hAnsi="Trebuchet MS" w:cs="Arial"/>
                <w:color w:val="404040" w:themeColor="text1" w:themeTint="BF"/>
                <w:sz w:val="16"/>
                <w:szCs w:val="16"/>
                <w:lang w:eastAsia="fr-FR"/>
              </w:rPr>
              <w:t>puis intégration dans les programmes</w:t>
            </w:r>
          </w:p>
        </w:tc>
        <w:tc>
          <w:tcPr>
            <w:tcW w:w="842" w:type="pct"/>
            <w:tcBorders>
              <w:top w:val="single" w:sz="4" w:space="0" w:color="172983"/>
              <w:left w:val="single" w:sz="4" w:space="0" w:color="172983"/>
              <w:bottom w:val="single" w:sz="12" w:space="0" w:color="172983"/>
              <w:right w:val="single" w:sz="4" w:space="0" w:color="172983"/>
            </w:tcBorders>
            <w:vAlign w:val="center"/>
          </w:tcPr>
          <w:p w:rsidR="00314D05" w:rsidRPr="00732C27" w:rsidRDefault="00314D05" w:rsidP="00732C27">
            <w:pPr>
              <w:jc w:val="center"/>
              <w:rPr>
                <w:rFonts w:ascii="Trebuchet MS" w:hAnsi="Trebuchet MS" w:cs="Arial"/>
                <w:color w:val="404040" w:themeColor="text1" w:themeTint="BF"/>
                <w:sz w:val="16"/>
                <w:szCs w:val="20"/>
                <w:lang w:eastAsia="fr-FR"/>
              </w:rPr>
            </w:pPr>
            <w:r w:rsidRPr="00732C27">
              <w:rPr>
                <w:rFonts w:ascii="Trebuchet MS" w:hAnsi="Trebuchet MS" w:cs="Arial"/>
                <w:color w:val="404040" w:themeColor="text1" w:themeTint="BF"/>
                <w:sz w:val="16"/>
                <w:szCs w:val="20"/>
                <w:lang w:eastAsia="fr-FR"/>
              </w:rPr>
              <w:t>CITS</w:t>
            </w:r>
          </w:p>
        </w:tc>
        <w:tc>
          <w:tcPr>
            <w:tcW w:w="843" w:type="pct"/>
            <w:tcBorders>
              <w:top w:val="single" w:sz="4" w:space="0" w:color="172983"/>
              <w:left w:val="single" w:sz="4" w:space="0" w:color="172983"/>
              <w:bottom w:val="single" w:sz="12" w:space="0" w:color="172983"/>
            </w:tcBorders>
            <w:shd w:val="clear" w:color="auto" w:fill="auto"/>
            <w:tcMar>
              <w:top w:w="57" w:type="dxa"/>
              <w:left w:w="57" w:type="dxa"/>
              <w:bottom w:w="57" w:type="dxa"/>
              <w:right w:w="57" w:type="dxa"/>
            </w:tcMar>
            <w:vAlign w:val="center"/>
          </w:tcPr>
          <w:p w:rsidR="00314D05" w:rsidRPr="00732C27" w:rsidRDefault="00314D05" w:rsidP="00732C27">
            <w:pPr>
              <w:jc w:val="center"/>
              <w:rPr>
                <w:rFonts w:ascii="Trebuchet MS" w:hAnsi="Trebuchet MS" w:cs="Arial"/>
                <w:color w:val="404040" w:themeColor="text1" w:themeTint="BF"/>
                <w:sz w:val="16"/>
                <w:szCs w:val="20"/>
                <w:lang w:eastAsia="fr-FR"/>
              </w:rPr>
            </w:pPr>
            <w:r w:rsidRPr="00732C27">
              <w:rPr>
                <w:rFonts w:ascii="Trebuchet MS" w:hAnsi="Trebuchet MS" w:cs="Arial"/>
                <w:color w:val="404040" w:themeColor="text1" w:themeTint="BF"/>
                <w:sz w:val="16"/>
                <w:szCs w:val="20"/>
                <w:lang w:eastAsia="fr-FR"/>
              </w:rPr>
              <w:t>EFTS</w:t>
            </w:r>
          </w:p>
        </w:tc>
      </w:tr>
      <w:tr w:rsidR="00314D05" w:rsidRPr="00732C27" w:rsidTr="00732C27">
        <w:trPr>
          <w:trHeight w:val="743"/>
        </w:trPr>
        <w:tc>
          <w:tcPr>
            <w:tcW w:w="398" w:type="pct"/>
            <w:tcBorders>
              <w:top w:val="single" w:sz="4" w:space="0" w:color="172983"/>
              <w:bottom w:val="single" w:sz="12" w:space="0" w:color="172983"/>
              <w:right w:val="single" w:sz="4" w:space="0" w:color="172983"/>
            </w:tcBorders>
            <w:shd w:val="clear" w:color="auto" w:fill="auto"/>
            <w:tcMar>
              <w:top w:w="15" w:type="dxa"/>
              <w:left w:w="15" w:type="dxa"/>
              <w:bottom w:w="0" w:type="dxa"/>
              <w:right w:w="15" w:type="dxa"/>
            </w:tcMar>
            <w:vAlign w:val="center"/>
          </w:tcPr>
          <w:p w:rsidR="00314D05" w:rsidRPr="00732C27" w:rsidRDefault="00314D05" w:rsidP="00732C27">
            <w:pPr>
              <w:jc w:val="center"/>
              <w:rPr>
                <w:rFonts w:ascii="Trebuchet MS" w:hAnsi="Trebuchet MS" w:cs="Arial"/>
                <w:color w:val="404040" w:themeColor="text1" w:themeTint="BF"/>
                <w:sz w:val="20"/>
                <w:szCs w:val="20"/>
                <w:lang w:eastAsia="fr-FR"/>
              </w:rPr>
            </w:pPr>
            <w:r w:rsidRPr="00732C27">
              <w:rPr>
                <w:rFonts w:ascii="Trebuchet MS" w:hAnsi="Trebuchet MS" w:cs="Arial"/>
                <w:color w:val="404040" w:themeColor="text1" w:themeTint="BF"/>
                <w:sz w:val="20"/>
                <w:szCs w:val="20"/>
                <w:lang w:eastAsia="fr-FR"/>
              </w:rPr>
              <w:t>23</w:t>
            </w:r>
          </w:p>
        </w:tc>
        <w:tc>
          <w:tcPr>
            <w:tcW w:w="1233" w:type="pct"/>
            <w:tcBorders>
              <w:top w:val="single" w:sz="4" w:space="0" w:color="172983"/>
              <w:left w:val="single" w:sz="4" w:space="0" w:color="172983"/>
              <w:bottom w:val="single" w:sz="12" w:space="0" w:color="172983"/>
              <w:right w:val="single" w:sz="4" w:space="0" w:color="172983"/>
            </w:tcBorders>
            <w:shd w:val="clear" w:color="auto" w:fill="auto"/>
            <w:tcMar>
              <w:top w:w="57" w:type="dxa"/>
              <w:left w:w="57" w:type="dxa"/>
              <w:bottom w:w="57" w:type="dxa"/>
              <w:right w:w="57" w:type="dxa"/>
            </w:tcMar>
            <w:vAlign w:val="center"/>
          </w:tcPr>
          <w:p w:rsidR="00314D05" w:rsidRPr="00732C27" w:rsidRDefault="00314D05" w:rsidP="00732C27">
            <w:pPr>
              <w:rPr>
                <w:rFonts w:ascii="Trebuchet MS" w:hAnsi="Trebuchet MS" w:cs="Arial"/>
                <w:color w:val="404040" w:themeColor="text1" w:themeTint="BF"/>
                <w:sz w:val="16"/>
                <w:szCs w:val="20"/>
                <w:lang w:eastAsia="fr-FR"/>
              </w:rPr>
            </w:pPr>
            <w:r>
              <w:rPr>
                <w:rFonts w:ascii="Trebuchet MS" w:hAnsi="Trebuchet MS" w:cs="Arial"/>
                <w:color w:val="404040" w:themeColor="text1" w:themeTint="BF"/>
                <w:sz w:val="16"/>
                <w:szCs w:val="20"/>
                <w:lang w:eastAsia="fr-FR"/>
              </w:rPr>
              <w:t>É</w:t>
            </w:r>
            <w:r w:rsidRPr="00732C27">
              <w:rPr>
                <w:rFonts w:ascii="Trebuchet MS" w:hAnsi="Trebuchet MS" w:cs="Arial"/>
                <w:color w:val="404040" w:themeColor="text1" w:themeTint="BF"/>
                <w:sz w:val="16"/>
                <w:szCs w:val="20"/>
                <w:lang w:eastAsia="fr-FR"/>
              </w:rPr>
              <w:t>laborer et déployer un plan pour la mixité des métiers du travail social</w:t>
            </w:r>
          </w:p>
        </w:tc>
        <w:tc>
          <w:tcPr>
            <w:tcW w:w="842" w:type="pct"/>
            <w:tcBorders>
              <w:top w:val="single" w:sz="4" w:space="0" w:color="172983"/>
              <w:left w:val="single" w:sz="4" w:space="0" w:color="172983"/>
              <w:bottom w:val="single" w:sz="12" w:space="0" w:color="172983"/>
              <w:right w:val="single" w:sz="4" w:space="0" w:color="172983"/>
            </w:tcBorders>
            <w:vAlign w:val="center"/>
          </w:tcPr>
          <w:p w:rsidR="00314D05" w:rsidRPr="00732C27" w:rsidRDefault="00314D05" w:rsidP="00732C27">
            <w:pPr>
              <w:jc w:val="center"/>
              <w:rPr>
                <w:rFonts w:ascii="Trebuchet MS" w:hAnsi="Trebuchet MS" w:cs="Arial"/>
                <w:color w:val="404040" w:themeColor="text1" w:themeTint="BF"/>
                <w:sz w:val="16"/>
                <w:szCs w:val="20"/>
                <w:lang w:eastAsia="fr-FR"/>
              </w:rPr>
            </w:pPr>
            <w:r>
              <w:rPr>
                <w:rFonts w:ascii="Trebuchet MS" w:hAnsi="Trebuchet MS" w:cs="Arial"/>
                <w:color w:val="404040" w:themeColor="text1" w:themeTint="BF"/>
                <w:sz w:val="16"/>
                <w:szCs w:val="20"/>
                <w:lang w:eastAsia="fr-FR"/>
              </w:rPr>
              <w:t>J</w:t>
            </w:r>
            <w:r w:rsidRPr="00732C27">
              <w:rPr>
                <w:rFonts w:ascii="Trebuchet MS" w:hAnsi="Trebuchet MS" w:cs="Arial"/>
                <w:color w:val="404040" w:themeColor="text1" w:themeTint="BF"/>
                <w:sz w:val="16"/>
                <w:szCs w:val="20"/>
                <w:lang w:eastAsia="fr-FR"/>
              </w:rPr>
              <w:t>uin</w:t>
            </w:r>
            <w:r>
              <w:rPr>
                <w:rFonts w:ascii="Trebuchet MS" w:hAnsi="Trebuchet MS" w:cs="Arial"/>
                <w:color w:val="404040" w:themeColor="text1" w:themeTint="BF"/>
                <w:sz w:val="16"/>
                <w:szCs w:val="20"/>
                <w:lang w:eastAsia="fr-FR"/>
              </w:rPr>
              <w:t xml:space="preserve"> 20</w:t>
            </w:r>
            <w:r w:rsidRPr="00732C27">
              <w:rPr>
                <w:rFonts w:ascii="Trebuchet MS" w:hAnsi="Trebuchet MS" w:cs="Arial"/>
                <w:color w:val="404040" w:themeColor="text1" w:themeTint="BF"/>
                <w:sz w:val="16"/>
                <w:szCs w:val="20"/>
                <w:lang w:eastAsia="fr-FR"/>
              </w:rPr>
              <w:t>16</w:t>
            </w:r>
          </w:p>
        </w:tc>
        <w:tc>
          <w:tcPr>
            <w:tcW w:w="842" w:type="pct"/>
            <w:tcBorders>
              <w:top w:val="single" w:sz="4" w:space="0" w:color="172983"/>
              <w:left w:val="single" w:sz="4" w:space="0" w:color="172983"/>
              <w:bottom w:val="single" w:sz="12" w:space="0" w:color="172983"/>
              <w:right w:val="single" w:sz="4" w:space="0" w:color="172983"/>
            </w:tcBorders>
            <w:vAlign w:val="center"/>
          </w:tcPr>
          <w:p w:rsidR="00314D05" w:rsidRPr="00732C27" w:rsidRDefault="00314D05" w:rsidP="00732C27">
            <w:pPr>
              <w:jc w:val="center"/>
              <w:rPr>
                <w:rFonts w:ascii="Trebuchet MS" w:hAnsi="Trebuchet MS" w:cs="Arial"/>
                <w:color w:val="404040" w:themeColor="text1" w:themeTint="BF"/>
                <w:sz w:val="16"/>
                <w:szCs w:val="20"/>
                <w:lang w:eastAsia="fr-FR"/>
              </w:rPr>
            </w:pPr>
            <w:r w:rsidRPr="00732C27">
              <w:rPr>
                <w:rFonts w:ascii="Trebuchet MS" w:hAnsi="Trebuchet MS" w:cs="Arial"/>
                <w:color w:val="404040" w:themeColor="text1" w:themeTint="BF"/>
                <w:sz w:val="16"/>
                <w:szCs w:val="20"/>
                <w:lang w:eastAsia="fr-FR"/>
              </w:rPr>
              <w:t>Plan</w:t>
            </w:r>
          </w:p>
        </w:tc>
        <w:tc>
          <w:tcPr>
            <w:tcW w:w="842" w:type="pct"/>
            <w:tcBorders>
              <w:top w:val="single" w:sz="4" w:space="0" w:color="172983"/>
              <w:left w:val="single" w:sz="4" w:space="0" w:color="172983"/>
              <w:bottom w:val="single" w:sz="12" w:space="0" w:color="172983"/>
              <w:right w:val="single" w:sz="4" w:space="0" w:color="172983"/>
            </w:tcBorders>
            <w:vAlign w:val="center"/>
          </w:tcPr>
          <w:p w:rsidR="00314D05" w:rsidRPr="00732C27" w:rsidRDefault="00314D05" w:rsidP="00732C27">
            <w:pPr>
              <w:jc w:val="center"/>
              <w:rPr>
                <w:rFonts w:ascii="Trebuchet MS" w:hAnsi="Trebuchet MS" w:cs="Arial"/>
                <w:color w:val="404040" w:themeColor="text1" w:themeTint="BF"/>
                <w:sz w:val="16"/>
                <w:szCs w:val="20"/>
                <w:lang w:eastAsia="fr-FR"/>
              </w:rPr>
            </w:pPr>
            <w:r w:rsidRPr="00732C27">
              <w:rPr>
                <w:rFonts w:ascii="Trebuchet MS" w:hAnsi="Trebuchet MS" w:cs="Arial"/>
                <w:color w:val="404040" w:themeColor="text1" w:themeTint="BF"/>
                <w:sz w:val="16"/>
                <w:szCs w:val="20"/>
                <w:lang w:eastAsia="fr-FR"/>
              </w:rPr>
              <w:t>DGCS</w:t>
            </w:r>
          </w:p>
        </w:tc>
        <w:tc>
          <w:tcPr>
            <w:tcW w:w="843" w:type="pct"/>
            <w:tcBorders>
              <w:top w:val="single" w:sz="4" w:space="0" w:color="172983"/>
              <w:left w:val="single" w:sz="4" w:space="0" w:color="172983"/>
              <w:bottom w:val="single" w:sz="12" w:space="0" w:color="172983"/>
            </w:tcBorders>
            <w:shd w:val="clear" w:color="auto" w:fill="auto"/>
            <w:tcMar>
              <w:top w:w="57" w:type="dxa"/>
              <w:left w:w="57" w:type="dxa"/>
              <w:bottom w:w="57" w:type="dxa"/>
              <w:right w:w="57" w:type="dxa"/>
            </w:tcMar>
            <w:vAlign w:val="center"/>
          </w:tcPr>
          <w:p w:rsidR="00314D05" w:rsidRPr="00732C27" w:rsidRDefault="00314D05" w:rsidP="00732C27">
            <w:pPr>
              <w:jc w:val="center"/>
              <w:rPr>
                <w:rFonts w:ascii="Trebuchet MS" w:hAnsi="Trebuchet MS" w:cs="Arial"/>
                <w:color w:val="404040" w:themeColor="text1" w:themeTint="BF"/>
                <w:sz w:val="16"/>
                <w:szCs w:val="20"/>
                <w:lang w:eastAsia="fr-FR"/>
              </w:rPr>
            </w:pPr>
            <w:r w:rsidRPr="00732C27">
              <w:rPr>
                <w:rFonts w:ascii="Trebuchet MS" w:hAnsi="Trebuchet MS" w:cs="Arial"/>
                <w:color w:val="404040" w:themeColor="text1" w:themeTint="BF"/>
                <w:sz w:val="16"/>
                <w:szCs w:val="20"/>
                <w:lang w:eastAsia="fr-FR"/>
              </w:rPr>
              <w:t>ARF</w:t>
            </w:r>
          </w:p>
        </w:tc>
      </w:tr>
      <w:tr w:rsidR="00314D05" w:rsidRPr="002026A3" w:rsidTr="002026A3">
        <w:trPr>
          <w:trHeight w:val="300"/>
        </w:trPr>
        <w:tc>
          <w:tcPr>
            <w:tcW w:w="398" w:type="pct"/>
            <w:tcBorders>
              <w:top w:val="single" w:sz="12" w:space="0" w:color="172983"/>
              <w:bottom w:val="single" w:sz="12" w:space="0" w:color="172983"/>
              <w:right w:val="single" w:sz="4" w:space="0" w:color="172983"/>
            </w:tcBorders>
            <w:shd w:val="clear" w:color="auto" w:fill="auto"/>
            <w:tcMar>
              <w:top w:w="15" w:type="dxa"/>
              <w:left w:w="15" w:type="dxa"/>
              <w:bottom w:w="0" w:type="dxa"/>
              <w:right w:w="15" w:type="dxa"/>
            </w:tcMar>
            <w:vAlign w:val="center"/>
            <w:hideMark/>
          </w:tcPr>
          <w:p w:rsidR="00314D05" w:rsidRPr="002026A3" w:rsidRDefault="00314D05" w:rsidP="00C044AB">
            <w:pPr>
              <w:jc w:val="both"/>
              <w:rPr>
                <w:rFonts w:ascii="Trebuchet MS" w:hAnsi="Trebuchet MS" w:cs="Calibri"/>
                <w:b/>
                <w:color w:val="172983"/>
                <w:sz w:val="24"/>
              </w:rPr>
            </w:pPr>
            <w:r w:rsidRPr="002026A3">
              <w:rPr>
                <w:rFonts w:ascii="Trebuchet MS" w:hAnsi="Trebuchet MS" w:cs="Calibri"/>
                <w:b/>
                <w:color w:val="172983"/>
                <w:sz w:val="24"/>
              </w:rPr>
              <w:t>Axe 4</w:t>
            </w:r>
          </w:p>
        </w:tc>
        <w:tc>
          <w:tcPr>
            <w:tcW w:w="4602" w:type="pct"/>
            <w:gridSpan w:val="5"/>
            <w:tcBorders>
              <w:top w:val="single" w:sz="12" w:space="0" w:color="172983"/>
              <w:left w:val="single" w:sz="4" w:space="0" w:color="172983"/>
              <w:bottom w:val="single" w:sz="12" w:space="0" w:color="172983"/>
            </w:tcBorders>
            <w:shd w:val="clear" w:color="auto" w:fill="auto"/>
            <w:tcMar>
              <w:top w:w="57" w:type="dxa"/>
              <w:left w:w="57" w:type="dxa"/>
              <w:bottom w:w="57" w:type="dxa"/>
              <w:right w:w="57" w:type="dxa"/>
            </w:tcMar>
            <w:vAlign w:val="center"/>
            <w:hideMark/>
          </w:tcPr>
          <w:p w:rsidR="00314D05" w:rsidRPr="002026A3" w:rsidRDefault="00314D05" w:rsidP="00395ADC">
            <w:pPr>
              <w:rPr>
                <w:rFonts w:ascii="Trebuchet MS" w:hAnsi="Trebuchet MS" w:cs="Calibri"/>
                <w:b/>
                <w:color w:val="172983"/>
                <w:sz w:val="24"/>
                <w:szCs w:val="24"/>
              </w:rPr>
            </w:pPr>
            <w:r w:rsidRPr="002026A3">
              <w:rPr>
                <w:rFonts w:ascii="Trebuchet MS" w:hAnsi="Trebuchet MS" w:cs="Calibri"/>
                <w:b/>
                <w:color w:val="172983"/>
                <w:sz w:val="24"/>
                <w:szCs w:val="24"/>
              </w:rPr>
              <w:t>Rénover la gouvernance du travail social</w:t>
            </w:r>
          </w:p>
        </w:tc>
      </w:tr>
      <w:tr w:rsidR="00314D05" w:rsidRPr="00395ADC" w:rsidTr="002026A3">
        <w:trPr>
          <w:trHeight w:val="557"/>
        </w:trPr>
        <w:tc>
          <w:tcPr>
            <w:tcW w:w="398" w:type="pct"/>
            <w:tcBorders>
              <w:top w:val="single" w:sz="12" w:space="0" w:color="172983"/>
              <w:bottom w:val="single" w:sz="4" w:space="0" w:color="172983"/>
              <w:right w:val="single" w:sz="4" w:space="0" w:color="172983"/>
            </w:tcBorders>
            <w:shd w:val="clear" w:color="auto" w:fill="auto"/>
            <w:tcMar>
              <w:top w:w="15" w:type="dxa"/>
              <w:left w:w="15" w:type="dxa"/>
              <w:bottom w:w="0" w:type="dxa"/>
              <w:right w:w="15" w:type="dxa"/>
            </w:tcMar>
            <w:vAlign w:val="center"/>
            <w:hideMark/>
          </w:tcPr>
          <w:p w:rsidR="00314D05" w:rsidRPr="00395ADC" w:rsidRDefault="00314D05" w:rsidP="00395ADC">
            <w:pPr>
              <w:jc w:val="center"/>
              <w:rPr>
                <w:rFonts w:ascii="Trebuchet MS" w:hAnsi="Trebuchet MS" w:cs="Calibri"/>
                <w:color w:val="404040" w:themeColor="text1" w:themeTint="BF"/>
                <w:sz w:val="20"/>
                <w:szCs w:val="16"/>
              </w:rPr>
            </w:pPr>
            <w:r w:rsidRPr="00395ADC">
              <w:rPr>
                <w:rFonts w:ascii="Trebuchet MS" w:hAnsi="Trebuchet MS" w:cs="Arial"/>
                <w:color w:val="404040" w:themeColor="text1" w:themeTint="BF"/>
                <w:sz w:val="20"/>
                <w:szCs w:val="16"/>
                <w:lang w:eastAsia="fr-FR"/>
              </w:rPr>
              <w:t>24</w:t>
            </w:r>
          </w:p>
        </w:tc>
        <w:tc>
          <w:tcPr>
            <w:tcW w:w="1233" w:type="pct"/>
            <w:tcBorders>
              <w:top w:val="single" w:sz="12" w:space="0" w:color="172983"/>
              <w:left w:val="single" w:sz="4" w:space="0" w:color="172983"/>
              <w:bottom w:val="single" w:sz="4" w:space="0" w:color="172983"/>
              <w:right w:val="single" w:sz="4" w:space="0" w:color="172983"/>
            </w:tcBorders>
            <w:shd w:val="clear" w:color="auto" w:fill="auto"/>
            <w:tcMar>
              <w:top w:w="57" w:type="dxa"/>
              <w:left w:w="57" w:type="dxa"/>
              <w:bottom w:w="57" w:type="dxa"/>
              <w:right w:w="57" w:type="dxa"/>
            </w:tcMar>
            <w:hideMark/>
          </w:tcPr>
          <w:p w:rsidR="00314D05" w:rsidRPr="00395ADC" w:rsidRDefault="00314D05" w:rsidP="006864C3">
            <w:pPr>
              <w:rPr>
                <w:rFonts w:ascii="Trebuchet MS" w:hAnsi="Trebuchet MS" w:cs="Calibri"/>
                <w:color w:val="404040" w:themeColor="text1" w:themeTint="BF"/>
                <w:sz w:val="16"/>
                <w:szCs w:val="16"/>
              </w:rPr>
            </w:pPr>
            <w:r w:rsidRPr="00395ADC">
              <w:rPr>
                <w:rFonts w:ascii="Trebuchet MS" w:hAnsi="Trebuchet MS" w:cs="Arial"/>
                <w:color w:val="404040" w:themeColor="text1" w:themeTint="BF"/>
                <w:sz w:val="16"/>
                <w:szCs w:val="16"/>
                <w:lang w:eastAsia="fr-FR"/>
              </w:rPr>
              <w:t>Transformer le CSTS en Conseil interministériel du travail social présidé par une personnalité qualifiée ou un élu</w:t>
            </w:r>
          </w:p>
        </w:tc>
        <w:tc>
          <w:tcPr>
            <w:tcW w:w="842" w:type="pct"/>
            <w:tcBorders>
              <w:top w:val="single" w:sz="12" w:space="0" w:color="172983"/>
              <w:left w:val="single" w:sz="4" w:space="0" w:color="172983"/>
              <w:bottom w:val="single" w:sz="4" w:space="0" w:color="172983"/>
              <w:right w:val="single" w:sz="4" w:space="0" w:color="172983"/>
            </w:tcBorders>
            <w:vAlign w:val="center"/>
          </w:tcPr>
          <w:p w:rsidR="00314D05" w:rsidRPr="00395ADC" w:rsidRDefault="00314D05" w:rsidP="00395ADC">
            <w:pPr>
              <w:jc w:val="center"/>
              <w:rPr>
                <w:rFonts w:ascii="Trebuchet MS" w:hAnsi="Trebuchet MS" w:cs="Arial"/>
                <w:color w:val="404040" w:themeColor="text1" w:themeTint="BF"/>
                <w:sz w:val="16"/>
                <w:szCs w:val="16"/>
              </w:rPr>
            </w:pPr>
            <w:r w:rsidRPr="00395ADC">
              <w:rPr>
                <w:rFonts w:ascii="Trebuchet MS" w:hAnsi="Trebuchet MS" w:cs="Arial"/>
                <w:color w:val="404040" w:themeColor="text1" w:themeTint="BF"/>
                <w:sz w:val="16"/>
                <w:szCs w:val="16"/>
                <w:lang w:eastAsia="fr-FR"/>
              </w:rPr>
              <w:t>juin-16</w:t>
            </w:r>
          </w:p>
        </w:tc>
        <w:tc>
          <w:tcPr>
            <w:tcW w:w="842" w:type="pct"/>
            <w:tcBorders>
              <w:top w:val="single" w:sz="12" w:space="0" w:color="172983"/>
              <w:left w:val="single" w:sz="4" w:space="0" w:color="172983"/>
              <w:bottom w:val="single" w:sz="4" w:space="0" w:color="172983"/>
              <w:right w:val="single" w:sz="4" w:space="0" w:color="172983"/>
            </w:tcBorders>
            <w:vAlign w:val="center"/>
          </w:tcPr>
          <w:p w:rsidR="00314D05" w:rsidRPr="00395ADC" w:rsidRDefault="00314D05" w:rsidP="00395ADC">
            <w:pPr>
              <w:jc w:val="center"/>
              <w:rPr>
                <w:rFonts w:ascii="Trebuchet MS" w:hAnsi="Trebuchet MS" w:cs="Arial"/>
                <w:color w:val="404040" w:themeColor="text1" w:themeTint="BF"/>
                <w:sz w:val="16"/>
                <w:szCs w:val="16"/>
              </w:rPr>
            </w:pPr>
            <w:r w:rsidRPr="00395ADC">
              <w:rPr>
                <w:rFonts w:ascii="Trebuchet MS" w:hAnsi="Trebuchet MS" w:cs="Arial"/>
                <w:color w:val="404040" w:themeColor="text1" w:themeTint="BF"/>
                <w:sz w:val="16"/>
                <w:szCs w:val="16"/>
                <w:lang w:eastAsia="fr-FR"/>
              </w:rPr>
              <w:t>Décret</w:t>
            </w:r>
            <w:r w:rsidRPr="00395ADC">
              <w:rPr>
                <w:rFonts w:ascii="Trebuchet MS" w:hAnsi="Trebuchet MS" w:cs="Arial"/>
                <w:color w:val="404040" w:themeColor="text1" w:themeTint="BF"/>
                <w:sz w:val="16"/>
                <w:szCs w:val="16"/>
                <w:lang w:eastAsia="fr-FR"/>
              </w:rPr>
              <w:br/>
              <w:t>Arrêté</w:t>
            </w:r>
          </w:p>
        </w:tc>
        <w:tc>
          <w:tcPr>
            <w:tcW w:w="842" w:type="pct"/>
            <w:tcBorders>
              <w:top w:val="single" w:sz="12" w:space="0" w:color="172983"/>
              <w:left w:val="single" w:sz="4" w:space="0" w:color="172983"/>
              <w:bottom w:val="single" w:sz="4" w:space="0" w:color="172983"/>
              <w:right w:val="single" w:sz="4" w:space="0" w:color="172983"/>
            </w:tcBorders>
            <w:vAlign w:val="center"/>
          </w:tcPr>
          <w:p w:rsidR="00314D05" w:rsidRPr="00395ADC" w:rsidRDefault="00314D05" w:rsidP="00395ADC">
            <w:pPr>
              <w:jc w:val="center"/>
              <w:rPr>
                <w:rFonts w:ascii="Trebuchet MS" w:hAnsi="Trebuchet MS" w:cs="Arial"/>
                <w:color w:val="404040" w:themeColor="text1" w:themeTint="BF"/>
                <w:sz w:val="16"/>
                <w:szCs w:val="16"/>
              </w:rPr>
            </w:pPr>
            <w:r w:rsidRPr="00395ADC">
              <w:rPr>
                <w:rFonts w:ascii="Trebuchet MS" w:hAnsi="Trebuchet MS" w:cs="Arial"/>
                <w:color w:val="404040" w:themeColor="text1" w:themeTint="BF"/>
                <w:sz w:val="16"/>
                <w:szCs w:val="16"/>
                <w:lang w:eastAsia="fr-FR"/>
              </w:rPr>
              <w:t>DGCS</w:t>
            </w:r>
          </w:p>
        </w:tc>
        <w:tc>
          <w:tcPr>
            <w:tcW w:w="843" w:type="pct"/>
            <w:tcBorders>
              <w:top w:val="single" w:sz="12" w:space="0" w:color="172983"/>
              <w:left w:val="single" w:sz="4" w:space="0" w:color="172983"/>
              <w:bottom w:val="single" w:sz="4" w:space="0" w:color="172983"/>
            </w:tcBorders>
            <w:shd w:val="clear" w:color="auto" w:fill="auto"/>
            <w:tcMar>
              <w:top w:w="57" w:type="dxa"/>
              <w:left w:w="57" w:type="dxa"/>
              <w:bottom w:w="57" w:type="dxa"/>
              <w:right w:w="57" w:type="dxa"/>
            </w:tcMar>
            <w:vAlign w:val="center"/>
          </w:tcPr>
          <w:p w:rsidR="00314D05" w:rsidRPr="00395ADC" w:rsidRDefault="00314D05" w:rsidP="00395ADC">
            <w:pPr>
              <w:jc w:val="center"/>
              <w:rPr>
                <w:rFonts w:ascii="Trebuchet MS" w:hAnsi="Trebuchet MS" w:cs="Arial"/>
                <w:color w:val="404040" w:themeColor="text1" w:themeTint="BF"/>
                <w:sz w:val="16"/>
                <w:szCs w:val="16"/>
              </w:rPr>
            </w:pPr>
          </w:p>
        </w:tc>
      </w:tr>
      <w:tr w:rsidR="00314D05" w:rsidRPr="00395ADC" w:rsidTr="002026A3">
        <w:trPr>
          <w:trHeight w:val="557"/>
        </w:trPr>
        <w:tc>
          <w:tcPr>
            <w:tcW w:w="398" w:type="pct"/>
            <w:tcBorders>
              <w:top w:val="single" w:sz="4" w:space="0" w:color="172983"/>
              <w:bottom w:val="single" w:sz="4" w:space="0" w:color="172983"/>
              <w:right w:val="single" w:sz="4" w:space="0" w:color="172983"/>
            </w:tcBorders>
            <w:shd w:val="clear" w:color="auto" w:fill="auto"/>
            <w:tcMar>
              <w:top w:w="15" w:type="dxa"/>
              <w:left w:w="15" w:type="dxa"/>
              <w:bottom w:w="0" w:type="dxa"/>
              <w:right w:w="15" w:type="dxa"/>
            </w:tcMar>
            <w:vAlign w:val="center"/>
            <w:hideMark/>
          </w:tcPr>
          <w:p w:rsidR="00314D05" w:rsidRPr="00395ADC" w:rsidRDefault="00314D05" w:rsidP="00395ADC">
            <w:pPr>
              <w:jc w:val="center"/>
              <w:rPr>
                <w:rFonts w:ascii="Trebuchet MS" w:hAnsi="Trebuchet MS" w:cs="Calibri"/>
                <w:color w:val="404040" w:themeColor="text1" w:themeTint="BF"/>
                <w:sz w:val="20"/>
                <w:szCs w:val="16"/>
              </w:rPr>
            </w:pPr>
            <w:r w:rsidRPr="00395ADC">
              <w:rPr>
                <w:rFonts w:ascii="Trebuchet MS" w:hAnsi="Trebuchet MS" w:cs="Arial"/>
                <w:color w:val="404040" w:themeColor="text1" w:themeTint="BF"/>
                <w:sz w:val="20"/>
                <w:szCs w:val="16"/>
                <w:lang w:eastAsia="fr-FR"/>
              </w:rPr>
              <w:t>25</w:t>
            </w:r>
          </w:p>
        </w:tc>
        <w:tc>
          <w:tcPr>
            <w:tcW w:w="1233" w:type="pct"/>
            <w:tcBorders>
              <w:top w:val="single" w:sz="4" w:space="0" w:color="172983"/>
              <w:left w:val="single" w:sz="4" w:space="0" w:color="172983"/>
              <w:bottom w:val="single" w:sz="4" w:space="0" w:color="172983"/>
              <w:right w:val="single" w:sz="4" w:space="0" w:color="172983"/>
            </w:tcBorders>
            <w:shd w:val="clear" w:color="auto" w:fill="auto"/>
            <w:tcMar>
              <w:top w:w="57" w:type="dxa"/>
              <w:left w:w="57" w:type="dxa"/>
              <w:bottom w:w="57" w:type="dxa"/>
              <w:right w:w="57" w:type="dxa"/>
            </w:tcMar>
            <w:hideMark/>
          </w:tcPr>
          <w:p w:rsidR="00314D05" w:rsidRPr="00395ADC" w:rsidRDefault="00314D05" w:rsidP="006864C3">
            <w:pPr>
              <w:rPr>
                <w:rFonts w:ascii="Trebuchet MS" w:hAnsi="Trebuchet MS" w:cs="Calibri"/>
                <w:color w:val="404040" w:themeColor="text1" w:themeTint="BF"/>
                <w:sz w:val="16"/>
                <w:szCs w:val="16"/>
              </w:rPr>
            </w:pPr>
            <w:r w:rsidRPr="00395ADC">
              <w:rPr>
                <w:rFonts w:ascii="Trebuchet MS" w:hAnsi="Trebuchet MS" w:cs="Arial"/>
                <w:color w:val="404040" w:themeColor="text1" w:themeTint="BF"/>
                <w:sz w:val="16"/>
                <w:szCs w:val="16"/>
                <w:lang w:eastAsia="fr-FR"/>
              </w:rPr>
              <w:t>Systématiser la création de comités d’éthique locaux, et promouvoir les dynamiques de concertation locale dans le secteur du travail social.</w:t>
            </w:r>
          </w:p>
        </w:tc>
        <w:tc>
          <w:tcPr>
            <w:tcW w:w="842" w:type="pct"/>
            <w:tcBorders>
              <w:top w:val="single" w:sz="4" w:space="0" w:color="172983"/>
              <w:left w:val="single" w:sz="4" w:space="0" w:color="172983"/>
              <w:bottom w:val="single" w:sz="4" w:space="0" w:color="172983"/>
              <w:right w:val="single" w:sz="4" w:space="0" w:color="172983"/>
            </w:tcBorders>
            <w:vAlign w:val="center"/>
          </w:tcPr>
          <w:p w:rsidR="00314D05" w:rsidRPr="00395ADC" w:rsidRDefault="00314D05" w:rsidP="00395ADC">
            <w:pPr>
              <w:jc w:val="center"/>
              <w:rPr>
                <w:rFonts w:ascii="Trebuchet MS" w:hAnsi="Trebuchet MS"/>
                <w:color w:val="404040" w:themeColor="text1" w:themeTint="BF"/>
                <w:sz w:val="16"/>
                <w:szCs w:val="16"/>
              </w:rPr>
            </w:pPr>
            <w:r>
              <w:rPr>
                <w:rFonts w:ascii="Trebuchet MS" w:hAnsi="Trebuchet MS" w:cs="Arial"/>
                <w:color w:val="404040" w:themeColor="text1" w:themeTint="BF"/>
                <w:sz w:val="16"/>
                <w:szCs w:val="16"/>
                <w:lang w:eastAsia="fr-FR"/>
              </w:rPr>
              <w:t xml:space="preserve">À </w:t>
            </w:r>
            <w:r w:rsidRPr="00395ADC">
              <w:rPr>
                <w:rFonts w:ascii="Trebuchet MS" w:hAnsi="Trebuchet MS" w:cs="Arial"/>
                <w:color w:val="404040" w:themeColor="text1" w:themeTint="BF"/>
                <w:sz w:val="16"/>
                <w:szCs w:val="16"/>
                <w:lang w:eastAsia="fr-FR"/>
              </w:rPr>
              <w:t>partir de  2017</w:t>
            </w:r>
          </w:p>
        </w:tc>
        <w:tc>
          <w:tcPr>
            <w:tcW w:w="842" w:type="pct"/>
            <w:tcBorders>
              <w:top w:val="single" w:sz="4" w:space="0" w:color="172983"/>
              <w:left w:val="single" w:sz="4" w:space="0" w:color="172983"/>
              <w:bottom w:val="single" w:sz="4" w:space="0" w:color="172983"/>
              <w:right w:val="single" w:sz="4" w:space="0" w:color="172983"/>
            </w:tcBorders>
            <w:vAlign w:val="center"/>
          </w:tcPr>
          <w:p w:rsidR="00314D05" w:rsidRPr="00395ADC" w:rsidRDefault="00314D05" w:rsidP="00395ADC">
            <w:pPr>
              <w:jc w:val="center"/>
              <w:rPr>
                <w:rFonts w:ascii="Trebuchet MS" w:hAnsi="Trebuchet MS"/>
                <w:color w:val="404040" w:themeColor="text1" w:themeTint="BF"/>
                <w:sz w:val="16"/>
                <w:szCs w:val="16"/>
              </w:rPr>
            </w:pPr>
            <w:r w:rsidRPr="00395ADC">
              <w:rPr>
                <w:rFonts w:ascii="Trebuchet MS" w:hAnsi="Trebuchet MS" w:cs="Arial"/>
                <w:color w:val="404040" w:themeColor="text1" w:themeTint="BF"/>
                <w:sz w:val="16"/>
                <w:szCs w:val="16"/>
                <w:lang w:eastAsia="fr-FR"/>
              </w:rPr>
              <w:t>Instruction pour créer des comités d'éthique</w:t>
            </w:r>
          </w:p>
        </w:tc>
        <w:tc>
          <w:tcPr>
            <w:tcW w:w="842" w:type="pct"/>
            <w:tcBorders>
              <w:top w:val="single" w:sz="4" w:space="0" w:color="172983"/>
              <w:left w:val="single" w:sz="4" w:space="0" w:color="172983"/>
              <w:bottom w:val="single" w:sz="4" w:space="0" w:color="172983"/>
              <w:right w:val="single" w:sz="4" w:space="0" w:color="172983"/>
            </w:tcBorders>
            <w:vAlign w:val="center"/>
          </w:tcPr>
          <w:p w:rsidR="00314D05" w:rsidRPr="00395ADC" w:rsidRDefault="00314D05" w:rsidP="00395ADC">
            <w:pPr>
              <w:jc w:val="center"/>
              <w:rPr>
                <w:rFonts w:ascii="Trebuchet MS" w:hAnsi="Trebuchet MS"/>
                <w:color w:val="404040" w:themeColor="text1" w:themeTint="BF"/>
                <w:sz w:val="16"/>
                <w:szCs w:val="16"/>
              </w:rPr>
            </w:pPr>
            <w:r w:rsidRPr="00395ADC">
              <w:rPr>
                <w:rFonts w:ascii="Trebuchet MS" w:hAnsi="Trebuchet MS" w:cs="Arial"/>
                <w:color w:val="404040" w:themeColor="text1" w:themeTint="BF"/>
                <w:sz w:val="16"/>
                <w:szCs w:val="16"/>
                <w:lang w:eastAsia="fr-FR"/>
              </w:rPr>
              <w:t>DRJSCS</w:t>
            </w:r>
          </w:p>
        </w:tc>
        <w:tc>
          <w:tcPr>
            <w:tcW w:w="843" w:type="pct"/>
            <w:tcBorders>
              <w:top w:val="single" w:sz="4" w:space="0" w:color="172983"/>
              <w:left w:val="single" w:sz="4" w:space="0" w:color="172983"/>
              <w:bottom w:val="single" w:sz="4" w:space="0" w:color="172983"/>
            </w:tcBorders>
            <w:shd w:val="clear" w:color="auto" w:fill="auto"/>
            <w:tcMar>
              <w:top w:w="57" w:type="dxa"/>
              <w:left w:w="57" w:type="dxa"/>
              <w:bottom w:w="57" w:type="dxa"/>
              <w:right w:w="57" w:type="dxa"/>
            </w:tcMar>
            <w:vAlign w:val="center"/>
          </w:tcPr>
          <w:p w:rsidR="00314D05" w:rsidRPr="00395ADC" w:rsidRDefault="00314D05" w:rsidP="00395ADC">
            <w:pPr>
              <w:jc w:val="center"/>
              <w:rPr>
                <w:rFonts w:ascii="Trebuchet MS" w:hAnsi="Trebuchet MS"/>
                <w:color w:val="404040" w:themeColor="text1" w:themeTint="BF"/>
                <w:sz w:val="16"/>
                <w:szCs w:val="16"/>
              </w:rPr>
            </w:pPr>
            <w:r w:rsidRPr="00395ADC">
              <w:rPr>
                <w:rFonts w:ascii="Trebuchet MS" w:hAnsi="Trebuchet MS" w:cs="Arial"/>
                <w:color w:val="404040" w:themeColor="text1" w:themeTint="BF"/>
                <w:sz w:val="16"/>
                <w:szCs w:val="16"/>
                <w:lang w:eastAsia="fr-FR"/>
              </w:rPr>
              <w:t xml:space="preserve">Conseils </w:t>
            </w:r>
            <w:r>
              <w:rPr>
                <w:rFonts w:ascii="Trebuchet MS" w:hAnsi="Trebuchet MS" w:cs="Arial"/>
                <w:color w:val="404040" w:themeColor="text1" w:themeTint="BF"/>
                <w:sz w:val="16"/>
                <w:szCs w:val="16"/>
                <w:lang w:eastAsia="fr-FR"/>
              </w:rPr>
              <w:br/>
            </w:r>
            <w:r w:rsidRPr="00395ADC">
              <w:rPr>
                <w:rFonts w:ascii="Trebuchet MS" w:hAnsi="Trebuchet MS" w:cs="Arial"/>
                <w:color w:val="404040" w:themeColor="text1" w:themeTint="BF"/>
                <w:sz w:val="16"/>
                <w:szCs w:val="16"/>
                <w:lang w:eastAsia="fr-FR"/>
              </w:rPr>
              <w:t>départementaux</w:t>
            </w:r>
          </w:p>
        </w:tc>
      </w:tr>
      <w:tr w:rsidR="00314D05" w:rsidRPr="00395ADC" w:rsidTr="002026A3">
        <w:trPr>
          <w:trHeight w:val="557"/>
        </w:trPr>
        <w:tc>
          <w:tcPr>
            <w:tcW w:w="398" w:type="pct"/>
            <w:tcBorders>
              <w:top w:val="single" w:sz="4" w:space="0" w:color="172983"/>
              <w:bottom w:val="single" w:sz="12" w:space="0" w:color="172983"/>
              <w:right w:val="single" w:sz="4" w:space="0" w:color="172983"/>
            </w:tcBorders>
            <w:shd w:val="clear" w:color="auto" w:fill="auto"/>
            <w:tcMar>
              <w:top w:w="15" w:type="dxa"/>
              <w:left w:w="15" w:type="dxa"/>
              <w:bottom w:w="0" w:type="dxa"/>
              <w:right w:w="15" w:type="dxa"/>
            </w:tcMar>
            <w:vAlign w:val="center"/>
            <w:hideMark/>
          </w:tcPr>
          <w:p w:rsidR="00314D05" w:rsidRPr="00395ADC" w:rsidRDefault="00314D05" w:rsidP="00395ADC">
            <w:pPr>
              <w:jc w:val="center"/>
              <w:rPr>
                <w:rFonts w:ascii="Trebuchet MS" w:hAnsi="Trebuchet MS" w:cs="Calibri"/>
                <w:color w:val="404040" w:themeColor="text1" w:themeTint="BF"/>
                <w:sz w:val="20"/>
                <w:szCs w:val="16"/>
              </w:rPr>
            </w:pPr>
            <w:r w:rsidRPr="00395ADC">
              <w:rPr>
                <w:rFonts w:ascii="Trebuchet MS" w:hAnsi="Trebuchet MS" w:cs="Arial"/>
                <w:color w:val="404040" w:themeColor="text1" w:themeTint="BF"/>
                <w:sz w:val="20"/>
                <w:szCs w:val="16"/>
                <w:lang w:eastAsia="fr-FR"/>
              </w:rPr>
              <w:t>26</w:t>
            </w:r>
          </w:p>
        </w:tc>
        <w:tc>
          <w:tcPr>
            <w:tcW w:w="1233" w:type="pct"/>
            <w:tcBorders>
              <w:top w:val="single" w:sz="4" w:space="0" w:color="172983"/>
              <w:left w:val="single" w:sz="4" w:space="0" w:color="172983"/>
              <w:bottom w:val="single" w:sz="12" w:space="0" w:color="172983"/>
              <w:right w:val="single" w:sz="4" w:space="0" w:color="172983"/>
            </w:tcBorders>
            <w:shd w:val="clear" w:color="auto" w:fill="auto"/>
            <w:tcMar>
              <w:top w:w="57" w:type="dxa"/>
              <w:left w:w="57" w:type="dxa"/>
              <w:bottom w:w="57" w:type="dxa"/>
              <w:right w:w="57" w:type="dxa"/>
            </w:tcMar>
            <w:hideMark/>
          </w:tcPr>
          <w:p w:rsidR="00314D05" w:rsidRPr="00395ADC" w:rsidRDefault="00314D05" w:rsidP="006864C3">
            <w:pPr>
              <w:rPr>
                <w:rFonts w:ascii="Trebuchet MS" w:hAnsi="Trebuchet MS" w:cs="Calibri"/>
                <w:color w:val="404040" w:themeColor="text1" w:themeTint="BF"/>
                <w:sz w:val="16"/>
                <w:szCs w:val="16"/>
              </w:rPr>
            </w:pPr>
            <w:r w:rsidRPr="00395ADC">
              <w:rPr>
                <w:rFonts w:ascii="Trebuchet MS" w:hAnsi="Trebuchet MS" w:cs="Arial"/>
                <w:color w:val="404040" w:themeColor="text1" w:themeTint="BF"/>
                <w:sz w:val="16"/>
                <w:szCs w:val="16"/>
                <w:lang w:eastAsia="fr-FR"/>
              </w:rPr>
              <w:t>Mettre en place un dispositif d’évaluation partagé du plan d’action doté d’indicateurs mesurant le retour sur inve</w:t>
            </w:r>
            <w:r w:rsidRPr="00395ADC">
              <w:rPr>
                <w:rFonts w:ascii="Trebuchet MS" w:hAnsi="Trebuchet MS" w:cs="Arial"/>
                <w:color w:val="404040" w:themeColor="text1" w:themeTint="BF"/>
                <w:sz w:val="16"/>
                <w:szCs w:val="16"/>
                <w:lang w:eastAsia="fr-FR"/>
              </w:rPr>
              <w:t>s</w:t>
            </w:r>
            <w:r w:rsidRPr="00395ADC">
              <w:rPr>
                <w:rFonts w:ascii="Trebuchet MS" w:hAnsi="Trebuchet MS" w:cs="Arial"/>
                <w:color w:val="404040" w:themeColor="text1" w:themeTint="BF"/>
                <w:sz w:val="16"/>
                <w:szCs w:val="16"/>
                <w:lang w:eastAsia="fr-FR"/>
              </w:rPr>
              <w:t>tissement social</w:t>
            </w:r>
          </w:p>
        </w:tc>
        <w:tc>
          <w:tcPr>
            <w:tcW w:w="842" w:type="pct"/>
            <w:tcBorders>
              <w:top w:val="single" w:sz="4" w:space="0" w:color="172983"/>
              <w:left w:val="single" w:sz="4" w:space="0" w:color="172983"/>
              <w:bottom w:val="single" w:sz="12" w:space="0" w:color="172983"/>
              <w:right w:val="single" w:sz="4" w:space="0" w:color="172983"/>
            </w:tcBorders>
            <w:vAlign w:val="center"/>
          </w:tcPr>
          <w:p w:rsidR="00314D05" w:rsidRPr="00395ADC" w:rsidRDefault="00314D05" w:rsidP="00395ADC">
            <w:pPr>
              <w:jc w:val="center"/>
              <w:rPr>
                <w:rFonts w:ascii="Trebuchet MS" w:hAnsi="Trebuchet MS" w:cs="Calibri"/>
                <w:color w:val="404040" w:themeColor="text1" w:themeTint="BF"/>
                <w:sz w:val="16"/>
                <w:szCs w:val="16"/>
              </w:rPr>
            </w:pPr>
            <w:r>
              <w:rPr>
                <w:rFonts w:ascii="Trebuchet MS" w:hAnsi="Trebuchet MS" w:cs="Arial"/>
                <w:color w:val="404040" w:themeColor="text1" w:themeTint="BF"/>
                <w:sz w:val="16"/>
                <w:szCs w:val="16"/>
                <w:lang w:eastAsia="fr-FR"/>
              </w:rPr>
              <w:t>Novembre 2015</w:t>
            </w:r>
          </w:p>
        </w:tc>
        <w:tc>
          <w:tcPr>
            <w:tcW w:w="842" w:type="pct"/>
            <w:tcBorders>
              <w:top w:val="single" w:sz="4" w:space="0" w:color="172983"/>
              <w:left w:val="single" w:sz="4" w:space="0" w:color="172983"/>
              <w:bottom w:val="single" w:sz="12" w:space="0" w:color="172983"/>
              <w:right w:val="single" w:sz="4" w:space="0" w:color="172983"/>
            </w:tcBorders>
            <w:vAlign w:val="center"/>
          </w:tcPr>
          <w:p w:rsidR="00314D05" w:rsidRPr="00395ADC" w:rsidRDefault="00314D05" w:rsidP="00395ADC">
            <w:pPr>
              <w:jc w:val="center"/>
              <w:rPr>
                <w:rFonts w:ascii="Trebuchet MS" w:hAnsi="Trebuchet MS" w:cs="Calibri"/>
                <w:color w:val="404040" w:themeColor="text1" w:themeTint="BF"/>
                <w:sz w:val="16"/>
                <w:szCs w:val="16"/>
              </w:rPr>
            </w:pPr>
            <w:r w:rsidRPr="00395ADC">
              <w:rPr>
                <w:rFonts w:ascii="Trebuchet MS" w:hAnsi="Trebuchet MS" w:cs="Arial"/>
                <w:color w:val="404040" w:themeColor="text1" w:themeTint="BF"/>
                <w:sz w:val="16"/>
                <w:szCs w:val="16"/>
                <w:lang w:eastAsia="fr-FR"/>
              </w:rPr>
              <w:t>Rapport interm</w:t>
            </w:r>
            <w:r w:rsidRPr="00395ADC">
              <w:rPr>
                <w:rFonts w:ascii="Trebuchet MS" w:hAnsi="Trebuchet MS" w:cs="Arial"/>
                <w:color w:val="404040" w:themeColor="text1" w:themeTint="BF"/>
                <w:sz w:val="16"/>
                <w:szCs w:val="16"/>
                <w:lang w:eastAsia="fr-FR"/>
              </w:rPr>
              <w:t>é</w:t>
            </w:r>
            <w:r w:rsidRPr="00395ADC">
              <w:rPr>
                <w:rFonts w:ascii="Trebuchet MS" w:hAnsi="Trebuchet MS" w:cs="Arial"/>
                <w:color w:val="404040" w:themeColor="text1" w:themeTint="BF"/>
                <w:sz w:val="16"/>
                <w:szCs w:val="16"/>
                <w:lang w:eastAsia="fr-FR"/>
              </w:rPr>
              <w:t>diaire(s) et final</w:t>
            </w:r>
          </w:p>
        </w:tc>
        <w:tc>
          <w:tcPr>
            <w:tcW w:w="842" w:type="pct"/>
            <w:tcBorders>
              <w:top w:val="single" w:sz="4" w:space="0" w:color="172983"/>
              <w:left w:val="single" w:sz="4" w:space="0" w:color="172983"/>
              <w:bottom w:val="single" w:sz="12" w:space="0" w:color="172983"/>
              <w:right w:val="single" w:sz="4" w:space="0" w:color="172983"/>
            </w:tcBorders>
            <w:vAlign w:val="center"/>
          </w:tcPr>
          <w:p w:rsidR="00314D05" w:rsidRPr="00395ADC" w:rsidRDefault="00314D05" w:rsidP="00395ADC">
            <w:pPr>
              <w:jc w:val="center"/>
              <w:rPr>
                <w:rFonts w:ascii="Trebuchet MS" w:hAnsi="Trebuchet MS" w:cs="Calibri"/>
                <w:color w:val="404040" w:themeColor="text1" w:themeTint="BF"/>
                <w:sz w:val="16"/>
                <w:szCs w:val="16"/>
              </w:rPr>
            </w:pPr>
            <w:r>
              <w:rPr>
                <w:rFonts w:ascii="Trebuchet MS" w:hAnsi="Trebuchet MS" w:cs="Arial"/>
                <w:color w:val="404040" w:themeColor="text1" w:themeTint="BF"/>
                <w:sz w:val="16"/>
                <w:szCs w:val="16"/>
                <w:lang w:eastAsia="fr-FR"/>
              </w:rPr>
              <w:t>DGCS</w:t>
            </w:r>
          </w:p>
        </w:tc>
        <w:tc>
          <w:tcPr>
            <w:tcW w:w="843" w:type="pct"/>
            <w:tcBorders>
              <w:top w:val="single" w:sz="4" w:space="0" w:color="172983"/>
              <w:left w:val="single" w:sz="4" w:space="0" w:color="172983"/>
              <w:bottom w:val="single" w:sz="12" w:space="0" w:color="172983"/>
            </w:tcBorders>
            <w:shd w:val="clear" w:color="auto" w:fill="auto"/>
            <w:tcMar>
              <w:top w:w="57" w:type="dxa"/>
              <w:left w:w="57" w:type="dxa"/>
              <w:bottom w:w="57" w:type="dxa"/>
              <w:right w:w="57" w:type="dxa"/>
            </w:tcMar>
            <w:vAlign w:val="center"/>
          </w:tcPr>
          <w:p w:rsidR="00314D05" w:rsidRPr="00395ADC" w:rsidRDefault="00314D05" w:rsidP="00395ADC">
            <w:pPr>
              <w:jc w:val="center"/>
              <w:rPr>
                <w:rFonts w:ascii="Trebuchet MS" w:hAnsi="Trebuchet MS" w:cs="Calibri"/>
                <w:color w:val="404040" w:themeColor="text1" w:themeTint="BF"/>
                <w:sz w:val="16"/>
                <w:szCs w:val="16"/>
              </w:rPr>
            </w:pPr>
          </w:p>
        </w:tc>
      </w:tr>
    </w:tbl>
    <w:p w:rsidR="00957FAA" w:rsidRPr="009F491C" w:rsidRDefault="00957FAA" w:rsidP="0009574D">
      <w:pPr>
        <w:rPr>
          <w:rFonts w:asciiTheme="minorHAnsi" w:hAnsiTheme="minorHAnsi" w:cstheme="minorHAnsi"/>
          <w:sz w:val="20"/>
          <w:szCs w:val="20"/>
        </w:rPr>
      </w:pPr>
    </w:p>
    <w:p w:rsidR="009F491C" w:rsidRDefault="009F491C" w:rsidP="0009574D">
      <w:pPr>
        <w:rPr>
          <w:rFonts w:ascii="Times New Roman" w:hAnsi="Times New Roman"/>
          <w:b/>
          <w:bCs/>
          <w:i/>
          <w:color w:val="4F81BD"/>
          <w:sz w:val="40"/>
          <w:szCs w:val="40"/>
        </w:rPr>
      </w:pPr>
    </w:p>
    <w:p w:rsidR="00790F68" w:rsidRDefault="00790F68" w:rsidP="0009574D">
      <w:pPr>
        <w:rPr>
          <w:rFonts w:ascii="Times New Roman" w:hAnsi="Times New Roman"/>
          <w:b/>
          <w:bCs/>
          <w:i/>
          <w:color w:val="4F81BD"/>
          <w:sz w:val="40"/>
          <w:szCs w:val="40"/>
        </w:rPr>
      </w:pPr>
    </w:p>
    <w:p w:rsidR="00790F68" w:rsidRDefault="00790F68" w:rsidP="0009574D">
      <w:pPr>
        <w:rPr>
          <w:rFonts w:ascii="Times New Roman" w:hAnsi="Times New Roman"/>
          <w:b/>
          <w:bCs/>
          <w:i/>
          <w:color w:val="4F81BD"/>
          <w:sz w:val="40"/>
          <w:szCs w:val="40"/>
        </w:rPr>
      </w:pPr>
    </w:p>
    <w:p w:rsidR="00790F68" w:rsidRDefault="00790F68">
      <w:pPr>
        <w:rPr>
          <w:rFonts w:ascii="Times New Roman" w:hAnsi="Times New Roman"/>
          <w:b/>
          <w:bCs/>
          <w:i/>
          <w:color w:val="4F81BD"/>
          <w:sz w:val="40"/>
          <w:szCs w:val="40"/>
        </w:rPr>
      </w:pPr>
      <w:r>
        <w:rPr>
          <w:rFonts w:ascii="Times New Roman" w:hAnsi="Times New Roman"/>
          <w:b/>
          <w:bCs/>
          <w:i/>
          <w:color w:val="4F81BD"/>
          <w:sz w:val="40"/>
          <w:szCs w:val="40"/>
        </w:rPr>
        <w:br w:type="page"/>
      </w:r>
    </w:p>
    <w:p w:rsidR="002638EF" w:rsidRPr="00FE760E" w:rsidRDefault="00DB71C3" w:rsidP="00427782">
      <w:pPr>
        <w:pStyle w:val="LSTitre"/>
      </w:pPr>
      <w:bookmarkStart w:id="131" w:name="_Toc432432738"/>
      <w:r w:rsidRPr="00085A2E">
        <w:rPr>
          <w:color w:val="172983"/>
          <w:sz w:val="56"/>
        </w:rPr>
        <w:lastRenderedPageBreak/>
        <w:t>ANNEXE 5</w:t>
      </w:r>
      <w:r w:rsidR="00790F68" w:rsidRPr="00427782">
        <w:rPr>
          <w:sz w:val="56"/>
        </w:rPr>
        <w:t xml:space="preserve"> </w:t>
      </w:r>
      <w:r>
        <w:br/>
      </w:r>
      <w:bookmarkStart w:id="132" w:name="_Toc432432739"/>
      <w:bookmarkEnd w:id="131"/>
      <w:r w:rsidR="00AF6AB2" w:rsidRPr="00FE760E">
        <w:t>L</w:t>
      </w:r>
      <w:r w:rsidR="00957FAA" w:rsidRPr="00FE760E">
        <w:t>iens utiles</w:t>
      </w:r>
      <w:bookmarkEnd w:id="132"/>
      <w:r w:rsidR="00957FAA" w:rsidRPr="00FE760E">
        <w:t xml:space="preserve"> </w:t>
      </w:r>
    </w:p>
    <w:p w:rsidR="00B06D04" w:rsidRPr="00B06D04" w:rsidRDefault="00B06D04" w:rsidP="00427782">
      <w:pPr>
        <w:pStyle w:val="LSTitre"/>
      </w:pPr>
    </w:p>
    <w:p w:rsidR="002638EF" w:rsidRDefault="002638EF" w:rsidP="00D449C3">
      <w:pPr>
        <w:pStyle w:val="LSEnjeux"/>
      </w:pPr>
      <w:r>
        <w:t xml:space="preserve">Les discours du Premier ministre, de Marisol Touraine, ministre des </w:t>
      </w:r>
      <w:r w:rsidR="004B2CA4">
        <w:t>A</w:t>
      </w:r>
      <w:r>
        <w:t>ffaires s</w:t>
      </w:r>
      <w:r>
        <w:t>o</w:t>
      </w:r>
      <w:r>
        <w:t xml:space="preserve">ciales, de la </w:t>
      </w:r>
      <w:r w:rsidR="004B2CA4">
        <w:t>S</w:t>
      </w:r>
      <w:r w:rsidR="001233FA">
        <w:t>anté</w:t>
      </w:r>
      <w:r>
        <w:t xml:space="preserve"> et </w:t>
      </w:r>
      <w:r w:rsidR="001233FA">
        <w:t>des</w:t>
      </w:r>
      <w:r>
        <w:t xml:space="preserve"> </w:t>
      </w:r>
      <w:r w:rsidR="004B2CA4">
        <w:t>D</w:t>
      </w:r>
      <w:r>
        <w:t>roit des femmes, et de Ségolène Neuville, secrétaire d’</w:t>
      </w:r>
      <w:r w:rsidR="00F34ED2">
        <w:t>État</w:t>
      </w:r>
      <w:r>
        <w:t xml:space="preserve"> chargée des </w:t>
      </w:r>
      <w:r w:rsidR="004B2CA4">
        <w:t>P</w:t>
      </w:r>
      <w:r>
        <w:t xml:space="preserve">ersonnes handicapées </w:t>
      </w:r>
      <w:r w:rsidRPr="001233FA">
        <w:t>et de</w:t>
      </w:r>
      <w:r w:rsidR="004B2CA4" w:rsidRPr="001233FA">
        <w:t xml:space="preserve"> la Lutte contre</w:t>
      </w:r>
      <w:r>
        <w:t xml:space="preserve"> l’exclusion</w:t>
      </w:r>
    </w:p>
    <w:p w:rsidR="002638EF" w:rsidRPr="002026A3" w:rsidRDefault="00485974" w:rsidP="0009574D">
      <w:pPr>
        <w:rPr>
          <w:rFonts w:ascii="Trebuchet MS" w:hAnsi="Trebuchet MS"/>
          <w:i/>
          <w:color w:val="404040" w:themeColor="text1" w:themeTint="BF"/>
        </w:rPr>
      </w:pPr>
      <w:hyperlink r:id="rId24" w:history="1">
        <w:r w:rsidR="002638EF" w:rsidRPr="002026A3">
          <w:rPr>
            <w:rStyle w:val="Lienhypertexte"/>
            <w:rFonts w:ascii="Trebuchet MS" w:hAnsi="Trebuchet MS"/>
            <w:i/>
            <w:color w:val="404040" w:themeColor="text1" w:themeTint="BF"/>
          </w:rPr>
          <w:t>www.social-sante.gouv.fr/documentation-publications,49/rapports,1975/champ-social,1976/travail-social,2426/rapport-de-brigitte-bourguignon,18009.html</w:t>
        </w:r>
      </w:hyperlink>
    </w:p>
    <w:p w:rsidR="008F1B18" w:rsidRPr="008F1B18" w:rsidRDefault="002638EF" w:rsidP="00D449C3">
      <w:pPr>
        <w:pStyle w:val="LSEnjeux"/>
      </w:pPr>
      <w:r w:rsidRPr="008F1B18">
        <w:t>Les rapports des groupes nationaux </w:t>
      </w:r>
    </w:p>
    <w:p w:rsidR="002026A3" w:rsidRPr="002026A3" w:rsidRDefault="00485974" w:rsidP="002026A3">
      <w:pPr>
        <w:pStyle w:val="LSEnjeux"/>
        <w:rPr>
          <w:b w:val="0"/>
          <w:i/>
          <w:color w:val="404040" w:themeColor="text1" w:themeTint="BF"/>
          <w:sz w:val="22"/>
        </w:rPr>
      </w:pPr>
      <w:hyperlink r:id="rId25" w:history="1">
        <w:r w:rsidR="002026A3" w:rsidRPr="002026A3">
          <w:rPr>
            <w:rStyle w:val="Lienhypertexte"/>
            <w:b w:val="0"/>
            <w:i/>
            <w:color w:val="404040" w:themeColor="text1" w:themeTint="BF"/>
            <w:sz w:val="22"/>
          </w:rPr>
          <w:t>www.social-sante.gouv.fr/actualite-presse,42/communiques,2322/etats-generaux-du-travail-social,17677.html</w:t>
        </w:r>
      </w:hyperlink>
    </w:p>
    <w:p w:rsidR="00957FAA" w:rsidRPr="008F1B18" w:rsidRDefault="001233FA" w:rsidP="00D449C3">
      <w:pPr>
        <w:pStyle w:val="LSEnjeux"/>
      </w:pPr>
      <w:r>
        <w:t>Le rapport de m</w:t>
      </w:r>
      <w:r w:rsidR="00957FAA" w:rsidRPr="008F1B18">
        <w:t>adame Brigitte Bourguignon</w:t>
      </w:r>
    </w:p>
    <w:p w:rsidR="008F1B18" w:rsidRPr="002026A3" w:rsidRDefault="00485974" w:rsidP="0009574D">
      <w:pPr>
        <w:rPr>
          <w:rFonts w:ascii="Trebuchet MS" w:hAnsi="Trebuchet MS"/>
          <w:i/>
          <w:color w:val="404040" w:themeColor="text1" w:themeTint="BF"/>
        </w:rPr>
      </w:pPr>
      <w:hyperlink r:id="rId26" w:history="1">
        <w:r w:rsidR="002638EF" w:rsidRPr="002026A3">
          <w:rPr>
            <w:rStyle w:val="Lienhypertexte"/>
            <w:rFonts w:ascii="Trebuchet MS" w:hAnsi="Trebuchet MS"/>
            <w:i/>
            <w:color w:val="404040" w:themeColor="text1" w:themeTint="BF"/>
          </w:rPr>
          <w:t>www.social-sante.gouv.fr/documentation-publications,49/rapports,1975/champ-social,1976/travail-social,2426/rapport-de-brigitte-bourguignon,18009.html</w:t>
        </w:r>
      </w:hyperlink>
    </w:p>
    <w:p w:rsidR="00957FAA" w:rsidRPr="008F1B18" w:rsidRDefault="001233FA" w:rsidP="00D449C3">
      <w:pPr>
        <w:pStyle w:val="LSEnjeux"/>
      </w:pPr>
      <w:r>
        <w:t>La circulaire de m</w:t>
      </w:r>
      <w:r w:rsidR="00957FAA" w:rsidRPr="008F1B18">
        <w:t xml:space="preserve">adame Nicole Questiaux communément appelée </w:t>
      </w:r>
      <w:r w:rsidR="002026A3">
        <w:t>l’</w:t>
      </w:r>
      <w:r w:rsidR="00957FAA" w:rsidRPr="008F1B18">
        <w:t>adresse aux travailleurs sociaux</w:t>
      </w:r>
    </w:p>
    <w:p w:rsidR="002026A3" w:rsidRPr="002026A3" w:rsidRDefault="00485974" w:rsidP="002026A3">
      <w:pPr>
        <w:rPr>
          <w:rFonts w:ascii="Trebuchet MS" w:hAnsi="Trebuchet MS"/>
          <w:i/>
          <w:color w:val="404040" w:themeColor="text1" w:themeTint="BF"/>
        </w:rPr>
      </w:pPr>
      <w:hyperlink r:id="rId27" w:history="1">
        <w:r w:rsidR="002026A3" w:rsidRPr="002026A3">
          <w:rPr>
            <w:rStyle w:val="Lienhypertexte"/>
            <w:rFonts w:ascii="Trebuchet MS" w:hAnsi="Trebuchet MS"/>
            <w:i/>
            <w:color w:val="404040" w:themeColor="text1" w:themeTint="BF"/>
          </w:rPr>
          <w:t>www.cedias.org/revue/ladresse-nicole-questiaux-travailleurs-sociaux-30-ans-apres</w:t>
        </w:r>
      </w:hyperlink>
    </w:p>
    <w:p w:rsidR="002026A3" w:rsidRPr="002026A3" w:rsidRDefault="001233FA" w:rsidP="002026A3">
      <w:pPr>
        <w:pStyle w:val="LSEnjeux"/>
      </w:pPr>
      <w:r>
        <w:t>É</w:t>
      </w:r>
      <w:r w:rsidR="002026A3" w:rsidRPr="002026A3">
        <w:t>tude Drees 2014 sur les travailleurs sociaux</w:t>
      </w:r>
    </w:p>
    <w:p w:rsidR="002026A3" w:rsidRPr="002026A3" w:rsidRDefault="00485974" w:rsidP="002026A3">
      <w:pPr>
        <w:rPr>
          <w:rFonts w:ascii="Trebuchet MS" w:hAnsi="Trebuchet MS"/>
          <w:i/>
          <w:color w:val="404040" w:themeColor="text1" w:themeTint="BF"/>
          <w:szCs w:val="20"/>
        </w:rPr>
      </w:pPr>
      <w:hyperlink r:id="rId28" w:history="1">
        <w:r w:rsidR="001233FA" w:rsidRPr="004030D4">
          <w:rPr>
            <w:rStyle w:val="Lienhypertexte"/>
            <w:rFonts w:ascii="Trebuchet MS" w:hAnsi="Trebuchet MS"/>
            <w:i/>
            <w:szCs w:val="20"/>
          </w:rPr>
          <w:t>www.drees.sante.gouv.fr/1-2-million-de-travailleurs-sociaux-en-2011,11357.html</w:t>
        </w:r>
      </w:hyperlink>
    </w:p>
    <w:p w:rsidR="002026A3" w:rsidRPr="002026A3" w:rsidRDefault="002026A3" w:rsidP="002026A3">
      <w:pPr>
        <w:pStyle w:val="LSEnjeux"/>
      </w:pPr>
      <w:r w:rsidRPr="002026A3">
        <w:t>Rapport du CSTS « merci de ne plus nous appeler usagers »</w:t>
      </w:r>
    </w:p>
    <w:p w:rsidR="002026A3" w:rsidRPr="002026A3" w:rsidRDefault="00485974" w:rsidP="002026A3">
      <w:pPr>
        <w:rPr>
          <w:rFonts w:ascii="Trebuchet MS" w:hAnsi="Trebuchet MS"/>
          <w:i/>
          <w:color w:val="404040" w:themeColor="text1" w:themeTint="BF"/>
          <w:szCs w:val="20"/>
        </w:rPr>
      </w:pPr>
      <w:hyperlink r:id="rId29" w:history="1">
        <w:r w:rsidR="002026A3" w:rsidRPr="002026A3">
          <w:rPr>
            <w:rStyle w:val="Lienhypertexte"/>
            <w:rFonts w:ascii="Trebuchet MS" w:hAnsi="Trebuchet MS"/>
            <w:i/>
            <w:color w:val="404040" w:themeColor="text1" w:themeTint="BF"/>
            <w:szCs w:val="20"/>
          </w:rPr>
          <w:t>www.social-sante.gouv.fr/IMG/pdf/CAB_COM_RAPPORT_COMPLET_Merci_non_usagers-2.pdf</w:t>
        </w:r>
      </w:hyperlink>
    </w:p>
    <w:p w:rsidR="002026A3" w:rsidRPr="002026A3" w:rsidRDefault="002026A3" w:rsidP="002026A3">
      <w:pPr>
        <w:pStyle w:val="LSEnjeux"/>
      </w:pPr>
      <w:r w:rsidRPr="002026A3">
        <w:t>Synthèse du rapport « le partage d’information dans l’action sociale et le travail social »</w:t>
      </w:r>
    </w:p>
    <w:p w:rsidR="002026A3" w:rsidRPr="002026A3" w:rsidRDefault="00485974" w:rsidP="002026A3">
      <w:pPr>
        <w:rPr>
          <w:rFonts w:ascii="Trebuchet MS" w:hAnsi="Trebuchet MS"/>
          <w:i/>
          <w:color w:val="404040" w:themeColor="text1" w:themeTint="BF"/>
          <w:szCs w:val="20"/>
        </w:rPr>
      </w:pPr>
      <w:hyperlink r:id="rId30" w:history="1">
        <w:r w:rsidR="002026A3" w:rsidRPr="002026A3">
          <w:rPr>
            <w:rStyle w:val="Lienhypertexte"/>
            <w:rFonts w:ascii="Trebuchet MS" w:hAnsi="Trebuchet MS"/>
            <w:i/>
            <w:color w:val="404040" w:themeColor="text1" w:themeTint="BF"/>
            <w:szCs w:val="20"/>
          </w:rPr>
          <w:t>www.social-sante.gouv.fr/IMG/pdf/CSTS_synthese_rapport_partage_info_csts_juin_2013.pdf</w:t>
        </w:r>
      </w:hyperlink>
    </w:p>
    <w:p w:rsidR="002026A3" w:rsidRDefault="002026A3" w:rsidP="0009574D">
      <w:pPr>
        <w:rPr>
          <w:rFonts w:asciiTheme="minorHAnsi" w:hAnsiTheme="minorHAnsi"/>
          <w:i/>
          <w:sz w:val="20"/>
          <w:szCs w:val="20"/>
        </w:rPr>
      </w:pPr>
    </w:p>
    <w:p w:rsidR="002638EF" w:rsidRDefault="002638EF" w:rsidP="0009574D">
      <w:pPr>
        <w:rPr>
          <w:rFonts w:asciiTheme="minorHAnsi" w:hAnsiTheme="minorHAnsi"/>
          <w:i/>
          <w:sz w:val="20"/>
          <w:szCs w:val="20"/>
        </w:rPr>
      </w:pPr>
      <w:r>
        <w:rPr>
          <w:rFonts w:asciiTheme="minorHAnsi" w:hAnsiTheme="minorHAnsi"/>
          <w:i/>
          <w:sz w:val="20"/>
          <w:szCs w:val="20"/>
        </w:rPr>
        <w:br w:type="page"/>
      </w:r>
    </w:p>
    <w:p w:rsidR="00022B24" w:rsidRPr="00022B24" w:rsidRDefault="00022B24" w:rsidP="00022B24">
      <w:pPr>
        <w:pStyle w:val="LSTitre"/>
        <w:rPr>
          <w:color w:val="172983"/>
        </w:rPr>
      </w:pPr>
      <w:bookmarkStart w:id="133" w:name="_Toc432432740"/>
      <w:r w:rsidRPr="00022B24">
        <w:rPr>
          <w:color w:val="172983"/>
          <w:sz w:val="56"/>
        </w:rPr>
        <w:lastRenderedPageBreak/>
        <w:t xml:space="preserve">ANNEXE </w:t>
      </w:r>
      <w:r w:rsidR="00527E9C">
        <w:rPr>
          <w:color w:val="172983"/>
          <w:sz w:val="56"/>
        </w:rPr>
        <w:t>6</w:t>
      </w:r>
    </w:p>
    <w:p w:rsidR="00022B24" w:rsidRDefault="002638EF" w:rsidP="00022B24">
      <w:pPr>
        <w:pStyle w:val="LSTitre"/>
      </w:pPr>
      <w:r>
        <w:t>Glossaire</w:t>
      </w:r>
      <w:bookmarkEnd w:id="133"/>
    </w:p>
    <w:p w:rsidR="002638EF" w:rsidRDefault="002638EF" w:rsidP="00022B24">
      <w:pPr>
        <w:pStyle w:val="LSTitre"/>
      </w:pPr>
      <w:r>
        <w:t xml:space="preserve"> </w:t>
      </w:r>
    </w:p>
    <w:tbl>
      <w:tblPr>
        <w:tblStyle w:val="Grilledutableau"/>
        <w:tblW w:w="8896" w:type="dxa"/>
        <w:tblCellSpacing w:w="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76"/>
        <w:gridCol w:w="6620"/>
      </w:tblGrid>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rFonts w:cs="Segoe UI"/>
                <w:bCs/>
                <w:color w:val="DD3137"/>
              </w:rPr>
            </w:pPr>
            <w:r w:rsidRPr="002026A3">
              <w:rPr>
                <w:color w:val="DD3137"/>
              </w:rPr>
              <w:t>ADF</w:t>
            </w:r>
          </w:p>
        </w:tc>
        <w:tc>
          <w:tcPr>
            <w:tcW w:w="6628" w:type="dxa"/>
          </w:tcPr>
          <w:p w:rsidR="002026A3" w:rsidRPr="002026A3" w:rsidRDefault="002026A3" w:rsidP="00C125F7">
            <w:pPr>
              <w:pStyle w:val="LSTexteencadr"/>
              <w:spacing w:after="30"/>
              <w:ind w:left="0" w:right="0"/>
              <w:jc w:val="left"/>
            </w:pPr>
            <w:r w:rsidRPr="002026A3">
              <w:t>Assemblée des départements de France</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rFonts w:cs="Segoe UI"/>
                <w:bCs/>
                <w:color w:val="DD3137"/>
              </w:rPr>
            </w:pPr>
            <w:r w:rsidRPr="002026A3">
              <w:rPr>
                <w:color w:val="DD3137"/>
              </w:rPr>
              <w:t>AGILLE</w:t>
            </w:r>
          </w:p>
        </w:tc>
        <w:tc>
          <w:tcPr>
            <w:tcW w:w="6628" w:type="dxa"/>
          </w:tcPr>
          <w:p w:rsidR="002026A3" w:rsidRPr="002026A3" w:rsidRDefault="002026A3" w:rsidP="00C125F7">
            <w:pPr>
              <w:pStyle w:val="LSTexteencadr"/>
              <w:spacing w:after="30"/>
              <w:ind w:left="0" w:right="0"/>
              <w:jc w:val="left"/>
            </w:pPr>
            <w:r w:rsidRPr="002026A3">
              <w:t>Agir pour améliorer la gouvernance et l'initiative locale pour mieux lutter contre l'exclusion</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rFonts w:cs="Segoe UI"/>
                <w:bCs/>
                <w:color w:val="DD3137"/>
              </w:rPr>
            </w:pPr>
            <w:r w:rsidRPr="002026A3">
              <w:rPr>
                <w:color w:val="DD3137"/>
              </w:rPr>
              <w:t>ALUR</w:t>
            </w:r>
          </w:p>
        </w:tc>
        <w:tc>
          <w:tcPr>
            <w:tcW w:w="6628" w:type="dxa"/>
          </w:tcPr>
          <w:p w:rsidR="002026A3" w:rsidRPr="002026A3" w:rsidRDefault="002026A3" w:rsidP="00C125F7">
            <w:pPr>
              <w:pStyle w:val="LSTexteencadr"/>
              <w:spacing w:after="30"/>
              <w:ind w:left="0" w:right="0"/>
              <w:jc w:val="left"/>
            </w:pPr>
            <w:r w:rsidRPr="002026A3">
              <w:t>Accès au logement et un urbanisme rénové [loi pour un]</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rFonts w:cs="Segoe UI"/>
                <w:bCs/>
                <w:color w:val="DD3137"/>
              </w:rPr>
            </w:pPr>
            <w:r w:rsidRPr="002026A3">
              <w:rPr>
                <w:color w:val="DD3137"/>
              </w:rPr>
              <w:t>ANESM</w:t>
            </w:r>
          </w:p>
        </w:tc>
        <w:tc>
          <w:tcPr>
            <w:tcW w:w="6628" w:type="dxa"/>
          </w:tcPr>
          <w:p w:rsidR="002026A3" w:rsidRPr="002026A3" w:rsidRDefault="002026A3" w:rsidP="00C125F7">
            <w:pPr>
              <w:pStyle w:val="LSTexteencadr"/>
              <w:spacing w:after="30"/>
              <w:ind w:left="0" w:right="0"/>
              <w:jc w:val="left"/>
            </w:pPr>
            <w:r w:rsidRPr="002026A3">
              <w:t>Agence nationale de l'évaluation et de la qualité des établissements et services sociaux et médico-sociaux</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rFonts w:cs="Segoe UI"/>
                <w:bCs/>
                <w:color w:val="DD3137"/>
              </w:rPr>
            </w:pPr>
            <w:r w:rsidRPr="002026A3">
              <w:rPr>
                <w:color w:val="DD3137"/>
              </w:rPr>
              <w:t>ANFH </w:t>
            </w:r>
          </w:p>
        </w:tc>
        <w:tc>
          <w:tcPr>
            <w:tcW w:w="6628" w:type="dxa"/>
          </w:tcPr>
          <w:p w:rsidR="002026A3" w:rsidRPr="002026A3" w:rsidRDefault="002026A3" w:rsidP="00C125F7">
            <w:pPr>
              <w:pStyle w:val="LSTexteencadr"/>
              <w:spacing w:after="30"/>
              <w:ind w:left="0" w:right="0"/>
              <w:jc w:val="left"/>
            </w:pPr>
            <w:r w:rsidRPr="002026A3">
              <w:t>Associati</w:t>
            </w:r>
            <w:r w:rsidR="001233FA">
              <w:t>on nationale pour la f</w:t>
            </w:r>
            <w:r w:rsidRPr="002026A3">
              <w:t>or</w:t>
            </w:r>
            <w:r w:rsidR="001233FA">
              <w:t>mation permanente du personnel h</w:t>
            </w:r>
            <w:r w:rsidRPr="002026A3">
              <w:t>o</w:t>
            </w:r>
            <w:r w:rsidRPr="002026A3">
              <w:t>s</w:t>
            </w:r>
            <w:r w:rsidRPr="002026A3">
              <w:t>pitalier</w:t>
            </w:r>
            <w:r w:rsidRPr="002026A3">
              <w:rPr>
                <w:b/>
              </w:rPr>
              <w:t xml:space="preserve"> </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rFonts w:cs="Segoe UI"/>
                <w:bCs/>
                <w:color w:val="DD3137"/>
              </w:rPr>
            </w:pPr>
            <w:r w:rsidRPr="002026A3">
              <w:rPr>
                <w:color w:val="DD3137"/>
              </w:rPr>
              <w:t>ARS</w:t>
            </w:r>
          </w:p>
        </w:tc>
        <w:tc>
          <w:tcPr>
            <w:tcW w:w="6628" w:type="dxa"/>
          </w:tcPr>
          <w:p w:rsidR="002026A3" w:rsidRPr="002026A3" w:rsidRDefault="002026A3" w:rsidP="00C125F7">
            <w:pPr>
              <w:pStyle w:val="LSTexteencadr"/>
              <w:spacing w:after="30"/>
              <w:ind w:left="0" w:right="0"/>
              <w:jc w:val="left"/>
              <w:rPr>
                <w:rFonts w:cs="Segoe UI"/>
                <w:bCs/>
                <w:color w:val="2C2C2C"/>
              </w:rPr>
            </w:pPr>
            <w:r w:rsidRPr="002026A3">
              <w:t>Agence régionale de santé</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rFonts w:cs="Segoe UI"/>
                <w:bCs/>
                <w:color w:val="DD3137"/>
              </w:rPr>
            </w:pPr>
            <w:r w:rsidRPr="002026A3">
              <w:rPr>
                <w:color w:val="DD3137"/>
              </w:rPr>
              <w:t>ARF </w:t>
            </w:r>
          </w:p>
        </w:tc>
        <w:tc>
          <w:tcPr>
            <w:tcW w:w="6628" w:type="dxa"/>
          </w:tcPr>
          <w:p w:rsidR="002026A3" w:rsidRPr="002026A3" w:rsidRDefault="002026A3" w:rsidP="00C125F7">
            <w:pPr>
              <w:pStyle w:val="LSTexteencadr"/>
              <w:spacing w:after="30"/>
              <w:ind w:left="0" w:right="0"/>
              <w:jc w:val="left"/>
            </w:pPr>
            <w:r w:rsidRPr="002026A3">
              <w:t>Association des régions de France</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rFonts w:cs="Segoe UI"/>
                <w:bCs/>
                <w:color w:val="DD3137"/>
              </w:rPr>
            </w:pPr>
            <w:r w:rsidRPr="002026A3">
              <w:rPr>
                <w:color w:val="DD3137"/>
              </w:rPr>
              <w:t>ASE</w:t>
            </w:r>
          </w:p>
        </w:tc>
        <w:tc>
          <w:tcPr>
            <w:tcW w:w="6628" w:type="dxa"/>
          </w:tcPr>
          <w:p w:rsidR="002026A3" w:rsidRPr="002026A3" w:rsidRDefault="002026A3" w:rsidP="00C125F7">
            <w:pPr>
              <w:pStyle w:val="LSTexteencadr"/>
              <w:spacing w:after="30"/>
              <w:ind w:left="0" w:right="0"/>
              <w:jc w:val="left"/>
            </w:pPr>
            <w:r w:rsidRPr="002026A3">
              <w:t>Aide sociale à l'enfance</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rFonts w:cs="Segoe UI"/>
                <w:bCs/>
                <w:color w:val="DD3137"/>
              </w:rPr>
            </w:pPr>
            <w:r w:rsidRPr="002026A3">
              <w:rPr>
                <w:color w:val="DD3137"/>
              </w:rPr>
              <w:t>CASF</w:t>
            </w:r>
          </w:p>
        </w:tc>
        <w:tc>
          <w:tcPr>
            <w:tcW w:w="6628" w:type="dxa"/>
          </w:tcPr>
          <w:p w:rsidR="002026A3" w:rsidRPr="002026A3" w:rsidRDefault="002026A3" w:rsidP="00C125F7">
            <w:pPr>
              <w:pStyle w:val="LSTexteencadr"/>
              <w:spacing w:after="30"/>
              <w:ind w:left="0" w:right="0"/>
              <w:jc w:val="left"/>
            </w:pPr>
            <w:r w:rsidRPr="002026A3">
              <w:t>Code de l'action sociale et des familles</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rFonts w:cs="Segoe UI"/>
                <w:bCs/>
                <w:color w:val="DD3137"/>
              </w:rPr>
            </w:pPr>
            <w:r w:rsidRPr="002026A3">
              <w:rPr>
                <w:color w:val="DD3137"/>
              </w:rPr>
              <w:t>CCAS </w:t>
            </w:r>
          </w:p>
        </w:tc>
        <w:tc>
          <w:tcPr>
            <w:tcW w:w="6628" w:type="dxa"/>
          </w:tcPr>
          <w:p w:rsidR="002026A3" w:rsidRPr="002026A3" w:rsidRDefault="002026A3" w:rsidP="00C125F7">
            <w:pPr>
              <w:pStyle w:val="LSTexteencadr"/>
              <w:spacing w:after="30"/>
              <w:ind w:left="0" w:right="0"/>
              <w:jc w:val="left"/>
            </w:pPr>
            <w:r w:rsidRPr="002026A3">
              <w:t>Centre communal d’action sociale</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CCPA </w:t>
            </w:r>
          </w:p>
        </w:tc>
        <w:tc>
          <w:tcPr>
            <w:tcW w:w="6628" w:type="dxa"/>
          </w:tcPr>
          <w:p w:rsidR="002026A3" w:rsidRPr="002026A3" w:rsidRDefault="002026A3" w:rsidP="00C125F7">
            <w:pPr>
              <w:pStyle w:val="LSTexteencadr"/>
              <w:spacing w:after="30"/>
              <w:ind w:left="0" w:right="0"/>
              <w:jc w:val="left"/>
            </w:pPr>
            <w:r w:rsidRPr="002026A3">
              <w:t>Conseil consultatif des personnes accueillies/accompagnées (national)</w:t>
            </w:r>
            <w:r w:rsidRPr="002026A3">
              <w:rPr>
                <w:b/>
              </w:rPr>
              <w:t xml:space="preserve"> </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rFonts w:cs="Segoe UI"/>
                <w:bCs/>
                <w:color w:val="DD3137"/>
              </w:rPr>
            </w:pPr>
            <w:r w:rsidRPr="002026A3">
              <w:rPr>
                <w:color w:val="DD3137"/>
              </w:rPr>
              <w:t>CCRPA </w:t>
            </w:r>
          </w:p>
        </w:tc>
        <w:tc>
          <w:tcPr>
            <w:tcW w:w="6628" w:type="dxa"/>
          </w:tcPr>
          <w:p w:rsidR="002026A3" w:rsidRPr="002026A3" w:rsidRDefault="002026A3" w:rsidP="00C125F7">
            <w:pPr>
              <w:pStyle w:val="LSTexteencadr"/>
              <w:spacing w:after="30"/>
              <w:ind w:left="0" w:right="0"/>
              <w:jc w:val="left"/>
            </w:pPr>
            <w:r w:rsidRPr="002026A3">
              <w:t>Conseil consultatif régional des personnes accueillies/accompagnées</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rFonts w:cs="Segoe UI"/>
                <w:bCs/>
                <w:color w:val="DD3137"/>
              </w:rPr>
            </w:pPr>
            <w:r w:rsidRPr="002026A3">
              <w:rPr>
                <w:color w:val="DD3137"/>
              </w:rPr>
              <w:t>CEC </w:t>
            </w:r>
          </w:p>
        </w:tc>
        <w:tc>
          <w:tcPr>
            <w:tcW w:w="6628" w:type="dxa"/>
          </w:tcPr>
          <w:p w:rsidR="002026A3" w:rsidRPr="002026A3" w:rsidRDefault="001233FA" w:rsidP="00C125F7">
            <w:pPr>
              <w:pStyle w:val="LSTexteencadr"/>
              <w:spacing w:after="30"/>
              <w:ind w:left="0" w:right="0"/>
              <w:jc w:val="left"/>
            </w:pPr>
            <w:r>
              <w:t>C</w:t>
            </w:r>
            <w:r w:rsidR="002026A3" w:rsidRPr="002026A3">
              <w:t>adre européen des certifications</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rFonts w:eastAsiaTheme="minorHAnsi" w:cstheme="minorBidi"/>
                <w:bCs/>
                <w:color w:val="DD3137"/>
              </w:rPr>
              <w:t xml:space="preserve">CGET </w:t>
            </w:r>
          </w:p>
        </w:tc>
        <w:tc>
          <w:tcPr>
            <w:tcW w:w="6628" w:type="dxa"/>
          </w:tcPr>
          <w:p w:rsidR="002026A3" w:rsidRPr="002026A3" w:rsidRDefault="002026A3" w:rsidP="00C125F7">
            <w:pPr>
              <w:pStyle w:val="LSTexteencadr"/>
              <w:spacing w:after="30"/>
              <w:ind w:left="0" w:right="0"/>
              <w:jc w:val="left"/>
            </w:pPr>
            <w:r w:rsidRPr="002026A3">
              <w:rPr>
                <w:rFonts w:eastAsiaTheme="minorHAnsi" w:cstheme="minorBidi"/>
                <w:bCs/>
              </w:rPr>
              <w:t>Commissariat général à l'égalité des territoires</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CIAS </w:t>
            </w:r>
          </w:p>
        </w:tc>
        <w:tc>
          <w:tcPr>
            <w:tcW w:w="6628" w:type="dxa"/>
          </w:tcPr>
          <w:p w:rsidR="002026A3" w:rsidRPr="002026A3" w:rsidRDefault="002026A3" w:rsidP="00C125F7">
            <w:pPr>
              <w:pStyle w:val="LSTexteencadr"/>
              <w:spacing w:after="30"/>
              <w:ind w:left="0" w:right="0"/>
              <w:jc w:val="left"/>
            </w:pPr>
            <w:r w:rsidRPr="002026A3">
              <w:t>Centres intercommunaux d’action sociale</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CMSA </w:t>
            </w:r>
          </w:p>
        </w:tc>
        <w:tc>
          <w:tcPr>
            <w:tcW w:w="6628" w:type="dxa"/>
          </w:tcPr>
          <w:p w:rsidR="002026A3" w:rsidRPr="002026A3" w:rsidRDefault="001233FA" w:rsidP="00C125F7">
            <w:pPr>
              <w:pStyle w:val="LSTexteencadr"/>
              <w:spacing w:after="30"/>
              <w:ind w:left="0" w:right="0"/>
              <w:jc w:val="left"/>
            </w:pPr>
            <w:r>
              <w:t>Caisse de la mutualité sociale a</w:t>
            </w:r>
            <w:r w:rsidR="002026A3" w:rsidRPr="002026A3">
              <w:t>gricole</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CNAF </w:t>
            </w:r>
          </w:p>
        </w:tc>
        <w:tc>
          <w:tcPr>
            <w:tcW w:w="6628" w:type="dxa"/>
          </w:tcPr>
          <w:p w:rsidR="002026A3" w:rsidRPr="002026A3" w:rsidRDefault="002026A3" w:rsidP="00C125F7">
            <w:pPr>
              <w:pStyle w:val="LSTexteencadr"/>
              <w:spacing w:after="30"/>
              <w:ind w:left="0" w:right="0"/>
              <w:jc w:val="left"/>
            </w:pPr>
            <w:r w:rsidRPr="002026A3">
              <w:t>Caisse nationale des allocations familiales</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CNAM </w:t>
            </w:r>
          </w:p>
        </w:tc>
        <w:tc>
          <w:tcPr>
            <w:tcW w:w="6628" w:type="dxa"/>
          </w:tcPr>
          <w:p w:rsidR="002026A3" w:rsidRPr="002026A3" w:rsidRDefault="002026A3" w:rsidP="00C125F7">
            <w:pPr>
              <w:pStyle w:val="LSTexteencadr"/>
              <w:spacing w:after="30"/>
              <w:ind w:left="0" w:right="0"/>
              <w:jc w:val="left"/>
            </w:pPr>
            <w:r w:rsidRPr="002026A3">
              <w:t>Conservatoire national des arts et métiers</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CNEFOP </w:t>
            </w:r>
          </w:p>
        </w:tc>
        <w:tc>
          <w:tcPr>
            <w:tcW w:w="6628" w:type="dxa"/>
          </w:tcPr>
          <w:p w:rsidR="002026A3" w:rsidRPr="002026A3" w:rsidRDefault="002026A3" w:rsidP="002026A3">
            <w:pPr>
              <w:pStyle w:val="LSTexteencadr"/>
              <w:spacing w:after="30"/>
              <w:ind w:left="0" w:right="0"/>
              <w:jc w:val="left"/>
            </w:pPr>
            <w:r w:rsidRPr="002026A3">
              <w:t xml:space="preserve">Conseil </w:t>
            </w:r>
            <w:r>
              <w:t>n</w:t>
            </w:r>
            <w:r w:rsidRPr="002026A3">
              <w:t>ational de l’</w:t>
            </w:r>
            <w:r>
              <w:t>e</w:t>
            </w:r>
            <w:r w:rsidRPr="002026A3">
              <w:t>mploi, de l’</w:t>
            </w:r>
            <w:r>
              <w:t>o</w:t>
            </w:r>
            <w:r w:rsidRPr="002026A3">
              <w:t xml:space="preserve">rientation et de la </w:t>
            </w:r>
            <w:r>
              <w:t>f</w:t>
            </w:r>
            <w:r w:rsidRPr="002026A3">
              <w:t xml:space="preserve">ormation </w:t>
            </w:r>
            <w:r>
              <w:br/>
              <w:t>p</w:t>
            </w:r>
            <w:r w:rsidRPr="002026A3">
              <w:t>rofessionnelle</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 xml:space="preserve">CNFPT </w:t>
            </w:r>
          </w:p>
        </w:tc>
        <w:tc>
          <w:tcPr>
            <w:tcW w:w="6628" w:type="dxa"/>
          </w:tcPr>
          <w:p w:rsidR="002026A3" w:rsidRPr="002026A3" w:rsidRDefault="002026A3" w:rsidP="00C125F7">
            <w:pPr>
              <w:pStyle w:val="LSTexteencadr"/>
              <w:spacing w:after="30"/>
              <w:ind w:left="0" w:right="0"/>
              <w:jc w:val="left"/>
            </w:pPr>
            <w:r w:rsidRPr="002026A3">
              <w:t>Centre national de la fonction publique territoriale</w:t>
            </w:r>
          </w:p>
        </w:tc>
        <w:bookmarkStart w:id="134" w:name="_Toc306188500"/>
        <w:bookmarkStart w:id="135" w:name="_Toc306189343"/>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rFonts w:eastAsiaTheme="minorHAnsi" w:cstheme="minorBidi"/>
                <w:bCs/>
                <w:color w:val="DD3137"/>
              </w:rPr>
            </w:pPr>
            <w:r w:rsidRPr="002026A3">
              <w:rPr>
                <w:color w:val="DD3137"/>
              </w:rPr>
              <w:t xml:space="preserve">CNLE </w:t>
            </w:r>
          </w:p>
        </w:tc>
        <w:tc>
          <w:tcPr>
            <w:tcW w:w="6628" w:type="dxa"/>
          </w:tcPr>
          <w:p w:rsidR="002026A3" w:rsidRPr="002026A3" w:rsidRDefault="002026A3" w:rsidP="00C125F7">
            <w:pPr>
              <w:pStyle w:val="LSTexteencadr"/>
              <w:spacing w:after="30"/>
              <w:ind w:left="0" w:right="0"/>
              <w:jc w:val="left"/>
              <w:rPr>
                <w:rFonts w:eastAsiaTheme="minorHAnsi" w:cstheme="minorBidi"/>
                <w:bCs/>
              </w:rPr>
            </w:pPr>
            <w:r w:rsidRPr="002026A3">
              <w:t>Conseil national des politiques de lutte contre la pauvreté et l’exclusion sociale</w:t>
            </w:r>
          </w:p>
        </w:tc>
        <w:bookmarkEnd w:id="134"/>
        <w:bookmarkEnd w:id="135"/>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 xml:space="preserve">CPC </w:t>
            </w:r>
          </w:p>
        </w:tc>
        <w:tc>
          <w:tcPr>
            <w:tcW w:w="6628" w:type="dxa"/>
          </w:tcPr>
          <w:p w:rsidR="002026A3" w:rsidRPr="002026A3" w:rsidRDefault="002026A3" w:rsidP="002026A3">
            <w:pPr>
              <w:pStyle w:val="LSTexteencadr"/>
              <w:spacing w:after="30"/>
              <w:ind w:left="0" w:right="0"/>
              <w:jc w:val="left"/>
            </w:pPr>
            <w:r>
              <w:t>Commission p</w:t>
            </w:r>
            <w:r w:rsidRPr="002026A3">
              <w:t xml:space="preserve">rofessionnelle </w:t>
            </w:r>
            <w:r>
              <w:t>c</w:t>
            </w:r>
            <w:r w:rsidRPr="002026A3">
              <w:t xml:space="preserve">onsultative du travail social </w:t>
            </w:r>
            <w:r>
              <w:br/>
            </w:r>
            <w:r w:rsidRPr="002026A3">
              <w:t>et de l'intervention sociale</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CPOM</w:t>
            </w:r>
          </w:p>
        </w:tc>
        <w:tc>
          <w:tcPr>
            <w:tcW w:w="6628" w:type="dxa"/>
          </w:tcPr>
          <w:p w:rsidR="002026A3" w:rsidRPr="002026A3" w:rsidRDefault="002026A3" w:rsidP="00C125F7">
            <w:pPr>
              <w:pStyle w:val="LSTexteencadr"/>
              <w:spacing w:after="30"/>
              <w:ind w:left="0" w:right="0"/>
              <w:jc w:val="left"/>
            </w:pPr>
            <w:r w:rsidRPr="002026A3">
              <w:t xml:space="preserve">Contrats pluriannuels d'objectifs et de moyens </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CPNE </w:t>
            </w:r>
          </w:p>
        </w:tc>
        <w:tc>
          <w:tcPr>
            <w:tcW w:w="6628" w:type="dxa"/>
          </w:tcPr>
          <w:p w:rsidR="002026A3" w:rsidRPr="002026A3" w:rsidRDefault="002026A3" w:rsidP="00C125F7">
            <w:pPr>
              <w:pStyle w:val="LSTexteencadr"/>
              <w:spacing w:after="30"/>
              <w:ind w:left="0" w:right="0"/>
              <w:jc w:val="left"/>
            </w:pPr>
            <w:r w:rsidRPr="002026A3">
              <w:t>Commissions paritaires nationales pour l’emploi</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CREFOP </w:t>
            </w:r>
          </w:p>
        </w:tc>
        <w:tc>
          <w:tcPr>
            <w:tcW w:w="6628" w:type="dxa"/>
          </w:tcPr>
          <w:p w:rsidR="002026A3" w:rsidRPr="002026A3" w:rsidRDefault="002026A3" w:rsidP="002026A3">
            <w:pPr>
              <w:pStyle w:val="LSTexteencadr"/>
              <w:spacing w:after="30"/>
              <w:ind w:left="0" w:right="0"/>
              <w:jc w:val="left"/>
            </w:pPr>
            <w:r w:rsidRPr="002026A3">
              <w:t xml:space="preserve">Conseil régional de l’emploi, de l’orientation et de la </w:t>
            </w:r>
            <w:r>
              <w:t>f</w:t>
            </w:r>
            <w:r w:rsidRPr="002026A3">
              <w:t xml:space="preserve">ormation </w:t>
            </w:r>
            <w:r>
              <w:br/>
              <w:t>p</w:t>
            </w:r>
            <w:r w:rsidRPr="002026A3">
              <w:t>rofessionnelle</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CSTS</w:t>
            </w:r>
          </w:p>
        </w:tc>
        <w:tc>
          <w:tcPr>
            <w:tcW w:w="6628" w:type="dxa"/>
          </w:tcPr>
          <w:p w:rsidR="002026A3" w:rsidRPr="002026A3" w:rsidRDefault="002026A3" w:rsidP="00C125F7">
            <w:pPr>
              <w:pStyle w:val="LSTexteencadr"/>
              <w:spacing w:after="30"/>
              <w:ind w:left="0" w:right="0"/>
              <w:jc w:val="left"/>
            </w:pPr>
            <w:r w:rsidRPr="002026A3">
              <w:t>Conseil supérieur du travail social</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CVS</w:t>
            </w:r>
          </w:p>
        </w:tc>
        <w:tc>
          <w:tcPr>
            <w:tcW w:w="6628" w:type="dxa"/>
          </w:tcPr>
          <w:p w:rsidR="002026A3" w:rsidRPr="002026A3" w:rsidRDefault="002026A3" w:rsidP="00C125F7">
            <w:pPr>
              <w:pStyle w:val="LSTexteencadr"/>
              <w:spacing w:after="30"/>
              <w:ind w:left="0" w:right="0"/>
              <w:jc w:val="left"/>
            </w:pPr>
            <w:r w:rsidRPr="002026A3">
              <w:t>Conseil de la vie sociale</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DGAFP </w:t>
            </w:r>
          </w:p>
        </w:tc>
        <w:tc>
          <w:tcPr>
            <w:tcW w:w="6628" w:type="dxa"/>
          </w:tcPr>
          <w:p w:rsidR="002026A3" w:rsidRPr="002026A3" w:rsidRDefault="002026A3" w:rsidP="00C125F7">
            <w:pPr>
              <w:pStyle w:val="LSTexteencadr"/>
              <w:spacing w:after="30"/>
              <w:ind w:left="0" w:right="0"/>
              <w:jc w:val="left"/>
            </w:pPr>
            <w:r w:rsidRPr="002026A3">
              <w:t>Direction générale de l’administration et de la fonction publique</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DGCL </w:t>
            </w:r>
          </w:p>
        </w:tc>
        <w:tc>
          <w:tcPr>
            <w:tcW w:w="6628" w:type="dxa"/>
          </w:tcPr>
          <w:p w:rsidR="002026A3" w:rsidRPr="002026A3" w:rsidRDefault="002026A3" w:rsidP="00C125F7">
            <w:pPr>
              <w:pStyle w:val="LSTexteencadr"/>
              <w:spacing w:after="30"/>
              <w:ind w:left="0" w:right="0"/>
              <w:jc w:val="left"/>
            </w:pPr>
            <w:r w:rsidRPr="002026A3">
              <w:t>Direction générale des collectivités locales</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DGCS </w:t>
            </w:r>
          </w:p>
        </w:tc>
        <w:tc>
          <w:tcPr>
            <w:tcW w:w="6628" w:type="dxa"/>
          </w:tcPr>
          <w:p w:rsidR="002026A3" w:rsidRPr="002026A3" w:rsidRDefault="002026A3" w:rsidP="00C125F7">
            <w:pPr>
              <w:pStyle w:val="LSTexteencadr"/>
              <w:spacing w:after="30"/>
              <w:ind w:left="0" w:right="0"/>
              <w:jc w:val="left"/>
            </w:pPr>
            <w:r w:rsidRPr="002026A3">
              <w:t>Direction générale de la cohésion sociale</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DGEFP </w:t>
            </w:r>
          </w:p>
        </w:tc>
        <w:tc>
          <w:tcPr>
            <w:tcW w:w="6628" w:type="dxa"/>
          </w:tcPr>
          <w:p w:rsidR="002026A3" w:rsidRPr="002026A3" w:rsidRDefault="002026A3" w:rsidP="00C125F7">
            <w:pPr>
              <w:pStyle w:val="LSTexteencadr"/>
              <w:spacing w:after="30"/>
              <w:ind w:left="0" w:right="0"/>
              <w:jc w:val="left"/>
            </w:pPr>
            <w:r w:rsidRPr="002026A3">
              <w:t>Délégation générale à l’emploi et à la formation professionnelle</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DGESIP </w:t>
            </w:r>
          </w:p>
        </w:tc>
        <w:tc>
          <w:tcPr>
            <w:tcW w:w="6628" w:type="dxa"/>
          </w:tcPr>
          <w:p w:rsidR="002026A3" w:rsidRPr="002026A3" w:rsidRDefault="002026A3" w:rsidP="00C125F7">
            <w:pPr>
              <w:pStyle w:val="LSTexteencadr"/>
              <w:spacing w:after="30"/>
              <w:ind w:left="0" w:right="0"/>
              <w:jc w:val="left"/>
            </w:pPr>
            <w:r w:rsidRPr="002026A3">
              <w:t xml:space="preserve">Direction générale de l’enseignement supérieur et de l’insertion </w:t>
            </w:r>
            <w:r>
              <w:br/>
            </w:r>
            <w:r w:rsidRPr="002026A3">
              <w:t>professionnelle</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DGOS </w:t>
            </w:r>
          </w:p>
        </w:tc>
        <w:tc>
          <w:tcPr>
            <w:tcW w:w="6628" w:type="dxa"/>
          </w:tcPr>
          <w:p w:rsidR="002026A3" w:rsidRPr="002026A3" w:rsidRDefault="002026A3" w:rsidP="00C125F7">
            <w:pPr>
              <w:pStyle w:val="LSTexteencadr"/>
              <w:spacing w:after="30"/>
              <w:ind w:left="0" w:right="0"/>
              <w:jc w:val="left"/>
            </w:pPr>
            <w:r w:rsidRPr="002026A3">
              <w:t>Direction générale de l’offre de soins</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rFonts w:cs="Courier New"/>
                <w:color w:val="DD3137"/>
              </w:rPr>
              <w:t>DGRI </w:t>
            </w:r>
          </w:p>
        </w:tc>
        <w:tc>
          <w:tcPr>
            <w:tcW w:w="6628" w:type="dxa"/>
          </w:tcPr>
          <w:p w:rsidR="002026A3" w:rsidRPr="002026A3" w:rsidRDefault="002026A3" w:rsidP="00C125F7">
            <w:pPr>
              <w:pStyle w:val="LSTexteencadr"/>
              <w:spacing w:after="30"/>
              <w:ind w:left="0" w:right="0"/>
              <w:jc w:val="left"/>
            </w:pPr>
            <w:r w:rsidRPr="002026A3">
              <w:rPr>
                <w:rFonts w:cs="Courier New"/>
              </w:rPr>
              <w:t>Direction générale recherche et innovation</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rFonts w:cs="Courier New"/>
                <w:color w:val="DD3137"/>
              </w:rPr>
              <w:t>DGT </w:t>
            </w:r>
          </w:p>
        </w:tc>
        <w:tc>
          <w:tcPr>
            <w:tcW w:w="6628" w:type="dxa"/>
          </w:tcPr>
          <w:p w:rsidR="002026A3" w:rsidRPr="002026A3" w:rsidRDefault="002026A3" w:rsidP="00C125F7">
            <w:pPr>
              <w:pStyle w:val="LSTexteencadr"/>
              <w:spacing w:after="30"/>
              <w:ind w:left="0" w:right="0"/>
              <w:jc w:val="left"/>
            </w:pPr>
            <w:r w:rsidRPr="002026A3">
              <w:rPr>
                <w:rFonts w:cs="Courier New"/>
              </w:rPr>
              <w:t>Direction générale du travail</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DRJSCS</w:t>
            </w:r>
          </w:p>
        </w:tc>
        <w:tc>
          <w:tcPr>
            <w:tcW w:w="6628" w:type="dxa"/>
          </w:tcPr>
          <w:p w:rsidR="002026A3" w:rsidRPr="002026A3" w:rsidRDefault="002026A3" w:rsidP="00C125F7">
            <w:pPr>
              <w:pStyle w:val="LSTexteencadr"/>
              <w:spacing w:after="30"/>
              <w:ind w:left="0" w:right="0"/>
              <w:jc w:val="left"/>
            </w:pPr>
            <w:r w:rsidRPr="002026A3">
              <w:t xml:space="preserve">Direction régionale de la jeunesse, des sports et de la cohésion sociale </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EFTS </w:t>
            </w:r>
          </w:p>
        </w:tc>
        <w:tc>
          <w:tcPr>
            <w:tcW w:w="6628" w:type="dxa"/>
          </w:tcPr>
          <w:p w:rsidR="002026A3" w:rsidRPr="002026A3" w:rsidRDefault="001233FA" w:rsidP="00C125F7">
            <w:pPr>
              <w:pStyle w:val="LSTexteencadr"/>
              <w:spacing w:after="30"/>
              <w:ind w:left="0" w:right="0"/>
              <w:jc w:val="left"/>
            </w:pPr>
            <w:r>
              <w:t>É</w:t>
            </w:r>
            <w:r w:rsidR="002026A3" w:rsidRPr="002026A3">
              <w:t>tablissements de formation en travail social</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lastRenderedPageBreak/>
              <w:t>ENA </w:t>
            </w:r>
          </w:p>
        </w:tc>
        <w:tc>
          <w:tcPr>
            <w:tcW w:w="6628" w:type="dxa"/>
          </w:tcPr>
          <w:p w:rsidR="002026A3" w:rsidRPr="002026A3" w:rsidRDefault="002026A3" w:rsidP="00C125F7">
            <w:pPr>
              <w:pStyle w:val="LSTexteencadr"/>
              <w:spacing w:after="30"/>
              <w:ind w:left="0" w:right="0"/>
              <w:jc w:val="left"/>
            </w:pPr>
            <w:r>
              <w:t>É</w:t>
            </w:r>
            <w:r w:rsidRPr="002026A3">
              <w:t>cole nationale d’administration</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EPCSP </w:t>
            </w:r>
          </w:p>
        </w:tc>
        <w:tc>
          <w:tcPr>
            <w:tcW w:w="6628" w:type="dxa"/>
          </w:tcPr>
          <w:p w:rsidR="002026A3" w:rsidRPr="002026A3" w:rsidRDefault="001233FA" w:rsidP="00C125F7">
            <w:pPr>
              <w:pStyle w:val="LSTexteencadr"/>
              <w:spacing w:after="30"/>
              <w:ind w:left="0" w:right="0"/>
              <w:jc w:val="left"/>
            </w:pPr>
            <w:r>
              <w:t>É</w:t>
            </w:r>
            <w:r w:rsidR="002026A3" w:rsidRPr="002026A3">
              <w:t xml:space="preserve">tablissements publics à caractère scientifique, culturel </w:t>
            </w:r>
            <w:r w:rsidR="002026A3">
              <w:br/>
            </w:r>
            <w:r w:rsidR="002026A3" w:rsidRPr="002026A3">
              <w:t>et professionnel</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ESPE </w:t>
            </w:r>
          </w:p>
        </w:tc>
        <w:tc>
          <w:tcPr>
            <w:tcW w:w="6628" w:type="dxa"/>
          </w:tcPr>
          <w:p w:rsidR="002026A3" w:rsidRPr="002026A3" w:rsidRDefault="002026A3" w:rsidP="00C125F7">
            <w:pPr>
              <w:pStyle w:val="LSTexteencadr"/>
              <w:spacing w:after="30"/>
              <w:ind w:left="0" w:right="0"/>
              <w:jc w:val="left"/>
            </w:pPr>
            <w:r>
              <w:t>É</w:t>
            </w:r>
            <w:r w:rsidRPr="002026A3">
              <w:t>coles du professorat et de l’éducation</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ESSMS</w:t>
            </w:r>
          </w:p>
        </w:tc>
        <w:tc>
          <w:tcPr>
            <w:tcW w:w="6628" w:type="dxa"/>
          </w:tcPr>
          <w:p w:rsidR="002026A3" w:rsidRPr="002026A3" w:rsidRDefault="002026A3" w:rsidP="00C125F7">
            <w:pPr>
              <w:pStyle w:val="LSTexteencadr"/>
              <w:spacing w:after="30"/>
              <w:ind w:left="0" w:right="0"/>
              <w:jc w:val="left"/>
            </w:pPr>
            <w:r>
              <w:t>É</w:t>
            </w:r>
            <w:r w:rsidRPr="002026A3">
              <w:t>tablissements et services sociaux et médico-sociaux</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FDVA </w:t>
            </w:r>
          </w:p>
        </w:tc>
        <w:tc>
          <w:tcPr>
            <w:tcW w:w="6628" w:type="dxa"/>
          </w:tcPr>
          <w:p w:rsidR="002026A3" w:rsidRPr="002026A3" w:rsidRDefault="002026A3" w:rsidP="00C125F7">
            <w:pPr>
              <w:pStyle w:val="LSTexteencadr"/>
              <w:spacing w:after="30"/>
              <w:ind w:left="0" w:right="0"/>
              <w:jc w:val="left"/>
            </w:pPr>
            <w:r w:rsidRPr="002026A3">
              <w:t>Fonds pour le développement de la vie associative</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 xml:space="preserve">FNARS </w:t>
            </w:r>
          </w:p>
        </w:tc>
        <w:tc>
          <w:tcPr>
            <w:tcW w:w="6628" w:type="dxa"/>
          </w:tcPr>
          <w:p w:rsidR="002026A3" w:rsidRPr="002026A3" w:rsidRDefault="002026A3" w:rsidP="00C125F7">
            <w:pPr>
              <w:pStyle w:val="LSTexteencadr"/>
              <w:spacing w:after="30"/>
              <w:ind w:left="0" w:right="0"/>
              <w:jc w:val="left"/>
            </w:pPr>
            <w:r w:rsidRPr="002026A3">
              <w:t xml:space="preserve">Fédération nationale des associations d'accueil </w:t>
            </w:r>
            <w:r>
              <w:br/>
            </w:r>
            <w:r w:rsidRPr="002026A3">
              <w:t>et de réinsertion sociale</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GTEC </w:t>
            </w:r>
          </w:p>
        </w:tc>
        <w:tc>
          <w:tcPr>
            <w:tcW w:w="6628" w:type="dxa"/>
          </w:tcPr>
          <w:p w:rsidR="002026A3" w:rsidRPr="002026A3" w:rsidRDefault="002026A3" w:rsidP="00C125F7">
            <w:pPr>
              <w:pStyle w:val="LSTexteencadr"/>
              <w:spacing w:after="30"/>
              <w:ind w:left="0" w:right="0"/>
              <w:jc w:val="left"/>
            </w:pPr>
            <w:r w:rsidRPr="002026A3">
              <w:t>Gestion territoriale des emplois et des compétences</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HCERES </w:t>
            </w:r>
          </w:p>
        </w:tc>
        <w:tc>
          <w:tcPr>
            <w:tcW w:w="6628" w:type="dxa"/>
          </w:tcPr>
          <w:p w:rsidR="002026A3" w:rsidRPr="002026A3" w:rsidRDefault="001233FA" w:rsidP="00C125F7">
            <w:pPr>
              <w:pStyle w:val="LSTexteencadr"/>
              <w:spacing w:after="30"/>
              <w:ind w:left="0" w:right="0"/>
              <w:jc w:val="left"/>
            </w:pPr>
            <w:r>
              <w:t>Haut C</w:t>
            </w:r>
            <w:r w:rsidR="002026A3" w:rsidRPr="002026A3">
              <w:t>onseil de l’évaluation, de la recherche et de l’enseignement supérieur</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IGAENR </w:t>
            </w:r>
          </w:p>
        </w:tc>
        <w:tc>
          <w:tcPr>
            <w:tcW w:w="6628" w:type="dxa"/>
          </w:tcPr>
          <w:p w:rsidR="002026A3" w:rsidRPr="002026A3" w:rsidRDefault="002026A3" w:rsidP="00C125F7">
            <w:pPr>
              <w:pStyle w:val="LSTexteencadr"/>
              <w:spacing w:after="30"/>
              <w:ind w:left="0" w:right="0"/>
              <w:jc w:val="left"/>
            </w:pPr>
            <w:r w:rsidRPr="002026A3">
              <w:rPr>
                <w:rStyle w:val="st"/>
              </w:rPr>
              <w:t>Inspection générale de l'administration de l'éducation nationale et de la recherche</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IGAS</w:t>
            </w:r>
          </w:p>
        </w:tc>
        <w:tc>
          <w:tcPr>
            <w:tcW w:w="6628" w:type="dxa"/>
          </w:tcPr>
          <w:p w:rsidR="002026A3" w:rsidRPr="002026A3" w:rsidRDefault="002026A3" w:rsidP="00C125F7">
            <w:pPr>
              <w:pStyle w:val="LSTexteencadr"/>
              <w:spacing w:after="30"/>
              <w:ind w:left="0" w:right="0"/>
              <w:jc w:val="left"/>
            </w:pPr>
            <w:r w:rsidRPr="002026A3">
              <w:t>Inspection générale des affaires sociales</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IGEN </w:t>
            </w:r>
          </w:p>
        </w:tc>
        <w:tc>
          <w:tcPr>
            <w:tcW w:w="6628" w:type="dxa"/>
          </w:tcPr>
          <w:p w:rsidR="002026A3" w:rsidRPr="002026A3" w:rsidRDefault="002026A3" w:rsidP="00C125F7">
            <w:pPr>
              <w:pStyle w:val="LSTexteencadr"/>
              <w:spacing w:after="30"/>
              <w:ind w:left="0" w:right="0"/>
              <w:jc w:val="left"/>
            </w:pPr>
            <w:r w:rsidRPr="002026A3">
              <w:t>Inspection générale de l’éducation nationale</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 xml:space="preserve">INET </w:t>
            </w:r>
          </w:p>
        </w:tc>
        <w:tc>
          <w:tcPr>
            <w:tcW w:w="6628" w:type="dxa"/>
          </w:tcPr>
          <w:p w:rsidR="002026A3" w:rsidRPr="002026A3" w:rsidRDefault="002026A3" w:rsidP="00C125F7">
            <w:pPr>
              <w:pStyle w:val="LSTexteencadr"/>
              <w:spacing w:after="30"/>
              <w:ind w:left="0" w:right="0"/>
              <w:jc w:val="left"/>
            </w:pPr>
            <w:r w:rsidRPr="002026A3">
              <w:t>Institut national des études territoriales</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INSET </w:t>
            </w:r>
          </w:p>
        </w:tc>
        <w:tc>
          <w:tcPr>
            <w:tcW w:w="6628" w:type="dxa"/>
          </w:tcPr>
          <w:p w:rsidR="002026A3" w:rsidRPr="002026A3" w:rsidRDefault="002026A3" w:rsidP="00C125F7">
            <w:pPr>
              <w:pStyle w:val="LSTexteencadr"/>
              <w:spacing w:after="30"/>
              <w:ind w:left="0" w:right="0"/>
              <w:jc w:val="left"/>
            </w:pPr>
            <w:r w:rsidRPr="002026A3">
              <w:t>Institut national spécialisé d'études territoriales</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 xml:space="preserve">IRA </w:t>
            </w:r>
          </w:p>
        </w:tc>
        <w:tc>
          <w:tcPr>
            <w:tcW w:w="6628" w:type="dxa"/>
          </w:tcPr>
          <w:p w:rsidR="002026A3" w:rsidRPr="002026A3" w:rsidRDefault="002026A3" w:rsidP="00C125F7">
            <w:pPr>
              <w:pStyle w:val="LSTexteencadr"/>
              <w:spacing w:after="30"/>
              <w:ind w:left="0" w:right="0"/>
              <w:jc w:val="left"/>
            </w:pPr>
            <w:r w:rsidRPr="002026A3">
              <w:t>Institut régional d'administration</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LMD </w:t>
            </w:r>
          </w:p>
        </w:tc>
        <w:tc>
          <w:tcPr>
            <w:tcW w:w="6628" w:type="dxa"/>
          </w:tcPr>
          <w:p w:rsidR="002026A3" w:rsidRPr="002026A3" w:rsidRDefault="002026A3" w:rsidP="00C125F7">
            <w:pPr>
              <w:pStyle w:val="LSTexteencadr"/>
              <w:spacing w:after="30"/>
              <w:ind w:left="0" w:right="0"/>
              <w:jc w:val="left"/>
            </w:pPr>
            <w:r w:rsidRPr="002026A3">
              <w:t>Licence-Master-Doctorat</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MAIA</w:t>
            </w:r>
          </w:p>
        </w:tc>
        <w:tc>
          <w:tcPr>
            <w:tcW w:w="6628" w:type="dxa"/>
          </w:tcPr>
          <w:p w:rsidR="002026A3" w:rsidRPr="002026A3" w:rsidRDefault="002026A3" w:rsidP="00C125F7">
            <w:pPr>
              <w:pStyle w:val="LSTexteencadr"/>
              <w:spacing w:after="30"/>
              <w:ind w:left="0" w:right="0"/>
              <w:jc w:val="left"/>
            </w:pPr>
            <w:r w:rsidRPr="002026A3">
              <w:t>Maison pour l'autonomie et l'intégration des malades d'Alzheimer</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MDPH</w:t>
            </w:r>
          </w:p>
        </w:tc>
        <w:tc>
          <w:tcPr>
            <w:tcW w:w="6628" w:type="dxa"/>
          </w:tcPr>
          <w:p w:rsidR="002026A3" w:rsidRPr="002026A3" w:rsidRDefault="002026A3" w:rsidP="00C125F7">
            <w:pPr>
              <w:pStyle w:val="LSTexteencadr"/>
              <w:spacing w:after="30"/>
              <w:ind w:left="0" w:right="0"/>
              <w:jc w:val="left"/>
            </w:pPr>
            <w:r w:rsidRPr="002026A3">
              <w:t>Maison départementale des personnes handicapées</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rFonts w:cs="Courier New"/>
                <w:color w:val="DD3137"/>
              </w:rPr>
            </w:pPr>
            <w:r w:rsidRPr="002026A3">
              <w:rPr>
                <w:color w:val="DD3137"/>
              </w:rPr>
              <w:t>NOTRe (loi)</w:t>
            </w:r>
          </w:p>
        </w:tc>
        <w:tc>
          <w:tcPr>
            <w:tcW w:w="6628" w:type="dxa"/>
          </w:tcPr>
          <w:p w:rsidR="002026A3" w:rsidRPr="002026A3" w:rsidRDefault="002026A3" w:rsidP="00C125F7">
            <w:pPr>
              <w:pStyle w:val="LSTexteencadr"/>
              <w:spacing w:after="30"/>
              <w:ind w:left="0" w:right="0"/>
              <w:jc w:val="left"/>
              <w:rPr>
                <w:rFonts w:cs="Courier New"/>
              </w:rPr>
            </w:pPr>
            <w:r w:rsidRPr="002026A3">
              <w:t xml:space="preserve">Loi </w:t>
            </w:r>
            <w:r w:rsidRPr="002026A3">
              <w:rPr>
                <w:rFonts w:cs="Arial"/>
              </w:rPr>
              <w:t xml:space="preserve">portant nouvelle organisation territoriale de la République </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OPCA</w:t>
            </w:r>
          </w:p>
        </w:tc>
        <w:tc>
          <w:tcPr>
            <w:tcW w:w="6628" w:type="dxa"/>
          </w:tcPr>
          <w:p w:rsidR="002026A3" w:rsidRPr="002026A3" w:rsidRDefault="002026A3" w:rsidP="00C125F7">
            <w:pPr>
              <w:pStyle w:val="LSTexteencadr"/>
              <w:spacing w:after="30"/>
              <w:ind w:left="0" w:right="0"/>
              <w:jc w:val="left"/>
            </w:pPr>
            <w:r w:rsidRPr="002026A3">
              <w:t>Organismes collecteurs paritaires agréés</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PLFSS</w:t>
            </w:r>
          </w:p>
        </w:tc>
        <w:tc>
          <w:tcPr>
            <w:tcW w:w="6628" w:type="dxa"/>
          </w:tcPr>
          <w:p w:rsidR="002026A3" w:rsidRPr="002026A3" w:rsidRDefault="002026A3" w:rsidP="00C125F7">
            <w:pPr>
              <w:pStyle w:val="LSTexteencadr"/>
              <w:spacing w:after="30"/>
              <w:ind w:left="0" w:right="0"/>
              <w:jc w:val="left"/>
            </w:pPr>
            <w:r w:rsidRPr="002026A3">
              <w:t xml:space="preserve">Projet </w:t>
            </w:r>
            <w:r w:rsidR="001233FA">
              <w:t>de loi de financement de la S</w:t>
            </w:r>
            <w:r w:rsidRPr="002026A3">
              <w:t>écurité sociale</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PTI</w:t>
            </w:r>
          </w:p>
        </w:tc>
        <w:tc>
          <w:tcPr>
            <w:tcW w:w="6628" w:type="dxa"/>
          </w:tcPr>
          <w:p w:rsidR="002026A3" w:rsidRPr="002026A3" w:rsidRDefault="002026A3" w:rsidP="00C125F7">
            <w:pPr>
              <w:pStyle w:val="LSTexteencadr"/>
              <w:spacing w:after="30"/>
              <w:ind w:left="0" w:right="0"/>
              <w:jc w:val="left"/>
            </w:pPr>
            <w:r w:rsidRPr="002026A3">
              <w:t>Pactes territoriaux pour l'insertion</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RNCP</w:t>
            </w:r>
          </w:p>
        </w:tc>
        <w:tc>
          <w:tcPr>
            <w:tcW w:w="6628" w:type="dxa"/>
          </w:tcPr>
          <w:p w:rsidR="002026A3" w:rsidRPr="002026A3" w:rsidRDefault="002026A3" w:rsidP="00C125F7">
            <w:pPr>
              <w:pStyle w:val="LSTexteencadr"/>
              <w:spacing w:after="30"/>
              <w:ind w:left="0" w:right="0"/>
              <w:jc w:val="left"/>
            </w:pPr>
            <w:r w:rsidRPr="002026A3">
              <w:t>Répertoire national des certifications professionnelles</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UNCCAS</w:t>
            </w:r>
          </w:p>
        </w:tc>
        <w:tc>
          <w:tcPr>
            <w:tcW w:w="6628" w:type="dxa"/>
          </w:tcPr>
          <w:p w:rsidR="002026A3" w:rsidRPr="002026A3" w:rsidRDefault="002026A3" w:rsidP="00C125F7">
            <w:pPr>
              <w:pStyle w:val="LSTexteencadr"/>
              <w:spacing w:after="30"/>
              <w:ind w:left="0" w:right="0"/>
              <w:jc w:val="left"/>
            </w:pPr>
            <w:r w:rsidRPr="002026A3">
              <w:t>Union nationale des centres communaux d'action sociale</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 xml:space="preserve">UNIFAF </w:t>
            </w:r>
          </w:p>
        </w:tc>
        <w:tc>
          <w:tcPr>
            <w:tcW w:w="6628" w:type="dxa"/>
          </w:tcPr>
          <w:p w:rsidR="002026A3" w:rsidRPr="002026A3" w:rsidRDefault="002026A3" w:rsidP="00C125F7">
            <w:pPr>
              <w:pStyle w:val="LSTexteencadr"/>
              <w:spacing w:after="30"/>
              <w:ind w:left="0" w:right="0"/>
              <w:jc w:val="left"/>
            </w:pPr>
            <w:r w:rsidRPr="002026A3">
              <w:t>Fonds d'assurance formation des entreprises de la Branche professio</w:t>
            </w:r>
            <w:r w:rsidRPr="002026A3">
              <w:t>n</w:t>
            </w:r>
            <w:r w:rsidRPr="002026A3">
              <w:t>nelle sanitaire, sociale et médico-sociale, privée à but non lucratif</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 xml:space="preserve">UNIFORMATION </w:t>
            </w:r>
          </w:p>
        </w:tc>
        <w:tc>
          <w:tcPr>
            <w:tcW w:w="6628" w:type="dxa"/>
          </w:tcPr>
          <w:p w:rsidR="002026A3" w:rsidRPr="002026A3" w:rsidRDefault="002026A3" w:rsidP="00C125F7">
            <w:pPr>
              <w:pStyle w:val="LSTexteencadr"/>
              <w:spacing w:after="30"/>
              <w:ind w:left="0" w:right="0"/>
              <w:jc w:val="left"/>
            </w:pPr>
            <w:r w:rsidRPr="002026A3">
              <w:t>Fonds d'assurance formation des entreprises et des salariés de l’économie sociale, de l'habitat social et de la protection sociale</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 xml:space="preserve">UNIOPSS </w:t>
            </w:r>
          </w:p>
        </w:tc>
        <w:tc>
          <w:tcPr>
            <w:tcW w:w="6628" w:type="dxa"/>
          </w:tcPr>
          <w:p w:rsidR="002026A3" w:rsidRPr="002026A3" w:rsidRDefault="002026A3" w:rsidP="00C125F7">
            <w:pPr>
              <w:pStyle w:val="LSTexteencadr"/>
              <w:spacing w:after="30"/>
              <w:ind w:left="0" w:right="0"/>
              <w:jc w:val="left"/>
            </w:pPr>
            <w:r w:rsidRPr="002026A3">
              <w:rPr>
                <w:rFonts w:cs="Arial"/>
              </w:rPr>
              <w:t>Union nationale interfédérale des œuvres et organismes privés non lucratifs sanitaires et sociaux</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rFonts w:cs="Arial"/>
                <w:color w:val="DD3137"/>
              </w:rPr>
              <w:t>USB </w:t>
            </w:r>
          </w:p>
        </w:tc>
        <w:tc>
          <w:tcPr>
            <w:tcW w:w="6628" w:type="dxa"/>
          </w:tcPr>
          <w:p w:rsidR="002026A3" w:rsidRPr="002026A3" w:rsidRDefault="002026A3" w:rsidP="00C125F7">
            <w:pPr>
              <w:pStyle w:val="LSTexteencadr"/>
              <w:spacing w:after="30"/>
              <w:ind w:left="0" w:right="0"/>
              <w:jc w:val="left"/>
            </w:pPr>
            <w:r w:rsidRPr="002026A3">
              <w:rPr>
                <w:rFonts w:cs="Arial"/>
                <w:bCs/>
              </w:rPr>
              <w:t>Union syndicale des employeurs de la branche de l'aide à domicile</w:t>
            </w:r>
          </w:p>
        </w:tc>
      </w:tr>
      <w:tr w:rsidR="002026A3" w:rsidRPr="00C125F7" w:rsidTr="00832CFD">
        <w:trPr>
          <w:tblCellSpacing w:w="5" w:type="dxa"/>
        </w:trPr>
        <w:tc>
          <w:tcPr>
            <w:tcW w:w="2268" w:type="dxa"/>
          </w:tcPr>
          <w:p w:rsidR="002026A3" w:rsidRPr="002026A3" w:rsidRDefault="002026A3" w:rsidP="00C125F7">
            <w:pPr>
              <w:pStyle w:val="LSTexteencadr"/>
              <w:spacing w:after="30"/>
              <w:ind w:left="0" w:right="0"/>
              <w:jc w:val="left"/>
              <w:rPr>
                <w:color w:val="DD3137"/>
              </w:rPr>
            </w:pPr>
            <w:r w:rsidRPr="002026A3">
              <w:rPr>
                <w:color w:val="DD3137"/>
              </w:rPr>
              <w:t>VAE</w:t>
            </w:r>
          </w:p>
        </w:tc>
        <w:tc>
          <w:tcPr>
            <w:tcW w:w="6628" w:type="dxa"/>
          </w:tcPr>
          <w:p w:rsidR="002026A3" w:rsidRPr="002026A3" w:rsidRDefault="002026A3" w:rsidP="00C125F7">
            <w:pPr>
              <w:pStyle w:val="LSTexteencadr"/>
              <w:spacing w:after="30"/>
              <w:ind w:left="0" w:right="0"/>
              <w:jc w:val="left"/>
            </w:pPr>
            <w:r w:rsidRPr="002026A3">
              <w:t>Validation des acquis de l'expérience</w:t>
            </w:r>
          </w:p>
        </w:tc>
      </w:tr>
    </w:tbl>
    <w:p w:rsidR="002638EF" w:rsidRPr="005A68BC" w:rsidRDefault="002638EF" w:rsidP="00C125F7">
      <w:pPr>
        <w:spacing w:after="30"/>
      </w:pPr>
    </w:p>
    <w:sectPr w:rsidR="002638EF" w:rsidRPr="005A68BC" w:rsidSect="00550720">
      <w:pgSz w:w="11906" w:h="16838"/>
      <w:pgMar w:top="1107" w:right="1417" w:bottom="1417" w:left="1417" w:header="426" w:footer="2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85C" w:rsidRDefault="00F4385C" w:rsidP="00657C73">
      <w:r>
        <w:separator/>
      </w:r>
    </w:p>
  </w:endnote>
  <w:endnote w:type="continuationSeparator" w:id="0">
    <w:p w:rsidR="00F4385C" w:rsidRDefault="00F4385C" w:rsidP="00657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Schoolbook-Italic">
    <w:altName w:val="Century Schoolbook"/>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nQuanYi Micro Hei">
    <w:panose1 w:val="00000000000000000000"/>
    <w:charset w:val="00"/>
    <w:family w:val="roman"/>
    <w:notTrueType/>
    <w:pitch w:val="default"/>
    <w:sig w:usb0="00000000" w:usb1="00000000" w:usb2="00000000" w:usb3="00000000" w:csb0="00000000" w:csb1="00000000"/>
  </w:font>
  <w:font w:name="Verdana">
    <w:altName w:val="Myriad Pro Semibold It"/>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90" w:rsidRDefault="003B029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86" w:type="pct"/>
      <w:tblCellMar>
        <w:top w:w="72" w:type="dxa"/>
        <w:left w:w="115" w:type="dxa"/>
        <w:bottom w:w="72" w:type="dxa"/>
        <w:right w:w="115" w:type="dxa"/>
      </w:tblCellMar>
      <w:tblLook w:val="04A0"/>
    </w:tblPr>
    <w:tblGrid>
      <w:gridCol w:w="8904"/>
      <w:gridCol w:w="930"/>
    </w:tblGrid>
    <w:tr w:rsidR="003B0290" w:rsidRPr="00175425" w:rsidTr="00175425">
      <w:tc>
        <w:tcPr>
          <w:tcW w:w="4527" w:type="pct"/>
        </w:tcPr>
        <w:p w:rsidR="003B0290" w:rsidRPr="00175425" w:rsidRDefault="003B0290" w:rsidP="00550720">
          <w:pPr>
            <w:pStyle w:val="Pieddepage"/>
            <w:rPr>
              <w:rFonts w:ascii="Trebuchet MS" w:hAnsi="Trebuchet MS"/>
              <w:color w:val="172983"/>
              <w:sz w:val="18"/>
            </w:rPr>
          </w:pPr>
          <w:r w:rsidRPr="00FC7BF7">
            <w:rPr>
              <w:rFonts w:ascii="Trebuchet MS" w:hAnsi="Trebuchet MS"/>
              <w:color w:val="DD3137"/>
              <w:sz w:val="18"/>
            </w:rPr>
            <w:t>EGTS</w:t>
          </w:r>
          <w:r w:rsidRPr="00175425">
            <w:rPr>
              <w:rFonts w:ascii="Trebuchet MS" w:hAnsi="Trebuchet MS"/>
              <w:color w:val="172983"/>
              <w:sz w:val="18"/>
            </w:rPr>
            <w:t xml:space="preserve"> | </w:t>
          </w:r>
          <w:r>
            <w:rPr>
              <w:rFonts w:ascii="Trebuchet MS" w:hAnsi="Trebuchet MS"/>
              <w:color w:val="172983"/>
              <w:sz w:val="18"/>
            </w:rPr>
            <w:t>PLAN D’ACTION EN FAVEUR DU TRAVAIL SOCIAL ET DU DÉVELOPPEMENT SOCIAL</w:t>
          </w:r>
          <w:r w:rsidRPr="00175425">
            <w:rPr>
              <w:rFonts w:ascii="Trebuchet MS" w:hAnsi="Trebuchet MS"/>
              <w:color w:val="172983"/>
              <w:sz w:val="18"/>
            </w:rPr>
            <w:t xml:space="preserve"> | </w:t>
          </w:r>
          <w:r>
            <w:rPr>
              <w:rFonts w:ascii="Trebuchet MS" w:hAnsi="Trebuchet MS"/>
              <w:color w:val="172983"/>
              <w:sz w:val="18"/>
            </w:rPr>
            <w:br/>
          </w:r>
          <w:r w:rsidRPr="000C249C">
            <w:rPr>
              <w:rFonts w:ascii="Trebuchet MS" w:hAnsi="Trebuchet MS"/>
              <w:color w:val="DD3137"/>
              <w:sz w:val="18"/>
            </w:rPr>
            <w:t>Conseil des ministres du 21/10/2015</w:t>
          </w:r>
        </w:p>
      </w:tc>
      <w:tc>
        <w:tcPr>
          <w:tcW w:w="473" w:type="pct"/>
          <w:shd w:val="clear" w:color="auto" w:fill="auto"/>
        </w:tcPr>
        <w:p w:rsidR="003B0290" w:rsidRPr="00175425" w:rsidRDefault="00485974">
          <w:pPr>
            <w:pStyle w:val="En-tte"/>
            <w:rPr>
              <w:rFonts w:ascii="Trebuchet MS" w:hAnsi="Trebuchet MS"/>
              <w:color w:val="172983"/>
              <w:sz w:val="18"/>
            </w:rPr>
          </w:pPr>
          <w:r w:rsidRPr="00175425">
            <w:rPr>
              <w:rFonts w:ascii="Trebuchet MS" w:hAnsi="Trebuchet MS"/>
              <w:color w:val="172983"/>
              <w:sz w:val="18"/>
            </w:rPr>
            <w:fldChar w:fldCharType="begin"/>
          </w:r>
          <w:r w:rsidR="003B0290" w:rsidRPr="00175425">
            <w:rPr>
              <w:rFonts w:ascii="Trebuchet MS" w:hAnsi="Trebuchet MS"/>
              <w:color w:val="172983"/>
              <w:sz w:val="18"/>
            </w:rPr>
            <w:instrText xml:space="preserve"> </w:instrText>
          </w:r>
          <w:r w:rsidR="003B0290">
            <w:rPr>
              <w:rFonts w:ascii="Trebuchet MS" w:hAnsi="Trebuchet MS"/>
              <w:color w:val="172983"/>
              <w:sz w:val="18"/>
            </w:rPr>
            <w:instrText>PAGE</w:instrText>
          </w:r>
          <w:r w:rsidR="003B0290" w:rsidRPr="00175425">
            <w:rPr>
              <w:rFonts w:ascii="Trebuchet MS" w:hAnsi="Trebuchet MS"/>
              <w:color w:val="172983"/>
              <w:sz w:val="18"/>
            </w:rPr>
            <w:instrText xml:space="preserve">   \* MERGEFORMAT </w:instrText>
          </w:r>
          <w:r w:rsidRPr="00175425">
            <w:rPr>
              <w:rFonts w:ascii="Trebuchet MS" w:hAnsi="Trebuchet MS"/>
              <w:color w:val="172983"/>
              <w:sz w:val="18"/>
            </w:rPr>
            <w:fldChar w:fldCharType="separate"/>
          </w:r>
          <w:r w:rsidR="00603543">
            <w:rPr>
              <w:rFonts w:ascii="Trebuchet MS" w:hAnsi="Trebuchet MS"/>
              <w:noProof/>
              <w:color w:val="172983"/>
              <w:sz w:val="18"/>
            </w:rPr>
            <w:t>56</w:t>
          </w:r>
          <w:r w:rsidRPr="00175425">
            <w:rPr>
              <w:rFonts w:ascii="Trebuchet MS" w:hAnsi="Trebuchet MS"/>
              <w:noProof/>
              <w:color w:val="172983"/>
              <w:sz w:val="18"/>
            </w:rPr>
            <w:fldChar w:fldCharType="end"/>
          </w:r>
        </w:p>
      </w:tc>
    </w:tr>
  </w:tbl>
  <w:p w:rsidR="003B0290" w:rsidRDefault="003B029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90" w:rsidRDefault="003B029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85C" w:rsidRDefault="00F4385C" w:rsidP="00657C73">
      <w:r>
        <w:separator/>
      </w:r>
    </w:p>
  </w:footnote>
  <w:footnote w:type="continuationSeparator" w:id="0">
    <w:p w:rsidR="00F4385C" w:rsidRDefault="00F4385C" w:rsidP="00657C73">
      <w:r>
        <w:continuationSeparator/>
      </w:r>
    </w:p>
  </w:footnote>
  <w:footnote w:id="1">
    <w:p w:rsidR="003B0290" w:rsidRPr="00B93CD7" w:rsidRDefault="003B0290" w:rsidP="00FE5F75">
      <w:pPr>
        <w:pStyle w:val="Notedebasdepage"/>
      </w:pPr>
      <w:r w:rsidRPr="00FB04E1">
        <w:rPr>
          <w:rStyle w:val="Appelnotedebasdep"/>
          <w:rFonts w:cs="Arial"/>
          <w:sz w:val="16"/>
          <w:szCs w:val="16"/>
        </w:rPr>
        <w:footnoteRef/>
      </w:r>
      <w:r w:rsidRPr="00FB04E1">
        <w:t xml:space="preserve"> La loi n° 2002-2 du 2 janvier 2002 rénovant l'action sociale et médico-sociale </w:t>
      </w:r>
      <w:r w:rsidRPr="00FB04E1">
        <w:rPr>
          <w:bCs/>
        </w:rPr>
        <w:t xml:space="preserve">: </w:t>
      </w:r>
      <w:r w:rsidRPr="00FB04E1">
        <w:rPr>
          <w:b/>
          <w:bCs/>
        </w:rPr>
        <w:t>« </w:t>
      </w:r>
      <w:r w:rsidRPr="00FB04E1">
        <w:t>L'action sociale et médico-sociale tend à promouvoir, dans un cadre interministériel, l'autonomie et la protection des personnes, la cohésion sociale, l'exercice de la citoyenneté, à prévenir les exclusions et à en corriger les effets. Elle repose sur une évaluation continue des besoins et des attentes des membres de tous les groupes sociaux, en particulier des personnes handicapées et des personnes âgées, des personnes et des familles vulnérables, en situation de précarité ou de pauvreté, et sur la mise à leur disposition de prest</w:t>
      </w:r>
      <w:r w:rsidRPr="00FB04E1">
        <w:t>a</w:t>
      </w:r>
      <w:r w:rsidRPr="00FB04E1">
        <w:t xml:space="preserve">tions en espèces ou en nature. Elle est mise en </w:t>
      </w:r>
      <w:r>
        <w:t>œ</w:t>
      </w:r>
      <w:r w:rsidRPr="00FB04E1">
        <w:t>uvre par l'</w:t>
      </w:r>
      <w:r>
        <w:t>État</w:t>
      </w:r>
      <w:r w:rsidRPr="00FB04E1">
        <w:t>, les collectivités territoriales et leurs établissements publics, les organismes de sécurité sociale, les associations ainsi que par les institutions sociales et médico-sociales »</w:t>
      </w:r>
      <w:r>
        <w:t>.</w:t>
      </w:r>
    </w:p>
  </w:footnote>
  <w:footnote w:id="2">
    <w:p w:rsidR="003B0290" w:rsidRPr="00FB04E1" w:rsidRDefault="003B0290" w:rsidP="00FE5F75">
      <w:pPr>
        <w:pStyle w:val="Notedebasdepage"/>
      </w:pPr>
      <w:r w:rsidRPr="00FB04E1">
        <w:rPr>
          <w:rStyle w:val="Appelnotedebasdep"/>
          <w:rFonts w:cs="Arial"/>
          <w:sz w:val="16"/>
          <w:szCs w:val="16"/>
        </w:rPr>
        <w:footnoteRef/>
      </w:r>
      <w:r w:rsidRPr="00FB04E1">
        <w:t xml:space="preserve"> Benevis</w:t>
      </w:r>
      <w:r>
        <w:t xml:space="preserve">e J. F., Leger A-M., Moyen H., </w:t>
      </w:r>
      <w:r w:rsidRPr="00A10372">
        <w:rPr>
          <w:i/>
        </w:rPr>
        <w:t>L’intervention sociale, un travail de proximité</w:t>
      </w:r>
      <w:r>
        <w:t>.</w:t>
      </w:r>
    </w:p>
  </w:footnote>
  <w:footnote w:id="3">
    <w:p w:rsidR="003B0290" w:rsidRPr="004A02B9" w:rsidRDefault="003B0290" w:rsidP="006E2362">
      <w:pPr>
        <w:pStyle w:val="Notedebasdepage"/>
      </w:pPr>
      <w:r w:rsidRPr="00CD1136">
        <w:rPr>
          <w:rStyle w:val="Appelnotedebasdep"/>
          <w:rFonts w:ascii="Arial" w:hAnsi="Arial" w:cs="Arial"/>
          <w:sz w:val="16"/>
          <w:szCs w:val="16"/>
        </w:rPr>
        <w:footnoteRef/>
      </w:r>
      <w:r w:rsidRPr="00CD1136">
        <w:t xml:space="preserve"> </w:t>
      </w:r>
      <w:r>
        <w:t xml:space="preserve">Extrait du rapport </w:t>
      </w:r>
      <w:r w:rsidRPr="00A10372">
        <w:rPr>
          <w:i/>
        </w:rPr>
        <w:t>Développement social et travail social collectif</w:t>
      </w:r>
      <w:r>
        <w:t>.</w:t>
      </w:r>
    </w:p>
  </w:footnote>
  <w:footnote w:id="4">
    <w:p w:rsidR="003B0290" w:rsidRPr="004A02B9" w:rsidRDefault="003B0290" w:rsidP="00DB71C3">
      <w:pPr>
        <w:pStyle w:val="Notedebasdepage"/>
      </w:pPr>
      <w:r w:rsidRPr="004A02B9">
        <w:rPr>
          <w:rStyle w:val="Appelnotedebasdep"/>
          <w:rFonts w:cs="Arial"/>
        </w:rPr>
        <w:footnoteRef/>
      </w:r>
      <w:r w:rsidRPr="004A02B9">
        <w:t xml:space="preserve"> Extrait de la loi </w:t>
      </w:r>
      <w:r w:rsidRPr="004A02B9">
        <w:rPr>
          <w:lang w:eastAsia="fr-FR"/>
        </w:rPr>
        <w:t>portant nouvelle organisation territoriale de la République « Il est compétent pour mettre en œuvre toute aide ou action relative à la prévention ou à la prise en charge des situations de fragilité, au développement social, à l'accueil des jeunes enfants et à l'autonomie des personnes. Il est également compétent pour faciliter l'accès aux droits et aux se</w:t>
      </w:r>
      <w:r w:rsidRPr="004A02B9">
        <w:rPr>
          <w:lang w:eastAsia="fr-FR"/>
        </w:rPr>
        <w:t>r</w:t>
      </w:r>
      <w:r w:rsidRPr="004A02B9">
        <w:rPr>
          <w:lang w:eastAsia="fr-FR"/>
        </w:rPr>
        <w:t xml:space="preserve">vices </w:t>
      </w:r>
      <w:r>
        <w:rPr>
          <w:lang w:eastAsia="fr-FR"/>
        </w:rPr>
        <w:t>des publics dont il a la charge</w:t>
      </w:r>
      <w:r w:rsidRPr="004A02B9">
        <w:rPr>
          <w:lang w:eastAsia="fr-FR"/>
        </w:rPr>
        <w:t xml:space="preserve"> »</w:t>
      </w:r>
      <w:r>
        <w:rPr>
          <w:lang w:eastAsia="fr-FR"/>
        </w:rPr>
        <w:t>.</w:t>
      </w:r>
    </w:p>
  </w:footnote>
  <w:footnote w:id="5">
    <w:p w:rsidR="003B0290" w:rsidRPr="004A02B9" w:rsidRDefault="003B0290" w:rsidP="006E2362">
      <w:pPr>
        <w:pStyle w:val="Notedebasdepage"/>
      </w:pPr>
      <w:r w:rsidRPr="004A02B9">
        <w:rPr>
          <w:rStyle w:val="Appelnotedebasdep"/>
          <w:rFonts w:cs="Arial"/>
        </w:rPr>
        <w:footnoteRef/>
      </w:r>
      <w:r w:rsidRPr="004A02B9">
        <w:t xml:space="preserve"> </w:t>
      </w:r>
      <w:r>
        <w:t xml:space="preserve">Extrait du </w:t>
      </w:r>
      <w:r w:rsidRPr="004A02B9">
        <w:t>appor</w:t>
      </w:r>
      <w:r>
        <w:t xml:space="preserve">t collectif </w:t>
      </w:r>
      <w:r w:rsidRPr="00A10372">
        <w:rPr>
          <w:i/>
        </w:rPr>
        <w:t>Développement social et travail social collectif</w:t>
      </w:r>
      <w:r>
        <w:t>,</w:t>
      </w:r>
      <w:r w:rsidRPr="00A10372">
        <w:t xml:space="preserve"> </w:t>
      </w:r>
      <w:r>
        <w:t>p 32</w:t>
      </w:r>
      <w:r w:rsidRPr="004A02B9">
        <w:t>.</w:t>
      </w:r>
    </w:p>
  </w:footnote>
  <w:footnote w:id="6">
    <w:p w:rsidR="003B0290" w:rsidRPr="004A02B9" w:rsidRDefault="003B0290" w:rsidP="006E2362">
      <w:pPr>
        <w:pStyle w:val="Notedebasdepage"/>
      </w:pPr>
      <w:r w:rsidRPr="004A02B9">
        <w:rPr>
          <w:rStyle w:val="Appelnotedebasdep"/>
          <w:rFonts w:cs="Arial"/>
        </w:rPr>
        <w:footnoteRef/>
      </w:r>
      <w:r w:rsidRPr="004A02B9">
        <w:t xml:space="preserve"> </w:t>
      </w:r>
      <w:r>
        <w:t xml:space="preserve">Extrait du rapport collectif </w:t>
      </w:r>
      <w:r w:rsidRPr="00A10372">
        <w:rPr>
          <w:i/>
        </w:rPr>
        <w:t>Développement social et travail social collectif</w:t>
      </w:r>
      <w:r>
        <w:t xml:space="preserve">, p. </w:t>
      </w:r>
      <w:r w:rsidRPr="004A02B9">
        <w:t>37</w:t>
      </w:r>
      <w:r>
        <w:t>.</w:t>
      </w:r>
    </w:p>
  </w:footnote>
  <w:footnote w:id="7">
    <w:p w:rsidR="003B0290" w:rsidRPr="00C92074" w:rsidRDefault="003B0290" w:rsidP="00AA632B">
      <w:pPr>
        <w:pStyle w:val="Notedebasdepage"/>
        <w:rPr>
          <w:b/>
        </w:rPr>
      </w:pPr>
      <w:r w:rsidRPr="00C92074">
        <w:rPr>
          <w:rStyle w:val="Appelnotedebasdep"/>
          <w:rFonts w:ascii="Arial" w:hAnsi="Arial" w:cs="Arial"/>
          <w:sz w:val="16"/>
          <w:szCs w:val="16"/>
        </w:rPr>
        <w:footnoteRef/>
      </w:r>
      <w:r w:rsidRPr="00C92074">
        <w:rPr>
          <w:rFonts w:ascii="Arial" w:hAnsi="Arial"/>
        </w:rPr>
        <w:t xml:space="preserve"> </w:t>
      </w:r>
      <w:r w:rsidRPr="00A10372">
        <w:rPr>
          <w:i/>
        </w:rPr>
        <w:t>Place des usagers</w:t>
      </w:r>
      <w:r w:rsidRPr="00C92074">
        <w:rPr>
          <w:b/>
        </w:rPr>
        <w:t xml:space="preserve">, </w:t>
      </w:r>
      <w:r w:rsidRPr="00C92074">
        <w:t>ra</w:t>
      </w:r>
      <w:r>
        <w:t>pport remis par Marcel Jaeger, p</w:t>
      </w:r>
      <w:r w:rsidRPr="00C92074">
        <w:t xml:space="preserve">résident de la commission du rapport du Conseil supérieur </w:t>
      </w:r>
      <w:r>
        <w:br/>
      </w:r>
      <w:r w:rsidRPr="00C92074">
        <w:t>du travail social (CSTS) et titulaire de la chaire de travail social au CNAM</w:t>
      </w:r>
      <w:r>
        <w:t>.</w:t>
      </w:r>
    </w:p>
    <w:p w:rsidR="003B0290" w:rsidRDefault="003B0290" w:rsidP="00AA632B">
      <w:pPr>
        <w:pStyle w:val="Notedebasdepage"/>
        <w:rPr>
          <w:b/>
        </w:rPr>
      </w:pPr>
      <w:r w:rsidRPr="00A10372">
        <w:rPr>
          <w:i/>
        </w:rPr>
        <w:t>Métiers et complémentarité</w:t>
      </w:r>
      <w:r>
        <w:rPr>
          <w:b/>
        </w:rPr>
        <w:t xml:space="preserve">, </w:t>
      </w:r>
      <w:r>
        <w:t>r</w:t>
      </w:r>
      <w:r w:rsidRPr="00C92074">
        <w:t xml:space="preserve">apport remis par Jean-Baptiste Plarier, président de la Commission professionnelle </w:t>
      </w:r>
      <w:r>
        <w:br/>
      </w:r>
      <w:r w:rsidRPr="00C92074">
        <w:t>consultative (CPC) du travail social et de l’intervention sociale</w:t>
      </w:r>
      <w:r>
        <w:t>.</w:t>
      </w:r>
    </w:p>
    <w:p w:rsidR="003B0290" w:rsidRDefault="003B0290" w:rsidP="00AA632B">
      <w:pPr>
        <w:pStyle w:val="Notedebasdepage"/>
        <w:rPr>
          <w:b/>
        </w:rPr>
      </w:pPr>
      <w:r w:rsidRPr="00A10372">
        <w:rPr>
          <w:i/>
        </w:rPr>
        <w:t>Coordination des acteurs</w:t>
      </w:r>
      <w:r>
        <w:rPr>
          <w:b/>
        </w:rPr>
        <w:t>, r</w:t>
      </w:r>
      <w:r w:rsidRPr="00C92074">
        <w:t>apport remis par Philippe Metezeau, vice-prés</w:t>
      </w:r>
      <w:r>
        <w:t>ident du conseil général du Val-</w:t>
      </w:r>
      <w:r w:rsidRPr="00C92074">
        <w:t xml:space="preserve">d’Oise </w:t>
      </w:r>
      <w:r>
        <w:br/>
      </w:r>
      <w:r w:rsidRPr="00C92074">
        <w:t>en charge de l’action sociale et de la santé</w:t>
      </w:r>
      <w:r>
        <w:t>.</w:t>
      </w:r>
    </w:p>
    <w:p w:rsidR="003B0290" w:rsidRDefault="003B0290" w:rsidP="00AA632B">
      <w:pPr>
        <w:pStyle w:val="Notedebasdepage"/>
        <w:rPr>
          <w:b/>
        </w:rPr>
      </w:pPr>
      <w:r w:rsidRPr="00A10372">
        <w:rPr>
          <w:i/>
        </w:rPr>
        <w:t>Formation initiale et continue</w:t>
      </w:r>
      <w:r>
        <w:rPr>
          <w:b/>
        </w:rPr>
        <w:t>, r</w:t>
      </w:r>
      <w:r w:rsidRPr="00C92074">
        <w:t>apport remis par Florence Perrin</w:t>
      </w:r>
      <w:r>
        <w:t>, vice-présidente du c</w:t>
      </w:r>
      <w:r w:rsidRPr="00C92074">
        <w:t xml:space="preserve">onseil régional Rhône-Alpes </w:t>
      </w:r>
      <w:r>
        <w:br/>
        <w:t>et p</w:t>
      </w:r>
      <w:r w:rsidRPr="00C92074">
        <w:t>résidente de la commission formation de l’ARF</w:t>
      </w:r>
      <w:r>
        <w:t>.</w:t>
      </w:r>
    </w:p>
    <w:p w:rsidR="003B0290" w:rsidRPr="00C92074" w:rsidRDefault="003B0290" w:rsidP="00AA632B">
      <w:pPr>
        <w:pStyle w:val="Notedebasdepage"/>
        <w:rPr>
          <w:b/>
        </w:rPr>
      </w:pPr>
      <w:r w:rsidRPr="00A10372">
        <w:rPr>
          <w:i/>
        </w:rPr>
        <w:t>Développement social et travail social collectif</w:t>
      </w:r>
      <w:r>
        <w:rPr>
          <w:b/>
        </w:rPr>
        <w:t>, r</w:t>
      </w:r>
      <w:r w:rsidRPr="00C92074">
        <w:t>ap</w:t>
      </w:r>
      <w:r>
        <w:t>port remis par Michel Dagbert, président du c</w:t>
      </w:r>
      <w:r w:rsidRPr="00C92074">
        <w:t xml:space="preserve">onseil général du </w:t>
      </w:r>
      <w:r>
        <w:br/>
      </w:r>
      <w:r w:rsidRPr="00C92074">
        <w:t>Pas</w:t>
      </w:r>
      <w:r>
        <w:t>-</w:t>
      </w:r>
      <w:r w:rsidRPr="00C92074">
        <w:t>de</w:t>
      </w:r>
      <w:r>
        <w:t>-</w:t>
      </w:r>
      <w:r w:rsidRPr="00C92074">
        <w:t>Calais</w:t>
      </w:r>
      <w:r>
        <w:t>.</w:t>
      </w:r>
    </w:p>
    <w:p w:rsidR="003B0290" w:rsidRPr="00B94DC1" w:rsidRDefault="003B0290" w:rsidP="00AA632B">
      <w:pPr>
        <w:pStyle w:val="Notedebasdepage"/>
        <w:rPr>
          <w:rFonts w:ascii="Arial" w:hAnsi="Arial"/>
        </w:rPr>
      </w:pPr>
    </w:p>
  </w:footnote>
  <w:footnote w:id="8">
    <w:p w:rsidR="003B0290" w:rsidRDefault="003B0290">
      <w:pPr>
        <w:pStyle w:val="Notedebasdepage"/>
      </w:pPr>
      <w:r>
        <w:rPr>
          <w:rStyle w:val="Appelnotedebasdep"/>
        </w:rPr>
        <w:footnoteRef/>
      </w:r>
      <w:r>
        <w:t xml:space="preserve"> « Reconnaître et valoriser le travail social », mission  de concertation relative aux Etats généraux du travail social, rapport remis au Premier ministre par Madame Brigitte Bourguignon, députée du Pas-de-Calais.</w:t>
      </w:r>
    </w:p>
  </w:footnote>
  <w:footnote w:id="9">
    <w:p w:rsidR="003B0290" w:rsidRPr="00F60D16" w:rsidRDefault="003B0290" w:rsidP="00F60D16">
      <w:pPr>
        <w:pStyle w:val="Notedebasdepage"/>
      </w:pPr>
      <w:r w:rsidRPr="00F60D16">
        <w:rPr>
          <w:rStyle w:val="Appelnotedebasdep"/>
        </w:rPr>
        <w:footnoteRef/>
      </w:r>
      <w:r w:rsidRPr="00F60D16">
        <w:rPr>
          <w:rStyle w:val="Appelnotedebasdep"/>
        </w:rPr>
        <w:t xml:space="preserve"> </w:t>
      </w:r>
      <w:r w:rsidRPr="00F60D16">
        <w:t>Décret du 17 décembre 2013 introduisant un collège de personnes en situation de précarité au sein du CNLE</w:t>
      </w:r>
      <w:r>
        <w:t>.</w:t>
      </w:r>
    </w:p>
  </w:footnote>
  <w:footnote w:id="10">
    <w:p w:rsidR="003B0290" w:rsidRPr="00994D23" w:rsidRDefault="003B0290" w:rsidP="00F60D16">
      <w:pPr>
        <w:pStyle w:val="Notedebasdepage"/>
      </w:pPr>
      <w:r w:rsidRPr="00994D23">
        <w:rPr>
          <w:rStyle w:val="Appelnotedebasdep"/>
          <w:rFonts w:ascii="Arial" w:hAnsi="Arial" w:cs="Arial"/>
          <w:sz w:val="16"/>
          <w:szCs w:val="16"/>
        </w:rPr>
        <w:footnoteRef/>
      </w:r>
      <w:r w:rsidRPr="00994D23">
        <w:t xml:space="preserve"> Loi pour l'accès au logement et un urbanisme rénové (ALUR), qui prévoit </w:t>
      </w:r>
      <w:r>
        <w:t>la généralisation des conseils c</w:t>
      </w:r>
      <w:r w:rsidRPr="00994D23">
        <w:t xml:space="preserve">onsultatifs des </w:t>
      </w:r>
      <w:r>
        <w:t>p</w:t>
      </w:r>
      <w:r w:rsidRPr="00994D23">
        <w:t>er</w:t>
      </w:r>
      <w:r>
        <w:t>sonnes accueillies et a</w:t>
      </w:r>
      <w:r w:rsidRPr="00994D23">
        <w:t>ccompagnées</w:t>
      </w:r>
      <w:r>
        <w:t>.</w:t>
      </w:r>
    </w:p>
  </w:footnote>
  <w:footnote w:id="11">
    <w:p w:rsidR="003B0290" w:rsidRDefault="003B0290" w:rsidP="00F60D16">
      <w:pPr>
        <w:pStyle w:val="Notedebasdepage"/>
      </w:pPr>
      <w:r w:rsidRPr="00994D23">
        <w:rPr>
          <w:rStyle w:val="Appelnotedebasdep"/>
          <w:rFonts w:ascii="Arial" w:hAnsi="Arial" w:cs="Arial"/>
          <w:sz w:val="16"/>
          <w:szCs w:val="16"/>
        </w:rPr>
        <w:footnoteRef/>
      </w:r>
      <w:r w:rsidRPr="00994D23">
        <w:t xml:space="preserve"> Loi de programmation pour la ville et la cohésion urbaine du 24 février 2014, qui prévoit la création de conseils citoyens</w:t>
      </w:r>
      <w:r>
        <w:t>.</w:t>
      </w:r>
    </w:p>
  </w:footnote>
  <w:footnote w:id="12">
    <w:p w:rsidR="003B0290" w:rsidRPr="00F82D49" w:rsidRDefault="003B0290" w:rsidP="00F60D16">
      <w:pPr>
        <w:pStyle w:val="Notedebasdepage"/>
      </w:pPr>
      <w:r>
        <w:rPr>
          <w:rStyle w:val="Appelnotedebasdep"/>
        </w:rPr>
        <w:footnoteRef/>
      </w:r>
      <w:r>
        <w:t xml:space="preserve"> Rapport du groupe de travail </w:t>
      </w:r>
      <w:r w:rsidRPr="00251679">
        <w:rPr>
          <w:i/>
        </w:rPr>
        <w:t>Place des usagers</w:t>
      </w:r>
      <w:r w:rsidRPr="00F82D49">
        <w:t>, remis par Marcel Jaeger, membre du CSTS</w:t>
      </w:r>
      <w:r>
        <w:t>.</w:t>
      </w:r>
    </w:p>
  </w:footnote>
  <w:footnote w:id="13">
    <w:p w:rsidR="003B0290" w:rsidRPr="0048507E" w:rsidRDefault="003B0290" w:rsidP="00213BA6">
      <w:pPr>
        <w:pStyle w:val="Notedebasdepage"/>
        <w:rPr>
          <w:i/>
        </w:rPr>
      </w:pPr>
      <w:r>
        <w:rPr>
          <w:rStyle w:val="Appelnotedebasdep"/>
        </w:rPr>
        <w:footnoteRef/>
      </w:r>
      <w:r>
        <w:t xml:space="preserve"> </w:t>
      </w:r>
      <w:r w:rsidRPr="0067571F">
        <w:t>« Sur le territoire de chaque département, l'</w:t>
      </w:r>
      <w:r>
        <w:t>État</w:t>
      </w:r>
      <w:r w:rsidRPr="0067571F">
        <w:t xml:space="preserve"> et le département élaborent conjointement un schéma départemental d'amélioration de l'accessibilité des services au public ».</w:t>
      </w:r>
    </w:p>
  </w:footnote>
  <w:footnote w:id="14">
    <w:p w:rsidR="003B0290" w:rsidRPr="0048507E" w:rsidRDefault="003B0290" w:rsidP="00213BA6">
      <w:pPr>
        <w:pStyle w:val="Notedebasdepage"/>
      </w:pPr>
      <w:r w:rsidRPr="00B36792">
        <w:rPr>
          <w:rStyle w:val="Appelnotedebasdep"/>
        </w:rPr>
        <w:footnoteRef/>
      </w:r>
      <w:r w:rsidRPr="0048507E">
        <w:t xml:space="preserve"> </w:t>
      </w:r>
      <w:r>
        <w:t>R</w:t>
      </w:r>
      <w:r w:rsidRPr="0048507E">
        <w:t xml:space="preserve">apport du </w:t>
      </w:r>
      <w:r>
        <w:t>g</w:t>
      </w:r>
      <w:r w:rsidRPr="0048507E">
        <w:t xml:space="preserve">roupe </w:t>
      </w:r>
      <w:r>
        <w:t xml:space="preserve">national </w:t>
      </w:r>
      <w:r w:rsidRPr="00251679">
        <w:rPr>
          <w:i/>
        </w:rPr>
        <w:t>Coordination interinstitutionnelle entre acteurs</w:t>
      </w:r>
      <w:r>
        <w:t>,</w:t>
      </w:r>
      <w:r w:rsidRPr="0067571F">
        <w:t xml:space="preserve"> remis par Philippe Metezeau, </w:t>
      </w:r>
      <w:r>
        <w:t>v</w:t>
      </w:r>
      <w:r w:rsidRPr="0067571F">
        <w:t>ice–prés</w:t>
      </w:r>
      <w:r>
        <w:t>ident du conseil général du Val-</w:t>
      </w:r>
      <w:r w:rsidRPr="0067571F">
        <w:t xml:space="preserve">d’Oise : </w:t>
      </w:r>
      <w:r w:rsidRPr="0067571F">
        <w:rPr>
          <w:i/>
        </w:rPr>
        <w:t>« </w:t>
      </w:r>
      <w:r w:rsidRPr="00251679">
        <w:t>Il s’agirait non seulement de cartographier les lieux de premier accueil, mais également d’adopter collectivement l’idée que chaque point d’entrée est responsable d’un premier accueil global, permettant à la personne d’exprimer l’ensemble de ses besoins si elle le souhaite</w:t>
      </w:r>
      <w:r w:rsidRPr="0067571F">
        <w:rPr>
          <w:i/>
        </w:rPr>
        <w:t>. </w:t>
      </w:r>
      <w:r w:rsidRPr="009354D7">
        <w:rPr>
          <w:i/>
        </w:rPr>
        <w:t>»</w:t>
      </w:r>
      <w:r w:rsidRPr="009354D7">
        <w:t xml:space="preserve"> (p. 20)</w:t>
      </w:r>
    </w:p>
  </w:footnote>
  <w:footnote w:id="15">
    <w:p w:rsidR="003B0290" w:rsidRPr="00DB2642" w:rsidRDefault="003B0290" w:rsidP="00B36792">
      <w:pPr>
        <w:jc w:val="both"/>
        <w:rPr>
          <w:rFonts w:ascii="Arial" w:hAnsi="Arial" w:cs="Arial"/>
          <w:sz w:val="16"/>
          <w:szCs w:val="16"/>
        </w:rPr>
      </w:pPr>
      <w:r w:rsidRPr="00DB2642">
        <w:rPr>
          <w:rStyle w:val="Appelnotedebasdep"/>
          <w:rFonts w:ascii="Arial" w:hAnsi="Arial" w:cs="Arial"/>
          <w:sz w:val="16"/>
          <w:szCs w:val="16"/>
        </w:rPr>
        <w:footnoteRef/>
      </w:r>
      <w:r w:rsidRPr="00DB2642">
        <w:rPr>
          <w:rFonts w:ascii="Arial" w:hAnsi="Arial" w:cs="Arial"/>
          <w:sz w:val="16"/>
          <w:szCs w:val="16"/>
        </w:rPr>
        <w:t xml:space="preserve"> </w:t>
      </w:r>
      <w:r w:rsidRPr="00AE6741">
        <w:rPr>
          <w:rStyle w:val="NotedebasdepageCar"/>
        </w:rPr>
        <w:t xml:space="preserve">La démarche AGILLE (Améliorer la </w:t>
      </w:r>
      <w:r>
        <w:rPr>
          <w:rStyle w:val="NotedebasdepageCar"/>
        </w:rPr>
        <w:t>G</w:t>
      </w:r>
      <w:r w:rsidRPr="00AE6741">
        <w:rPr>
          <w:rStyle w:val="NotedebasdepageCar"/>
        </w:rPr>
        <w:t xml:space="preserve">ouvernance et développer l’Initiative Locale pour mieux Lutter contre l’Exclusion), est une démarche partenariale portée par un binôme </w:t>
      </w:r>
      <w:r>
        <w:rPr>
          <w:rStyle w:val="NotedebasdepageCar"/>
        </w:rPr>
        <w:t>État/conseil d</w:t>
      </w:r>
      <w:r w:rsidRPr="00AE6741">
        <w:rPr>
          <w:rStyle w:val="NotedebasdepageCar"/>
        </w:rPr>
        <w:t xml:space="preserve">épartemental. Elle a pour objectif de </w:t>
      </w:r>
      <w:r w:rsidRPr="00AE6741">
        <w:rPr>
          <w:rStyle w:val="NotedebasdepageCar"/>
          <w:rFonts w:eastAsia="Calibri"/>
        </w:rPr>
        <w:t>repenser les modes d’intervention pour gagner en efficacité et en lisibilité afin de simplifier les parcours des personnes</w:t>
      </w:r>
      <w:r w:rsidRPr="00AE6741">
        <w:rPr>
          <w:rStyle w:val="NotedebasdepageCar"/>
        </w:rPr>
        <w:t>. Elle s'appuie sur la recherche de nouvelles coordinations entre professionnels et institutions. Elle rend possible les assouplissements normatifs. Une trentaine de départements sont entrés dans cette démarche à ce jour.</w:t>
      </w:r>
    </w:p>
    <w:p w:rsidR="003B0290" w:rsidRDefault="003B0290" w:rsidP="00B36792">
      <w:pPr>
        <w:pStyle w:val="Notedebasdepage"/>
      </w:pPr>
    </w:p>
  </w:footnote>
  <w:footnote w:id="16">
    <w:p w:rsidR="003B0290" w:rsidRPr="00DC0904" w:rsidRDefault="003B0290" w:rsidP="00F60D16">
      <w:pPr>
        <w:pStyle w:val="Notedebasdepage"/>
      </w:pPr>
      <w:r>
        <w:rPr>
          <w:rStyle w:val="Appelnotedebasdep"/>
        </w:rPr>
        <w:footnoteRef/>
      </w:r>
      <w:r>
        <w:t xml:space="preserve"> Rapport </w:t>
      </w:r>
      <w:r w:rsidRPr="00251679">
        <w:rPr>
          <w:i/>
        </w:rPr>
        <w:t>Développement social et travail social collectif</w:t>
      </w:r>
      <w:r>
        <w:t>,</w:t>
      </w:r>
      <w:r w:rsidRPr="009A40A5">
        <w:t xml:space="preserve"> remis par Michel Dagbert, président du </w:t>
      </w:r>
      <w:r>
        <w:t>conseil départemental du Pas-</w:t>
      </w:r>
      <w:r w:rsidRPr="009A40A5">
        <w:t>de</w:t>
      </w:r>
      <w:r>
        <w:t>-</w:t>
      </w:r>
      <w:r w:rsidRPr="009A40A5">
        <w:t>Calais (p.</w:t>
      </w:r>
      <w:r>
        <w:t xml:space="preserve"> </w:t>
      </w:r>
      <w:r w:rsidRPr="009A40A5">
        <w:t>40)</w:t>
      </w:r>
      <w:r>
        <w:t>.</w:t>
      </w:r>
    </w:p>
  </w:footnote>
  <w:footnote w:id="17">
    <w:p w:rsidR="003B0290" w:rsidRPr="00251679" w:rsidRDefault="003B0290" w:rsidP="00AD776D">
      <w:pPr>
        <w:jc w:val="both"/>
        <w:rPr>
          <w:rFonts w:ascii="Trebuchet MS" w:hAnsi="Trebuchet MS"/>
          <w:sz w:val="16"/>
          <w:szCs w:val="16"/>
        </w:rPr>
      </w:pPr>
      <w:r w:rsidRPr="00251679">
        <w:rPr>
          <w:rStyle w:val="Appelnotedebasdep"/>
          <w:sz w:val="16"/>
          <w:szCs w:val="16"/>
        </w:rPr>
        <w:footnoteRef/>
      </w:r>
      <w:r w:rsidRPr="00251679">
        <w:rPr>
          <w:rFonts w:ascii="Trebuchet MS" w:hAnsi="Trebuchet MS"/>
          <w:sz w:val="16"/>
          <w:szCs w:val="16"/>
        </w:rPr>
        <w:t xml:space="preserve"> </w:t>
      </w:r>
      <w:r w:rsidRPr="00251679">
        <w:rPr>
          <w:rFonts w:ascii="Trebuchet MS" w:hAnsi="Trebuchet MS" w:cstheme="minorHAnsi"/>
          <w:sz w:val="16"/>
          <w:szCs w:val="16"/>
        </w:rPr>
        <w:t>PDI « Pour améliorer la situation des bénéficiaires, le département met au point le Programme départemental d’insertion (PDI), qui, selon la loi, « définit la politique départementale d’accompagnement social et professionnel, recense les besoins d’insertion et l’offre locale d’insertion et planifie les actions d’insertion correspondantes ». Le conseil général conclut un Pacte territorial pour l’insertion (PTI) qui associe l’ensemble des acteurs dont la coopération est indispensable pour la mise en œuvre de son programme département d’insertion (PDI).</w:t>
      </w:r>
      <w:r w:rsidRPr="00251679">
        <w:rPr>
          <w:rFonts w:ascii="Trebuchet MS" w:hAnsi="Trebuchet MS" w:cstheme="minorHAnsi"/>
          <w:color w:val="000000"/>
          <w:sz w:val="16"/>
          <w:szCs w:val="16"/>
        </w:rPr>
        <w:t xml:space="preserve"> Le </w:t>
      </w:r>
      <w:r w:rsidRPr="00251679">
        <w:rPr>
          <w:rFonts w:ascii="Trebuchet MS" w:hAnsi="Trebuchet MS" w:cstheme="minorHAnsi"/>
          <w:bCs/>
          <w:color w:val="000000"/>
          <w:sz w:val="16"/>
          <w:szCs w:val="16"/>
          <w:lang w:eastAsia="fr-FR"/>
        </w:rPr>
        <w:t>PTI « définit les modalités de coordination des actions entr</w:t>
      </w:r>
      <w:r w:rsidRPr="00251679">
        <w:rPr>
          <w:rFonts w:ascii="Trebuchet MS" w:hAnsi="Trebuchet MS" w:cstheme="minorHAnsi"/>
          <w:bCs/>
          <w:color w:val="000000"/>
          <w:sz w:val="16"/>
          <w:szCs w:val="16"/>
          <w:lang w:eastAsia="fr-FR"/>
        </w:rPr>
        <w:t>e</w:t>
      </w:r>
      <w:r w:rsidRPr="00251679">
        <w:rPr>
          <w:rFonts w:ascii="Trebuchet MS" w:hAnsi="Trebuchet MS" w:cstheme="minorHAnsi"/>
          <w:bCs/>
          <w:color w:val="000000"/>
          <w:sz w:val="16"/>
          <w:szCs w:val="16"/>
          <w:lang w:eastAsia="fr-FR"/>
        </w:rPr>
        <w:t>prises par les différents acteurs pour favoriser l’insertion sociale et professionnelle des bénéficiaires du RSA ».</w:t>
      </w:r>
    </w:p>
  </w:footnote>
  <w:footnote w:id="18">
    <w:p w:rsidR="003B0290" w:rsidRDefault="003B0290" w:rsidP="009006D3">
      <w:pPr>
        <w:pStyle w:val="Notedebasdepage"/>
      </w:pPr>
      <w:r>
        <w:rPr>
          <w:rStyle w:val="Appelnotedebasdep"/>
        </w:rPr>
        <w:footnoteRef/>
      </w:r>
      <w:r>
        <w:t xml:space="preserve"> R</w:t>
      </w:r>
      <w:r w:rsidRPr="009006D3">
        <w:t xml:space="preserve">apport du </w:t>
      </w:r>
      <w:r>
        <w:t xml:space="preserve">groupe national </w:t>
      </w:r>
      <w:r w:rsidRPr="00251679">
        <w:rPr>
          <w:i/>
        </w:rPr>
        <w:t>Coordination interinstitutionnelle entre acteurs</w:t>
      </w:r>
      <w:r>
        <w:t>,</w:t>
      </w:r>
      <w:r w:rsidRPr="009006D3">
        <w:t xml:space="preserve"> remis par Philippe Metezeau, </w:t>
      </w:r>
      <w:r>
        <w:t>v</w:t>
      </w:r>
      <w:r w:rsidRPr="009006D3">
        <w:t>ice –prés</w:t>
      </w:r>
      <w:r>
        <w:t>ident du conseil général du Val-</w:t>
      </w:r>
      <w:r w:rsidRPr="009006D3">
        <w:t>d’Oise</w:t>
      </w:r>
      <w:r>
        <w:t> :</w:t>
      </w:r>
      <w:r w:rsidRPr="009006D3">
        <w:t xml:space="preserve"> « Bien que le travail en réseau ait toujours existé, sa pérennité repose sur sa reconnai</w:t>
      </w:r>
      <w:r w:rsidRPr="009006D3">
        <w:t>s</w:t>
      </w:r>
      <w:r w:rsidRPr="009006D3">
        <w:t>sance par les institutions. Les professionnels doivent se sentir légitimes à porter ce type d’initiatives car le fonctionneme</w:t>
      </w:r>
      <w:r>
        <w:t xml:space="preserve">nt du réseau ne se décrète pas </w:t>
      </w:r>
      <w:r w:rsidRPr="00527E9C">
        <w:t>», p. 13</w:t>
      </w:r>
      <w:r>
        <w:t>.</w:t>
      </w:r>
    </w:p>
  </w:footnote>
  <w:footnote w:id="19">
    <w:p w:rsidR="003B0290" w:rsidRDefault="003B0290" w:rsidP="009006D3">
      <w:pPr>
        <w:pStyle w:val="Notedebasdepage"/>
      </w:pPr>
      <w:r>
        <w:rPr>
          <w:rStyle w:val="Appelnotedebasdep"/>
        </w:rPr>
        <w:footnoteRef/>
      </w:r>
      <w:r>
        <w:t xml:space="preserve"> Sauf disposition législative contraire.</w:t>
      </w:r>
    </w:p>
  </w:footnote>
  <w:footnote w:id="20">
    <w:p w:rsidR="003B0290" w:rsidRPr="00CA2F14" w:rsidRDefault="003B0290" w:rsidP="00F60D16">
      <w:pPr>
        <w:pStyle w:val="Notedebasdepage"/>
      </w:pPr>
      <w:r w:rsidRPr="00CA2F14">
        <w:rPr>
          <w:rStyle w:val="Appelnotedebasdep"/>
          <w:rFonts w:ascii="Arial" w:hAnsi="Arial" w:cs="Arial"/>
          <w:sz w:val="16"/>
          <w:szCs w:val="16"/>
        </w:rPr>
        <w:footnoteRef/>
      </w:r>
      <w:r>
        <w:t xml:space="preserve"> Rapport du groupe de travail </w:t>
      </w:r>
      <w:r w:rsidRPr="003330D6">
        <w:rPr>
          <w:i/>
        </w:rPr>
        <w:t>Formation initiale et formation continue</w:t>
      </w:r>
      <w:r>
        <w:t xml:space="preserve">, </w:t>
      </w:r>
      <w:r w:rsidRPr="00CA2F14">
        <w:t>remis par Florence Perrin, vice-président</w:t>
      </w:r>
      <w:r>
        <w:t>e de la région Rhône-</w:t>
      </w:r>
      <w:r w:rsidRPr="00CA2F14">
        <w:t>Alpes et représentante de l’ARF (p.</w:t>
      </w:r>
      <w:r>
        <w:t> </w:t>
      </w:r>
      <w:r w:rsidRPr="00CA2F14">
        <w:t>35)</w:t>
      </w:r>
      <w:r>
        <w:t>.</w:t>
      </w:r>
    </w:p>
  </w:footnote>
  <w:footnote w:id="21">
    <w:p w:rsidR="003B0290" w:rsidRPr="00541DDD" w:rsidRDefault="003B0290" w:rsidP="00F60D16">
      <w:pPr>
        <w:pStyle w:val="Notedebasdepage"/>
      </w:pPr>
      <w:r w:rsidRPr="00541DDD">
        <w:rPr>
          <w:rStyle w:val="Appelnotedebasdep"/>
          <w:rFonts w:ascii="Arial" w:hAnsi="Arial" w:cs="Arial"/>
          <w:sz w:val="16"/>
          <w:szCs w:val="16"/>
        </w:rPr>
        <w:footnoteRef/>
      </w:r>
      <w:r w:rsidRPr="00541DDD">
        <w:t xml:space="preserve"> Professionnels du travail social titulaire d’un des 14 diplômes</w:t>
      </w:r>
      <w:r>
        <w:t xml:space="preserve"> reconnus par le CASF</w:t>
      </w:r>
      <w:r w:rsidRPr="00541DDD">
        <w:t xml:space="preserve"> et salariés en emploi direct</w:t>
      </w:r>
      <w:r>
        <w:t>,</w:t>
      </w:r>
      <w:r w:rsidRPr="00541DDD">
        <w:t xml:space="preserve"> y compris de l’aide à domicile (</w:t>
      </w:r>
      <w:r>
        <w:rPr>
          <w:i/>
        </w:rPr>
        <w:t>c</w:t>
      </w:r>
      <w:r w:rsidRPr="00E2043A">
        <w:rPr>
          <w:i/>
        </w:rPr>
        <w:t>f</w:t>
      </w:r>
      <w:r>
        <w:t xml:space="preserve">. </w:t>
      </w:r>
      <w:r w:rsidRPr="00541DDD">
        <w:t>chiffres clés en annexe 1)</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90" w:rsidRDefault="0048597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55899" o:spid="_x0000_s2050" type="#_x0000_t136" style="position:absolute;margin-left:0;margin-top:0;width:584.6pt;height:54.8pt;rotation:315;z-index:-251658752;mso-position-horizontal:center;mso-position-horizontal-relative:margin;mso-position-vertical:center;mso-position-vertical-relative:margin" o:allowincell="f" fillcolor="#a5a5a5 [2092]" stroked="f">
          <v:fill opacity=".5"/>
          <v:textpath style="font-family:&quot;Calibri&quot;;font-size:1pt" string="DOCUMENT DE TRAVAIL - NE PAS DIFFUS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90" w:rsidRDefault="003B029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90" w:rsidRDefault="003B029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A347F94"/>
    <w:lvl w:ilvl="0">
      <w:start w:val="1"/>
      <w:numFmt w:val="decimal"/>
      <w:lvlText w:val="%1."/>
      <w:lvlJc w:val="left"/>
      <w:pPr>
        <w:tabs>
          <w:tab w:val="num" w:pos="643"/>
        </w:tabs>
        <w:ind w:left="643" w:hanging="360"/>
      </w:pPr>
    </w:lvl>
  </w:abstractNum>
  <w:abstractNum w:abstractNumId="1">
    <w:nsid w:val="FFFFFF88"/>
    <w:multiLevelType w:val="singleLevel"/>
    <w:tmpl w:val="40E4F5D4"/>
    <w:lvl w:ilvl="0">
      <w:start w:val="1"/>
      <w:numFmt w:val="decimal"/>
      <w:lvlText w:val="%1."/>
      <w:lvlJc w:val="left"/>
      <w:pPr>
        <w:tabs>
          <w:tab w:val="num" w:pos="360"/>
        </w:tabs>
        <w:ind w:left="360" w:hanging="360"/>
      </w:pPr>
    </w:lvl>
  </w:abstractNum>
  <w:abstractNum w:abstractNumId="2">
    <w:nsid w:val="07817D3E"/>
    <w:multiLevelType w:val="multilevel"/>
    <w:tmpl w:val="E280FA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D855EEE"/>
    <w:multiLevelType w:val="multilevel"/>
    <w:tmpl w:val="D9A636C6"/>
    <w:lvl w:ilvl="0">
      <w:start w:val="1"/>
      <w:numFmt w:val="upperRoman"/>
      <w:pStyle w:val="Titre1"/>
      <w:lvlText w:val="Axe %1."/>
      <w:lvlJc w:val="left"/>
      <w:pPr>
        <w:ind w:left="0" w:firstLine="0"/>
      </w:pPr>
      <w:rPr>
        <w:rFonts w:ascii="Trebuchet MS" w:hAnsi="Trebuchet MS" w:hint="default"/>
        <w:b/>
        <w:bCs w:val="0"/>
        <w:i w:val="0"/>
        <w:iCs w:val="0"/>
        <w:color w:val="172983"/>
        <w:sz w:val="48"/>
        <w:szCs w:val="48"/>
      </w:rPr>
    </w:lvl>
    <w:lvl w:ilvl="1">
      <w:start w:val="1"/>
      <w:numFmt w:val="none"/>
      <w:isLgl/>
      <w:lvlText w:val="II.1"/>
      <w:lvlJc w:val="left"/>
      <w:pPr>
        <w:ind w:left="0" w:firstLine="0"/>
      </w:pPr>
      <w:rPr>
        <w:rFonts w:ascii="Trebuchet MS" w:hAnsi="Trebuchet M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0F282C58"/>
    <w:multiLevelType w:val="multilevel"/>
    <w:tmpl w:val="B5D4224A"/>
    <w:styleLink w:val="Style2"/>
    <w:lvl w:ilvl="0">
      <w:start w:val="1"/>
      <w:numFmt w:val="upperRoman"/>
      <w:lvlText w:val="%1."/>
      <w:lvlJc w:val="left"/>
      <w:pPr>
        <w:ind w:left="360" w:hanging="360"/>
      </w:pPr>
      <w:rPr>
        <w:rFonts w:ascii="Trebuchet MS" w:hAnsi="Trebuchet MS" w:cs="Times New Roman"/>
        <w:color w:val="172983"/>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0FA748D"/>
    <w:multiLevelType w:val="hybridMultilevel"/>
    <w:tmpl w:val="1C149B18"/>
    <w:lvl w:ilvl="0" w:tplc="7AD844FC">
      <w:start w:val="1"/>
      <w:numFmt w:val="decimal"/>
      <w:pStyle w:val="LSTitreniveau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034373"/>
    <w:multiLevelType w:val="hybridMultilevel"/>
    <w:tmpl w:val="81E498EC"/>
    <w:lvl w:ilvl="0" w:tplc="22B4C25A">
      <w:start w:val="1"/>
      <w:numFmt w:val="upperLetter"/>
      <w:lvlText w:val="%1."/>
      <w:lvlJc w:val="left"/>
      <w:pPr>
        <w:ind w:left="720" w:hanging="360"/>
      </w:pPr>
      <w:rPr>
        <w:rFonts w:ascii="Arial" w:eastAsia="Times New Roman" w:hAnsi="Arial" w:cs="Arial"/>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560516"/>
    <w:multiLevelType w:val="hybridMultilevel"/>
    <w:tmpl w:val="CBE821E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D7416C"/>
    <w:multiLevelType w:val="multilevel"/>
    <w:tmpl w:val="43407B22"/>
    <w:lvl w:ilvl="0">
      <w:numFmt w:val="bullet"/>
      <w:lvlText w:val="-"/>
      <w:lvlJc w:val="left"/>
      <w:pPr>
        <w:ind w:left="644" w:hanging="360"/>
      </w:pPr>
      <w:rPr>
        <w:rFonts w:ascii="Trebuchet MS" w:eastAsia="MS Mincho" w:hAnsi="Trebuchet MS" w:cs="Times New Roman" w:hint="default"/>
      </w:rPr>
    </w:lvl>
    <w:lvl w:ilvl="1">
      <w:start w:val="1"/>
      <w:numFmt w:val="bullet"/>
      <w:lvlText w:val="o"/>
      <w:lvlJc w:val="left"/>
      <w:pPr>
        <w:ind w:left="1364" w:hanging="360"/>
      </w:pPr>
      <w:rPr>
        <w:rFonts w:ascii="Courier" w:hAnsi="Courier"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w:hAnsi="Courier"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w:hAnsi="Courier" w:hint="default"/>
      </w:rPr>
    </w:lvl>
    <w:lvl w:ilvl="8">
      <w:start w:val="1"/>
      <w:numFmt w:val="bullet"/>
      <w:lvlText w:val=""/>
      <w:lvlJc w:val="left"/>
      <w:pPr>
        <w:ind w:left="6404" w:hanging="360"/>
      </w:pPr>
      <w:rPr>
        <w:rFonts w:ascii="Wingdings" w:hAnsi="Wingdings" w:hint="default"/>
      </w:rPr>
    </w:lvl>
  </w:abstractNum>
  <w:abstractNum w:abstractNumId="9">
    <w:nsid w:val="16EF74D8"/>
    <w:multiLevelType w:val="hybridMultilevel"/>
    <w:tmpl w:val="604C9B34"/>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18EC50EB"/>
    <w:multiLevelType w:val="hybridMultilevel"/>
    <w:tmpl w:val="A908155A"/>
    <w:lvl w:ilvl="0" w:tplc="85A0E712">
      <w:start w:val="1"/>
      <w:numFmt w:val="bullet"/>
      <w:pStyle w:val="LSEnumration1"/>
      <w:lvlText w:val=""/>
      <w:lvlJc w:val="left"/>
      <w:pPr>
        <w:ind w:left="720" w:hanging="360"/>
      </w:pPr>
      <w:rPr>
        <w:rFonts w:ascii="Symbol" w:hAnsi="Symbol" w:hint="default"/>
        <w:color w:val="DD313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A21D54"/>
    <w:multiLevelType w:val="hybridMultilevel"/>
    <w:tmpl w:val="A00A146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EC81831"/>
    <w:multiLevelType w:val="hybridMultilevel"/>
    <w:tmpl w:val="EF8C6C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FA657E3"/>
    <w:multiLevelType w:val="hybridMultilevel"/>
    <w:tmpl w:val="A8C04D10"/>
    <w:lvl w:ilvl="0" w:tplc="E64217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FD72B37"/>
    <w:multiLevelType w:val="hybridMultilevel"/>
    <w:tmpl w:val="42EEF9D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w:hAnsi="Courier"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w:hAnsi="Courier"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w:hAnsi="Courier" w:hint="default"/>
      </w:rPr>
    </w:lvl>
    <w:lvl w:ilvl="8" w:tplc="040C0005" w:tentative="1">
      <w:start w:val="1"/>
      <w:numFmt w:val="bullet"/>
      <w:lvlText w:val=""/>
      <w:lvlJc w:val="left"/>
      <w:pPr>
        <w:ind w:left="6404" w:hanging="360"/>
      </w:pPr>
      <w:rPr>
        <w:rFonts w:ascii="Wingdings" w:hAnsi="Wingdings" w:hint="default"/>
      </w:rPr>
    </w:lvl>
  </w:abstractNum>
  <w:abstractNum w:abstractNumId="15">
    <w:nsid w:val="22C805E4"/>
    <w:multiLevelType w:val="multilevel"/>
    <w:tmpl w:val="E09A284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Titre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29857B76"/>
    <w:multiLevelType w:val="multilevel"/>
    <w:tmpl w:val="14648D9E"/>
    <w:lvl w:ilvl="0">
      <w:numFmt w:val="decimal"/>
      <w:lvlText w:val=""/>
      <w:lvlJc w:val="left"/>
      <w:pPr>
        <w:tabs>
          <w:tab w:val="num" w:pos="360"/>
        </w:tabs>
      </w:pPr>
    </w:lvl>
    <w:lvl w:ilvl="1">
      <w:start w:val="1"/>
      <w:numFmt w:val="upperRoman"/>
      <w:lvlText w:val="%2."/>
      <w:lvlJc w:val="left"/>
      <w:pPr>
        <w:ind w:left="360" w:hanging="360"/>
      </w:pPr>
      <w:rPr>
        <w:rFonts w:ascii="Trebuchet MS" w:hAnsi="Trebuchet MS" w:hint="default"/>
        <w:sz w:val="28"/>
        <w:szCs w:val="28"/>
      </w:r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17">
    <w:nsid w:val="2BF92536"/>
    <w:multiLevelType w:val="multilevel"/>
    <w:tmpl w:val="A1640572"/>
    <w:lvl w:ilvl="0">
      <w:numFmt w:val="decimal"/>
      <w:lvlText w:val="%1"/>
      <w:lvlJc w:val="left"/>
      <w:pPr>
        <w:tabs>
          <w:tab w:val="num" w:pos="360"/>
        </w:tabs>
        <w:ind w:left="0" w:firstLine="0"/>
      </w:pPr>
      <w:rPr>
        <w:rFonts w:hint="default"/>
      </w:rPr>
    </w:lvl>
    <w:lvl w:ilvl="1">
      <w:start w:val="1"/>
      <w:numFmt w:val="upperRoman"/>
      <w:lvlText w:val="%2.1"/>
      <w:lvlJc w:val="left"/>
      <w:pPr>
        <w:ind w:left="360" w:hanging="360"/>
      </w:pPr>
      <w:rPr>
        <w:rFonts w:ascii="Trebuchet MS" w:hAnsi="Trebuchet MS" w:hint="default"/>
        <w:sz w:val="28"/>
        <w:szCs w:val="28"/>
      </w:rPr>
    </w:lvl>
    <w:lvl w:ilvl="2">
      <w:numFmt w:val="decimal"/>
      <w:lvlText w:val=""/>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18">
    <w:nsid w:val="2DB47E28"/>
    <w:multiLevelType w:val="hybridMultilevel"/>
    <w:tmpl w:val="E7484C50"/>
    <w:lvl w:ilvl="0" w:tplc="FC48FA30">
      <w:start w:val="1"/>
      <w:numFmt w:val="bullet"/>
      <w:lvlText w:val="o"/>
      <w:lvlJc w:val="right"/>
      <w:pPr>
        <w:ind w:left="720" w:hanging="360"/>
      </w:pPr>
      <w:rPr>
        <w:rFonts w:ascii="Courier New" w:hAnsi="Courier New" w:hint="default"/>
        <w:b w:val="0"/>
        <w:i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23A1970"/>
    <w:multiLevelType w:val="multilevel"/>
    <w:tmpl w:val="9B407AFE"/>
    <w:lvl w:ilvl="0">
      <w:numFmt w:val="decimal"/>
      <w:lvlText w:val=""/>
      <w:lvlJc w:val="left"/>
      <w:pPr>
        <w:tabs>
          <w:tab w:val="num" w:pos="360"/>
        </w:tabs>
        <w:ind w:left="0" w:firstLine="0"/>
      </w:pPr>
      <w:rPr>
        <w:rFonts w:hint="default"/>
      </w:rPr>
    </w:lvl>
    <w:lvl w:ilvl="1">
      <w:start w:val="1"/>
      <w:numFmt w:val="upperRoman"/>
      <w:lvlText w:val="%2.1"/>
      <w:lvlJc w:val="left"/>
      <w:pPr>
        <w:ind w:left="360" w:hanging="360"/>
      </w:pPr>
      <w:rPr>
        <w:rFonts w:ascii="Trebuchet MS" w:hAnsi="Trebuchet MS" w:hint="default"/>
        <w:sz w:val="28"/>
        <w:szCs w:val="28"/>
      </w:rPr>
    </w:lvl>
    <w:lvl w:ilvl="2">
      <w:numFmt w:val="decimal"/>
      <w:lvlText w:val=""/>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20">
    <w:nsid w:val="3BBF44FC"/>
    <w:multiLevelType w:val="hybridMultilevel"/>
    <w:tmpl w:val="A9B06798"/>
    <w:lvl w:ilvl="0" w:tplc="BD0AAB9C">
      <w:start w:val="1"/>
      <w:numFmt w:val="bullet"/>
      <w:pStyle w:val="LSEnumration2"/>
      <w:lvlText w:val="—"/>
      <w:lvlJc w:val="left"/>
      <w:pPr>
        <w:ind w:left="1080" w:hanging="360"/>
      </w:pPr>
      <w:rPr>
        <w:rFonts w:ascii="Calibri" w:hAnsi="Calibri" w:hint="default"/>
        <w:color w:val="7F7F7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8C0CC1"/>
    <w:multiLevelType w:val="hybridMultilevel"/>
    <w:tmpl w:val="1548E40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42BF49B1"/>
    <w:multiLevelType w:val="multilevel"/>
    <w:tmpl w:val="7FF8A9DE"/>
    <w:lvl w:ilvl="0">
      <w:numFmt w:val="decimal"/>
      <w:lvlText w:val=""/>
      <w:lvlJc w:val="left"/>
      <w:pPr>
        <w:tabs>
          <w:tab w:val="num" w:pos="360"/>
        </w:tabs>
        <w:ind w:left="0" w:firstLine="0"/>
      </w:pPr>
      <w:rPr>
        <w:rFonts w:hint="default"/>
      </w:rPr>
    </w:lvl>
    <w:lvl w:ilvl="1">
      <w:start w:val="1"/>
      <w:numFmt w:val="upperRoman"/>
      <w:lvlText w:val="%2.1"/>
      <w:lvlJc w:val="left"/>
      <w:pPr>
        <w:ind w:left="360" w:hanging="360"/>
      </w:pPr>
      <w:rPr>
        <w:rFonts w:ascii="Trebuchet MS" w:hAnsi="Trebuchet MS" w:hint="default"/>
        <w:sz w:val="28"/>
        <w:szCs w:val="28"/>
      </w:rPr>
    </w:lvl>
    <w:lvl w:ilvl="2">
      <w:numFmt w:val="decimal"/>
      <w:lvlText w:val=""/>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23">
    <w:nsid w:val="45BC70C8"/>
    <w:multiLevelType w:val="hybridMultilevel"/>
    <w:tmpl w:val="EF4CF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6241953"/>
    <w:multiLevelType w:val="multilevel"/>
    <w:tmpl w:val="C4BE1F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8E53CF2"/>
    <w:multiLevelType w:val="multilevel"/>
    <w:tmpl w:val="5748C0DE"/>
    <w:lvl w:ilvl="0">
      <w:start w:val="1"/>
      <w:numFmt w:val="upperRoman"/>
      <w:lvlText w:val="Axe %1."/>
      <w:lvlJc w:val="left"/>
      <w:pPr>
        <w:ind w:left="0" w:firstLine="0"/>
      </w:pPr>
      <w:rPr>
        <w:rFonts w:hint="default"/>
      </w:rPr>
    </w:lvl>
    <w:lvl w:ilvl="1">
      <w:start w:val="1"/>
      <w:numFmt w:val="none"/>
      <w:isLgl/>
      <w:lvlText w:val="II.1"/>
      <w:lvlJc w:val="left"/>
      <w:pPr>
        <w:ind w:left="0" w:firstLine="0"/>
      </w:pPr>
      <w:rPr>
        <w:rFonts w:ascii="Trebuchet MS" w:hAnsi="Trebuchet M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nsid w:val="4A43416D"/>
    <w:multiLevelType w:val="multilevel"/>
    <w:tmpl w:val="7C74E1D4"/>
    <w:lvl w:ilvl="0">
      <w:numFmt w:val="decimal"/>
      <w:lvlText w:val="%1"/>
      <w:lvlJc w:val="left"/>
      <w:pPr>
        <w:tabs>
          <w:tab w:val="num" w:pos="360"/>
        </w:tabs>
        <w:ind w:left="0" w:firstLine="0"/>
      </w:pPr>
      <w:rPr>
        <w:rFonts w:hint="default"/>
      </w:rPr>
    </w:lvl>
    <w:lvl w:ilvl="1">
      <w:start w:val="2"/>
      <w:numFmt w:val="upperRoman"/>
      <w:lvlText w:val="%2.1"/>
      <w:lvlJc w:val="left"/>
      <w:pPr>
        <w:ind w:left="360" w:hanging="360"/>
      </w:pPr>
      <w:rPr>
        <w:rFonts w:ascii="Trebuchet MS" w:hAnsi="Trebuchet MS" w:hint="default"/>
        <w:b w:val="0"/>
        <w:bCs w:val="0"/>
        <w:i w:val="0"/>
        <w:iCs w:val="0"/>
        <w:color w:val="DD3137"/>
        <w:sz w:val="28"/>
        <w:szCs w:val="28"/>
      </w:rPr>
    </w:lvl>
    <w:lvl w:ilvl="2">
      <w:numFmt w:val="decimal"/>
      <w:lvlText w:val=""/>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27">
    <w:nsid w:val="4ABB266B"/>
    <w:multiLevelType w:val="hybridMultilevel"/>
    <w:tmpl w:val="ECE23502"/>
    <w:lvl w:ilvl="0" w:tplc="65B8C764">
      <w:numFmt w:val="bullet"/>
      <w:lvlText w:val="-"/>
      <w:lvlJc w:val="left"/>
      <w:pPr>
        <w:ind w:left="1065" w:hanging="360"/>
      </w:pPr>
      <w:rPr>
        <w:rFonts w:ascii="Calibri" w:eastAsia="Times New Roman"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4C1F07D2"/>
    <w:multiLevelType w:val="hybridMultilevel"/>
    <w:tmpl w:val="983A5688"/>
    <w:lvl w:ilvl="0" w:tplc="3962C7D4">
      <w:start w:val="1"/>
      <w:numFmt w:val="decimal"/>
      <w:lvlText w:val="%1."/>
      <w:lvlJc w:val="left"/>
      <w:pPr>
        <w:ind w:left="360" w:hanging="360"/>
      </w:pPr>
      <w:rPr>
        <w:rFonts w:ascii="Trebuchet MS" w:hAnsi="Trebuchet MS" w:hint="default"/>
        <w:b/>
        <w:bCs/>
        <w:i w:val="0"/>
        <w:iCs w:val="0"/>
        <w:color w:val="172983"/>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4E985421"/>
    <w:multiLevelType w:val="multilevel"/>
    <w:tmpl w:val="7F905A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3A10F30"/>
    <w:multiLevelType w:val="multilevel"/>
    <w:tmpl w:val="922402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9FD0332"/>
    <w:multiLevelType w:val="hybridMultilevel"/>
    <w:tmpl w:val="43407B22"/>
    <w:lvl w:ilvl="0" w:tplc="781EAEEC">
      <w:numFmt w:val="bullet"/>
      <w:lvlText w:val="-"/>
      <w:lvlJc w:val="left"/>
      <w:pPr>
        <w:ind w:left="644" w:hanging="360"/>
      </w:pPr>
      <w:rPr>
        <w:rFonts w:ascii="Trebuchet MS" w:eastAsia="MS Mincho" w:hAnsi="Trebuchet MS" w:cs="Times New Roman" w:hint="default"/>
      </w:rPr>
    </w:lvl>
    <w:lvl w:ilvl="1" w:tplc="040C0003" w:tentative="1">
      <w:start w:val="1"/>
      <w:numFmt w:val="bullet"/>
      <w:lvlText w:val="o"/>
      <w:lvlJc w:val="left"/>
      <w:pPr>
        <w:ind w:left="1364" w:hanging="360"/>
      </w:pPr>
      <w:rPr>
        <w:rFonts w:ascii="Courier" w:hAnsi="Courier"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w:hAnsi="Courier"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w:hAnsi="Courier" w:hint="default"/>
      </w:rPr>
    </w:lvl>
    <w:lvl w:ilvl="8" w:tplc="040C0005" w:tentative="1">
      <w:start w:val="1"/>
      <w:numFmt w:val="bullet"/>
      <w:lvlText w:val=""/>
      <w:lvlJc w:val="left"/>
      <w:pPr>
        <w:ind w:left="6404" w:hanging="360"/>
      </w:pPr>
      <w:rPr>
        <w:rFonts w:ascii="Wingdings" w:hAnsi="Wingdings" w:hint="default"/>
      </w:rPr>
    </w:lvl>
  </w:abstractNum>
  <w:abstractNum w:abstractNumId="32">
    <w:nsid w:val="613D2EBC"/>
    <w:multiLevelType w:val="multilevel"/>
    <w:tmpl w:val="922402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3BB4441"/>
    <w:multiLevelType w:val="hybridMultilevel"/>
    <w:tmpl w:val="775EE0C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w:hAnsi="Courier"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w:hAnsi="Courier"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w:hAnsi="Courier" w:hint="default"/>
      </w:rPr>
    </w:lvl>
    <w:lvl w:ilvl="8" w:tplc="040C0005" w:tentative="1">
      <w:start w:val="1"/>
      <w:numFmt w:val="bullet"/>
      <w:lvlText w:val=""/>
      <w:lvlJc w:val="left"/>
      <w:pPr>
        <w:ind w:left="6764" w:hanging="360"/>
      </w:pPr>
      <w:rPr>
        <w:rFonts w:ascii="Wingdings" w:hAnsi="Wingdings" w:hint="default"/>
      </w:rPr>
    </w:lvl>
  </w:abstractNum>
  <w:abstractNum w:abstractNumId="34">
    <w:nsid w:val="65A12218"/>
    <w:multiLevelType w:val="hybridMultilevel"/>
    <w:tmpl w:val="10140A7C"/>
    <w:lvl w:ilvl="0" w:tplc="3EC698DE">
      <w:start w:val="14"/>
      <w:numFmt w:val="bullet"/>
      <w:lvlText w:val="-"/>
      <w:lvlJc w:val="left"/>
      <w:pPr>
        <w:ind w:left="720" w:hanging="360"/>
      </w:pPr>
      <w:rPr>
        <w:rFonts w:ascii="Calibri" w:eastAsia="Times New Roman"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675608F"/>
    <w:multiLevelType w:val="hybridMultilevel"/>
    <w:tmpl w:val="3F82E0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67E2187"/>
    <w:multiLevelType w:val="hybridMultilevel"/>
    <w:tmpl w:val="DABC010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A7F1B34"/>
    <w:multiLevelType w:val="hybridMultilevel"/>
    <w:tmpl w:val="8A8ECF04"/>
    <w:lvl w:ilvl="0" w:tplc="D39470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A961F5A"/>
    <w:multiLevelType w:val="multilevel"/>
    <w:tmpl w:val="922402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CAF1F44"/>
    <w:multiLevelType w:val="hybridMultilevel"/>
    <w:tmpl w:val="6E0A1486"/>
    <w:lvl w:ilvl="0" w:tplc="D9B4710A">
      <w:start w:val="1"/>
      <w:numFmt w:val="bullet"/>
      <w:lvlText w:val="o"/>
      <w:lvlJc w:val="right"/>
      <w:pPr>
        <w:ind w:left="1481" w:hanging="360"/>
      </w:pPr>
      <w:rPr>
        <w:rFonts w:ascii="Courier New" w:hAnsi="Courier Ne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0">
    <w:nsid w:val="7F275B13"/>
    <w:multiLevelType w:val="hybridMultilevel"/>
    <w:tmpl w:val="510CC04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
  </w:num>
  <w:num w:numId="7">
    <w:abstractNumId w:val="6"/>
  </w:num>
  <w:num w:numId="8">
    <w:abstractNumId w:val="10"/>
  </w:num>
  <w:num w:numId="9">
    <w:abstractNumId w:val="20"/>
  </w:num>
  <w:num w:numId="10">
    <w:abstractNumId w:val="5"/>
  </w:num>
  <w:num w:numId="11">
    <w:abstractNumId w:val="28"/>
  </w:num>
  <w:num w:numId="12">
    <w:abstractNumId w:val="15"/>
  </w:num>
  <w:num w:numId="13">
    <w:abstractNumId w:val="3"/>
  </w:num>
  <w:num w:numId="14">
    <w:abstractNumId w:val="3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6"/>
  </w:num>
  <w:num w:numId="18">
    <w:abstractNumId w:val="16"/>
  </w:num>
  <w:num w:numId="19">
    <w:abstractNumId w:val="22"/>
  </w:num>
  <w:num w:numId="20">
    <w:abstractNumId w:val="26"/>
    <w:lvlOverride w:ilvl="0"/>
    <w:lvlOverride w:ilvl="1">
      <w:startOverride w:val="1"/>
    </w:lvlOverride>
    <w:lvlOverride w:ilvl="2"/>
    <w:lvlOverride w:ilvl="3"/>
    <w:lvlOverride w:ilvl="4"/>
    <w:lvlOverride w:ilvl="5"/>
    <w:lvlOverride w:ilvl="6"/>
    <w:lvlOverride w:ilvl="7"/>
    <w:lvlOverride w:ilvl="8"/>
  </w:num>
  <w:num w:numId="21">
    <w:abstractNumId w:val="19"/>
  </w:num>
  <w:num w:numId="22">
    <w:abstractNumId w:val="26"/>
    <w:lvlOverride w:ilvl="0"/>
    <w:lvlOverride w:ilvl="1">
      <w:startOverride w:val="2"/>
    </w:lvlOverride>
    <w:lvlOverride w:ilvl="2"/>
    <w:lvlOverride w:ilvl="3"/>
    <w:lvlOverride w:ilvl="4"/>
    <w:lvlOverride w:ilvl="5"/>
    <w:lvlOverride w:ilvl="6"/>
    <w:lvlOverride w:ilvl="7"/>
    <w:lvlOverride w:ilvl="8"/>
  </w:num>
  <w:num w:numId="23">
    <w:abstractNumId w:val="17"/>
  </w:num>
  <w:num w:numId="24">
    <w:abstractNumId w:val="23"/>
  </w:num>
  <w:num w:numId="25">
    <w:abstractNumId w:val="33"/>
  </w:num>
  <w:num w:numId="26">
    <w:abstractNumId w:val="31"/>
  </w:num>
  <w:num w:numId="27">
    <w:abstractNumId w:val="8"/>
  </w:num>
  <w:num w:numId="28">
    <w:abstractNumId w:val="14"/>
  </w:num>
  <w:num w:numId="29">
    <w:abstractNumId w:val="32"/>
  </w:num>
  <w:num w:numId="30">
    <w:abstractNumId w:val="30"/>
  </w:num>
  <w:num w:numId="31">
    <w:abstractNumId w:val="25"/>
  </w:num>
  <w:num w:numId="32">
    <w:abstractNumId w:val="35"/>
  </w:num>
  <w:num w:numId="33">
    <w:abstractNumId w:val="7"/>
  </w:num>
  <w:num w:numId="34">
    <w:abstractNumId w:val="29"/>
  </w:num>
  <w:num w:numId="35">
    <w:abstractNumId w:val="12"/>
  </w:num>
  <w:num w:numId="36">
    <w:abstractNumId w:val="9"/>
  </w:num>
  <w:num w:numId="37">
    <w:abstractNumId w:val="36"/>
  </w:num>
  <w:num w:numId="38">
    <w:abstractNumId w:val="1"/>
  </w:num>
  <w:num w:numId="39">
    <w:abstractNumId w:val="0"/>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18"/>
  </w:num>
  <w:num w:numId="44">
    <w:abstractNumId w:val="34"/>
  </w:num>
  <w:num w:numId="45">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1F08"/>
  <w:documentProtection w:edit="readOnly" w:enforcement="1"/>
  <w:defaultTabStop w:val="709"/>
  <w:autoHyphenation/>
  <w:consecutiveHyphenLimit w:val="3"/>
  <w:hyphenationZone w:val="425"/>
  <w:doNotHyphenateCaps/>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B1384"/>
    <w:rsid w:val="000006E4"/>
    <w:rsid w:val="00000705"/>
    <w:rsid w:val="00000941"/>
    <w:rsid w:val="00000E39"/>
    <w:rsid w:val="00001951"/>
    <w:rsid w:val="000020C7"/>
    <w:rsid w:val="000022EB"/>
    <w:rsid w:val="000027C8"/>
    <w:rsid w:val="00002B73"/>
    <w:rsid w:val="00003799"/>
    <w:rsid w:val="00003A42"/>
    <w:rsid w:val="00003E5B"/>
    <w:rsid w:val="00004238"/>
    <w:rsid w:val="000045E5"/>
    <w:rsid w:val="00004EF4"/>
    <w:rsid w:val="00006363"/>
    <w:rsid w:val="00006824"/>
    <w:rsid w:val="00006B48"/>
    <w:rsid w:val="00007011"/>
    <w:rsid w:val="0000761C"/>
    <w:rsid w:val="00007DEB"/>
    <w:rsid w:val="000103D9"/>
    <w:rsid w:val="00011629"/>
    <w:rsid w:val="00011859"/>
    <w:rsid w:val="00011A09"/>
    <w:rsid w:val="00012847"/>
    <w:rsid w:val="00012CEF"/>
    <w:rsid w:val="000131FA"/>
    <w:rsid w:val="00013ED2"/>
    <w:rsid w:val="000142DB"/>
    <w:rsid w:val="00014455"/>
    <w:rsid w:val="00014837"/>
    <w:rsid w:val="00016219"/>
    <w:rsid w:val="000165FF"/>
    <w:rsid w:val="00016618"/>
    <w:rsid w:val="00016DAC"/>
    <w:rsid w:val="000170CD"/>
    <w:rsid w:val="0001728D"/>
    <w:rsid w:val="000176C8"/>
    <w:rsid w:val="0002039D"/>
    <w:rsid w:val="00020799"/>
    <w:rsid w:val="00020DD6"/>
    <w:rsid w:val="000215A2"/>
    <w:rsid w:val="000216E9"/>
    <w:rsid w:val="0002178C"/>
    <w:rsid w:val="00021E4D"/>
    <w:rsid w:val="00022873"/>
    <w:rsid w:val="00022B16"/>
    <w:rsid w:val="00022B24"/>
    <w:rsid w:val="00022EA5"/>
    <w:rsid w:val="00024B27"/>
    <w:rsid w:val="0002507D"/>
    <w:rsid w:val="00025258"/>
    <w:rsid w:val="00025E62"/>
    <w:rsid w:val="000264F6"/>
    <w:rsid w:val="00027308"/>
    <w:rsid w:val="000279F3"/>
    <w:rsid w:val="00027C40"/>
    <w:rsid w:val="00030173"/>
    <w:rsid w:val="00030581"/>
    <w:rsid w:val="0003076E"/>
    <w:rsid w:val="00030B76"/>
    <w:rsid w:val="0003124D"/>
    <w:rsid w:val="00032342"/>
    <w:rsid w:val="00032599"/>
    <w:rsid w:val="000325C3"/>
    <w:rsid w:val="00032D01"/>
    <w:rsid w:val="00032D54"/>
    <w:rsid w:val="00033BBC"/>
    <w:rsid w:val="00033DF3"/>
    <w:rsid w:val="00033E7F"/>
    <w:rsid w:val="000341E1"/>
    <w:rsid w:val="000346A9"/>
    <w:rsid w:val="00034ACE"/>
    <w:rsid w:val="00034B73"/>
    <w:rsid w:val="00034F87"/>
    <w:rsid w:val="00035202"/>
    <w:rsid w:val="0003531A"/>
    <w:rsid w:val="00035355"/>
    <w:rsid w:val="0003538E"/>
    <w:rsid w:val="00036522"/>
    <w:rsid w:val="0003710D"/>
    <w:rsid w:val="0003730F"/>
    <w:rsid w:val="00037966"/>
    <w:rsid w:val="00037CD7"/>
    <w:rsid w:val="0004040A"/>
    <w:rsid w:val="00040669"/>
    <w:rsid w:val="0004089C"/>
    <w:rsid w:val="00040BCD"/>
    <w:rsid w:val="00042245"/>
    <w:rsid w:val="00042345"/>
    <w:rsid w:val="00043F96"/>
    <w:rsid w:val="00044403"/>
    <w:rsid w:val="00044436"/>
    <w:rsid w:val="00044592"/>
    <w:rsid w:val="00044B1B"/>
    <w:rsid w:val="00045205"/>
    <w:rsid w:val="00045724"/>
    <w:rsid w:val="000458A9"/>
    <w:rsid w:val="000459D2"/>
    <w:rsid w:val="00046547"/>
    <w:rsid w:val="0004674A"/>
    <w:rsid w:val="00046D67"/>
    <w:rsid w:val="00046DF1"/>
    <w:rsid w:val="00047822"/>
    <w:rsid w:val="00047F1D"/>
    <w:rsid w:val="00050187"/>
    <w:rsid w:val="0005078F"/>
    <w:rsid w:val="00050CBE"/>
    <w:rsid w:val="00050D61"/>
    <w:rsid w:val="0005228B"/>
    <w:rsid w:val="00052784"/>
    <w:rsid w:val="0005320E"/>
    <w:rsid w:val="000538AE"/>
    <w:rsid w:val="00053A74"/>
    <w:rsid w:val="00053C3F"/>
    <w:rsid w:val="000546D5"/>
    <w:rsid w:val="00054B1D"/>
    <w:rsid w:val="00054D4F"/>
    <w:rsid w:val="00055AD7"/>
    <w:rsid w:val="00056873"/>
    <w:rsid w:val="00057464"/>
    <w:rsid w:val="000574CE"/>
    <w:rsid w:val="00057C68"/>
    <w:rsid w:val="0006058F"/>
    <w:rsid w:val="0006067B"/>
    <w:rsid w:val="000608F8"/>
    <w:rsid w:val="00060BB0"/>
    <w:rsid w:val="00060DFE"/>
    <w:rsid w:val="000612D1"/>
    <w:rsid w:val="000615A8"/>
    <w:rsid w:val="000618DF"/>
    <w:rsid w:val="00061FB9"/>
    <w:rsid w:val="000624B3"/>
    <w:rsid w:val="00062E00"/>
    <w:rsid w:val="000633E9"/>
    <w:rsid w:val="00064798"/>
    <w:rsid w:val="00064827"/>
    <w:rsid w:val="000651CC"/>
    <w:rsid w:val="00065D8F"/>
    <w:rsid w:val="00065E85"/>
    <w:rsid w:val="0006680B"/>
    <w:rsid w:val="0006692F"/>
    <w:rsid w:val="00067CBF"/>
    <w:rsid w:val="00067CED"/>
    <w:rsid w:val="00067DC2"/>
    <w:rsid w:val="00067DDA"/>
    <w:rsid w:val="000701A7"/>
    <w:rsid w:val="000713AE"/>
    <w:rsid w:val="00071437"/>
    <w:rsid w:val="0007224F"/>
    <w:rsid w:val="000723BA"/>
    <w:rsid w:val="0007277C"/>
    <w:rsid w:val="000729DA"/>
    <w:rsid w:val="0007343D"/>
    <w:rsid w:val="0007416F"/>
    <w:rsid w:val="000744F1"/>
    <w:rsid w:val="0007455E"/>
    <w:rsid w:val="00074703"/>
    <w:rsid w:val="00074D6E"/>
    <w:rsid w:val="00075B69"/>
    <w:rsid w:val="00076073"/>
    <w:rsid w:val="00076168"/>
    <w:rsid w:val="00076816"/>
    <w:rsid w:val="00077254"/>
    <w:rsid w:val="00077485"/>
    <w:rsid w:val="00077ACE"/>
    <w:rsid w:val="00077C33"/>
    <w:rsid w:val="00077E10"/>
    <w:rsid w:val="00081BD9"/>
    <w:rsid w:val="000825A4"/>
    <w:rsid w:val="000826C4"/>
    <w:rsid w:val="0008292D"/>
    <w:rsid w:val="000834C6"/>
    <w:rsid w:val="00083865"/>
    <w:rsid w:val="000839B6"/>
    <w:rsid w:val="000840F1"/>
    <w:rsid w:val="00084135"/>
    <w:rsid w:val="000846BF"/>
    <w:rsid w:val="000847B3"/>
    <w:rsid w:val="000847EB"/>
    <w:rsid w:val="00084A98"/>
    <w:rsid w:val="00084F4A"/>
    <w:rsid w:val="0008549E"/>
    <w:rsid w:val="00085A2E"/>
    <w:rsid w:val="00085E21"/>
    <w:rsid w:val="00085FAC"/>
    <w:rsid w:val="0008636B"/>
    <w:rsid w:val="00086A56"/>
    <w:rsid w:val="00086B2D"/>
    <w:rsid w:val="0009006F"/>
    <w:rsid w:val="00090138"/>
    <w:rsid w:val="000913D4"/>
    <w:rsid w:val="00091508"/>
    <w:rsid w:val="00091E6E"/>
    <w:rsid w:val="000933B4"/>
    <w:rsid w:val="000937B8"/>
    <w:rsid w:val="00093EB6"/>
    <w:rsid w:val="000941B6"/>
    <w:rsid w:val="000941C6"/>
    <w:rsid w:val="0009429F"/>
    <w:rsid w:val="00094D55"/>
    <w:rsid w:val="00094E63"/>
    <w:rsid w:val="0009574D"/>
    <w:rsid w:val="000958C3"/>
    <w:rsid w:val="00095A27"/>
    <w:rsid w:val="00095D08"/>
    <w:rsid w:val="00096A28"/>
    <w:rsid w:val="00096B03"/>
    <w:rsid w:val="00096D9C"/>
    <w:rsid w:val="00096E6B"/>
    <w:rsid w:val="000977C7"/>
    <w:rsid w:val="00097A00"/>
    <w:rsid w:val="00097A52"/>
    <w:rsid w:val="000A00FD"/>
    <w:rsid w:val="000A01BE"/>
    <w:rsid w:val="000A1884"/>
    <w:rsid w:val="000A1D5D"/>
    <w:rsid w:val="000A1F4F"/>
    <w:rsid w:val="000A1FAE"/>
    <w:rsid w:val="000A210A"/>
    <w:rsid w:val="000A2702"/>
    <w:rsid w:val="000A2762"/>
    <w:rsid w:val="000A32D7"/>
    <w:rsid w:val="000A34A8"/>
    <w:rsid w:val="000A402D"/>
    <w:rsid w:val="000A4150"/>
    <w:rsid w:val="000A431C"/>
    <w:rsid w:val="000A4565"/>
    <w:rsid w:val="000A46F8"/>
    <w:rsid w:val="000A52FD"/>
    <w:rsid w:val="000A5A5C"/>
    <w:rsid w:val="000A5FAF"/>
    <w:rsid w:val="000A6F9D"/>
    <w:rsid w:val="000A72B0"/>
    <w:rsid w:val="000A75DD"/>
    <w:rsid w:val="000A75E3"/>
    <w:rsid w:val="000A771B"/>
    <w:rsid w:val="000A7D0F"/>
    <w:rsid w:val="000B08DF"/>
    <w:rsid w:val="000B146C"/>
    <w:rsid w:val="000B16E6"/>
    <w:rsid w:val="000B1D48"/>
    <w:rsid w:val="000B1DE5"/>
    <w:rsid w:val="000B2ECF"/>
    <w:rsid w:val="000B3E48"/>
    <w:rsid w:val="000B4F56"/>
    <w:rsid w:val="000B50DD"/>
    <w:rsid w:val="000B527B"/>
    <w:rsid w:val="000B5D24"/>
    <w:rsid w:val="000B5F55"/>
    <w:rsid w:val="000B6294"/>
    <w:rsid w:val="000B6C13"/>
    <w:rsid w:val="000B6C5F"/>
    <w:rsid w:val="000B72D8"/>
    <w:rsid w:val="000B7868"/>
    <w:rsid w:val="000B7DD7"/>
    <w:rsid w:val="000C05C1"/>
    <w:rsid w:val="000C09F3"/>
    <w:rsid w:val="000C0B57"/>
    <w:rsid w:val="000C0D2B"/>
    <w:rsid w:val="000C0D5D"/>
    <w:rsid w:val="000C14A0"/>
    <w:rsid w:val="000C1A83"/>
    <w:rsid w:val="000C1DF4"/>
    <w:rsid w:val="000C1E3F"/>
    <w:rsid w:val="000C1FDA"/>
    <w:rsid w:val="000C249C"/>
    <w:rsid w:val="000C3041"/>
    <w:rsid w:val="000C3094"/>
    <w:rsid w:val="000C3382"/>
    <w:rsid w:val="000C3834"/>
    <w:rsid w:val="000C3B06"/>
    <w:rsid w:val="000C4097"/>
    <w:rsid w:val="000C4329"/>
    <w:rsid w:val="000C47FC"/>
    <w:rsid w:val="000C4C77"/>
    <w:rsid w:val="000C5EDA"/>
    <w:rsid w:val="000C663B"/>
    <w:rsid w:val="000C69F9"/>
    <w:rsid w:val="000C6B10"/>
    <w:rsid w:val="000C6D35"/>
    <w:rsid w:val="000C72B2"/>
    <w:rsid w:val="000C7BC5"/>
    <w:rsid w:val="000D0498"/>
    <w:rsid w:val="000D0535"/>
    <w:rsid w:val="000D0AEC"/>
    <w:rsid w:val="000D0C15"/>
    <w:rsid w:val="000D0DB4"/>
    <w:rsid w:val="000D0F90"/>
    <w:rsid w:val="000D157D"/>
    <w:rsid w:val="000D1AD8"/>
    <w:rsid w:val="000D208F"/>
    <w:rsid w:val="000D274B"/>
    <w:rsid w:val="000D30F7"/>
    <w:rsid w:val="000D31F2"/>
    <w:rsid w:val="000D367B"/>
    <w:rsid w:val="000D3C16"/>
    <w:rsid w:val="000D423F"/>
    <w:rsid w:val="000D4B9C"/>
    <w:rsid w:val="000D4ECC"/>
    <w:rsid w:val="000D5C87"/>
    <w:rsid w:val="000D5CA8"/>
    <w:rsid w:val="000D5E63"/>
    <w:rsid w:val="000D626F"/>
    <w:rsid w:val="000D68EA"/>
    <w:rsid w:val="000D78F1"/>
    <w:rsid w:val="000E0176"/>
    <w:rsid w:val="000E0322"/>
    <w:rsid w:val="000E0634"/>
    <w:rsid w:val="000E1A29"/>
    <w:rsid w:val="000E1A2E"/>
    <w:rsid w:val="000E1B43"/>
    <w:rsid w:val="000E1D7C"/>
    <w:rsid w:val="000E234D"/>
    <w:rsid w:val="000E27B4"/>
    <w:rsid w:val="000E29EC"/>
    <w:rsid w:val="000E2AD8"/>
    <w:rsid w:val="000E2DE9"/>
    <w:rsid w:val="000E4881"/>
    <w:rsid w:val="000E4BFC"/>
    <w:rsid w:val="000E4CDD"/>
    <w:rsid w:val="000E4EE2"/>
    <w:rsid w:val="000E58BD"/>
    <w:rsid w:val="000E5ABA"/>
    <w:rsid w:val="000E5AC2"/>
    <w:rsid w:val="000E5B33"/>
    <w:rsid w:val="000E5B7F"/>
    <w:rsid w:val="000E61D7"/>
    <w:rsid w:val="000E66C2"/>
    <w:rsid w:val="000E67A8"/>
    <w:rsid w:val="000E690A"/>
    <w:rsid w:val="000E740C"/>
    <w:rsid w:val="000E7451"/>
    <w:rsid w:val="000E7A48"/>
    <w:rsid w:val="000E7D09"/>
    <w:rsid w:val="000E7E57"/>
    <w:rsid w:val="000E7FED"/>
    <w:rsid w:val="000F0FEB"/>
    <w:rsid w:val="000F17FC"/>
    <w:rsid w:val="000F1AFB"/>
    <w:rsid w:val="000F21AE"/>
    <w:rsid w:val="000F31E4"/>
    <w:rsid w:val="000F329C"/>
    <w:rsid w:val="000F33CF"/>
    <w:rsid w:val="000F36C7"/>
    <w:rsid w:val="000F3A73"/>
    <w:rsid w:val="000F3EB5"/>
    <w:rsid w:val="000F3F23"/>
    <w:rsid w:val="000F46ED"/>
    <w:rsid w:val="000F4C01"/>
    <w:rsid w:val="000F5488"/>
    <w:rsid w:val="000F5813"/>
    <w:rsid w:val="000F58CB"/>
    <w:rsid w:val="000F6F91"/>
    <w:rsid w:val="000F7A51"/>
    <w:rsid w:val="0010040B"/>
    <w:rsid w:val="00100458"/>
    <w:rsid w:val="001009E2"/>
    <w:rsid w:val="00100A16"/>
    <w:rsid w:val="00100AC5"/>
    <w:rsid w:val="00100CB0"/>
    <w:rsid w:val="00101A26"/>
    <w:rsid w:val="00102B7B"/>
    <w:rsid w:val="001038A2"/>
    <w:rsid w:val="00104408"/>
    <w:rsid w:val="001045AB"/>
    <w:rsid w:val="00104B28"/>
    <w:rsid w:val="00106352"/>
    <w:rsid w:val="001066F5"/>
    <w:rsid w:val="00106BD6"/>
    <w:rsid w:val="00106D4D"/>
    <w:rsid w:val="0010715F"/>
    <w:rsid w:val="00107BE5"/>
    <w:rsid w:val="00107E68"/>
    <w:rsid w:val="001105FE"/>
    <w:rsid w:val="001109F5"/>
    <w:rsid w:val="001109FF"/>
    <w:rsid w:val="00110DF2"/>
    <w:rsid w:val="00110E74"/>
    <w:rsid w:val="001111B0"/>
    <w:rsid w:val="00111328"/>
    <w:rsid w:val="00111BC3"/>
    <w:rsid w:val="0011221B"/>
    <w:rsid w:val="00113425"/>
    <w:rsid w:val="001147FB"/>
    <w:rsid w:val="0011499A"/>
    <w:rsid w:val="001149D4"/>
    <w:rsid w:val="00114A67"/>
    <w:rsid w:val="00114F4A"/>
    <w:rsid w:val="00115009"/>
    <w:rsid w:val="00115331"/>
    <w:rsid w:val="0011563C"/>
    <w:rsid w:val="00116C9B"/>
    <w:rsid w:val="00116CAC"/>
    <w:rsid w:val="001174CF"/>
    <w:rsid w:val="001177BB"/>
    <w:rsid w:val="0011781B"/>
    <w:rsid w:val="00117B4D"/>
    <w:rsid w:val="00117F52"/>
    <w:rsid w:val="00120604"/>
    <w:rsid w:val="00121324"/>
    <w:rsid w:val="00122D25"/>
    <w:rsid w:val="0012310F"/>
    <w:rsid w:val="001233FA"/>
    <w:rsid w:val="0012424F"/>
    <w:rsid w:val="00125008"/>
    <w:rsid w:val="00125180"/>
    <w:rsid w:val="001254E6"/>
    <w:rsid w:val="001256ED"/>
    <w:rsid w:val="001258BB"/>
    <w:rsid w:val="00126C58"/>
    <w:rsid w:val="00126E4B"/>
    <w:rsid w:val="00126F17"/>
    <w:rsid w:val="0012740E"/>
    <w:rsid w:val="001276CF"/>
    <w:rsid w:val="001307C7"/>
    <w:rsid w:val="00130C8F"/>
    <w:rsid w:val="0013116E"/>
    <w:rsid w:val="0013122B"/>
    <w:rsid w:val="00131544"/>
    <w:rsid w:val="00131DAD"/>
    <w:rsid w:val="00132AAA"/>
    <w:rsid w:val="00133A53"/>
    <w:rsid w:val="001344B9"/>
    <w:rsid w:val="00134A25"/>
    <w:rsid w:val="00134CA1"/>
    <w:rsid w:val="00134F60"/>
    <w:rsid w:val="00135140"/>
    <w:rsid w:val="00135141"/>
    <w:rsid w:val="0013514B"/>
    <w:rsid w:val="00135885"/>
    <w:rsid w:val="001358ED"/>
    <w:rsid w:val="00135A93"/>
    <w:rsid w:val="00136228"/>
    <w:rsid w:val="001363E3"/>
    <w:rsid w:val="00136971"/>
    <w:rsid w:val="00136DB8"/>
    <w:rsid w:val="00136E3D"/>
    <w:rsid w:val="00137576"/>
    <w:rsid w:val="00137999"/>
    <w:rsid w:val="00137B05"/>
    <w:rsid w:val="00137ECB"/>
    <w:rsid w:val="00140078"/>
    <w:rsid w:val="00140116"/>
    <w:rsid w:val="00140BB6"/>
    <w:rsid w:val="00140D70"/>
    <w:rsid w:val="001412D7"/>
    <w:rsid w:val="001416DE"/>
    <w:rsid w:val="00142084"/>
    <w:rsid w:val="00142333"/>
    <w:rsid w:val="00142580"/>
    <w:rsid w:val="00142604"/>
    <w:rsid w:val="00142623"/>
    <w:rsid w:val="00142DC5"/>
    <w:rsid w:val="00143219"/>
    <w:rsid w:val="001432DB"/>
    <w:rsid w:val="00143498"/>
    <w:rsid w:val="001440D1"/>
    <w:rsid w:val="0014432C"/>
    <w:rsid w:val="001459A5"/>
    <w:rsid w:val="00146A39"/>
    <w:rsid w:val="00146D06"/>
    <w:rsid w:val="0014725E"/>
    <w:rsid w:val="001501CF"/>
    <w:rsid w:val="00150B3D"/>
    <w:rsid w:val="00150F96"/>
    <w:rsid w:val="0015146B"/>
    <w:rsid w:val="00151624"/>
    <w:rsid w:val="001517A1"/>
    <w:rsid w:val="00151CD2"/>
    <w:rsid w:val="00152215"/>
    <w:rsid w:val="00152447"/>
    <w:rsid w:val="001534D4"/>
    <w:rsid w:val="00153BBB"/>
    <w:rsid w:val="00154883"/>
    <w:rsid w:val="00154D4E"/>
    <w:rsid w:val="00154ED2"/>
    <w:rsid w:val="00155149"/>
    <w:rsid w:val="00155237"/>
    <w:rsid w:val="001557A9"/>
    <w:rsid w:val="00155C1F"/>
    <w:rsid w:val="00156338"/>
    <w:rsid w:val="00156529"/>
    <w:rsid w:val="00156B3D"/>
    <w:rsid w:val="00156CB1"/>
    <w:rsid w:val="00156EA4"/>
    <w:rsid w:val="00156EA8"/>
    <w:rsid w:val="0015718F"/>
    <w:rsid w:val="00157A4D"/>
    <w:rsid w:val="0016021D"/>
    <w:rsid w:val="001605B0"/>
    <w:rsid w:val="00161792"/>
    <w:rsid w:val="001620CC"/>
    <w:rsid w:val="001623F6"/>
    <w:rsid w:val="00162664"/>
    <w:rsid w:val="00163957"/>
    <w:rsid w:val="00164204"/>
    <w:rsid w:val="001648E2"/>
    <w:rsid w:val="00164A8E"/>
    <w:rsid w:val="00164D16"/>
    <w:rsid w:val="00164EF2"/>
    <w:rsid w:val="0016601F"/>
    <w:rsid w:val="001667C6"/>
    <w:rsid w:val="0016723E"/>
    <w:rsid w:val="0016732A"/>
    <w:rsid w:val="00167513"/>
    <w:rsid w:val="00167723"/>
    <w:rsid w:val="0017078D"/>
    <w:rsid w:val="001713D7"/>
    <w:rsid w:val="001721FD"/>
    <w:rsid w:val="00172862"/>
    <w:rsid w:val="001731C1"/>
    <w:rsid w:val="00173515"/>
    <w:rsid w:val="00173E98"/>
    <w:rsid w:val="00173F51"/>
    <w:rsid w:val="001744E5"/>
    <w:rsid w:val="00175425"/>
    <w:rsid w:val="001756A1"/>
    <w:rsid w:val="00175B58"/>
    <w:rsid w:val="001760EC"/>
    <w:rsid w:val="00176218"/>
    <w:rsid w:val="00177AFD"/>
    <w:rsid w:val="00177FA6"/>
    <w:rsid w:val="00180F9C"/>
    <w:rsid w:val="00181394"/>
    <w:rsid w:val="001813D1"/>
    <w:rsid w:val="00181484"/>
    <w:rsid w:val="00181856"/>
    <w:rsid w:val="00181930"/>
    <w:rsid w:val="001824FB"/>
    <w:rsid w:val="001827BD"/>
    <w:rsid w:val="0018297C"/>
    <w:rsid w:val="00182F59"/>
    <w:rsid w:val="001836F0"/>
    <w:rsid w:val="0018371D"/>
    <w:rsid w:val="00184993"/>
    <w:rsid w:val="00184C1B"/>
    <w:rsid w:val="00185573"/>
    <w:rsid w:val="00185A82"/>
    <w:rsid w:val="001868B4"/>
    <w:rsid w:val="00186B72"/>
    <w:rsid w:val="00186DE7"/>
    <w:rsid w:val="00187070"/>
    <w:rsid w:val="00187106"/>
    <w:rsid w:val="00187DF4"/>
    <w:rsid w:val="001900F6"/>
    <w:rsid w:val="00190188"/>
    <w:rsid w:val="0019021B"/>
    <w:rsid w:val="00190ADA"/>
    <w:rsid w:val="00191454"/>
    <w:rsid w:val="001919EF"/>
    <w:rsid w:val="00191B00"/>
    <w:rsid w:val="00191E01"/>
    <w:rsid w:val="00191EF2"/>
    <w:rsid w:val="001923DC"/>
    <w:rsid w:val="001929F8"/>
    <w:rsid w:val="00192ED7"/>
    <w:rsid w:val="001933C1"/>
    <w:rsid w:val="001933F6"/>
    <w:rsid w:val="00193618"/>
    <w:rsid w:val="00193959"/>
    <w:rsid w:val="00193A95"/>
    <w:rsid w:val="00193C34"/>
    <w:rsid w:val="001946F9"/>
    <w:rsid w:val="00194ACE"/>
    <w:rsid w:val="00194D85"/>
    <w:rsid w:val="00195356"/>
    <w:rsid w:val="0019680F"/>
    <w:rsid w:val="001969D6"/>
    <w:rsid w:val="00196D77"/>
    <w:rsid w:val="00196D82"/>
    <w:rsid w:val="001971F6"/>
    <w:rsid w:val="00197362"/>
    <w:rsid w:val="001973F6"/>
    <w:rsid w:val="00197857"/>
    <w:rsid w:val="00197D26"/>
    <w:rsid w:val="001A0981"/>
    <w:rsid w:val="001A0E11"/>
    <w:rsid w:val="001A0ECD"/>
    <w:rsid w:val="001A19A5"/>
    <w:rsid w:val="001A24E9"/>
    <w:rsid w:val="001A342F"/>
    <w:rsid w:val="001A34E7"/>
    <w:rsid w:val="001A3DDA"/>
    <w:rsid w:val="001A4689"/>
    <w:rsid w:val="001A503C"/>
    <w:rsid w:val="001A6494"/>
    <w:rsid w:val="001A6CC2"/>
    <w:rsid w:val="001A6E5E"/>
    <w:rsid w:val="001A6F16"/>
    <w:rsid w:val="001A76C0"/>
    <w:rsid w:val="001A7955"/>
    <w:rsid w:val="001B0470"/>
    <w:rsid w:val="001B059E"/>
    <w:rsid w:val="001B0B51"/>
    <w:rsid w:val="001B134F"/>
    <w:rsid w:val="001B13EF"/>
    <w:rsid w:val="001B1843"/>
    <w:rsid w:val="001B1FAC"/>
    <w:rsid w:val="001B1FDA"/>
    <w:rsid w:val="001B21EB"/>
    <w:rsid w:val="001B2329"/>
    <w:rsid w:val="001B2A1E"/>
    <w:rsid w:val="001B2FB7"/>
    <w:rsid w:val="001B32DC"/>
    <w:rsid w:val="001B43AB"/>
    <w:rsid w:val="001B447E"/>
    <w:rsid w:val="001B4AEB"/>
    <w:rsid w:val="001B548F"/>
    <w:rsid w:val="001B56E4"/>
    <w:rsid w:val="001B592D"/>
    <w:rsid w:val="001B698F"/>
    <w:rsid w:val="001B729C"/>
    <w:rsid w:val="001B72BC"/>
    <w:rsid w:val="001B769E"/>
    <w:rsid w:val="001B779F"/>
    <w:rsid w:val="001B7BC8"/>
    <w:rsid w:val="001B7C66"/>
    <w:rsid w:val="001C0193"/>
    <w:rsid w:val="001C1861"/>
    <w:rsid w:val="001C1877"/>
    <w:rsid w:val="001C19B0"/>
    <w:rsid w:val="001C1DDC"/>
    <w:rsid w:val="001C2BF8"/>
    <w:rsid w:val="001C303D"/>
    <w:rsid w:val="001C36EC"/>
    <w:rsid w:val="001C3B97"/>
    <w:rsid w:val="001C419D"/>
    <w:rsid w:val="001C50A2"/>
    <w:rsid w:val="001C5131"/>
    <w:rsid w:val="001C574B"/>
    <w:rsid w:val="001C6231"/>
    <w:rsid w:val="001C698B"/>
    <w:rsid w:val="001C7034"/>
    <w:rsid w:val="001C73FF"/>
    <w:rsid w:val="001C759D"/>
    <w:rsid w:val="001D0C73"/>
    <w:rsid w:val="001D0DFB"/>
    <w:rsid w:val="001D1075"/>
    <w:rsid w:val="001D15C0"/>
    <w:rsid w:val="001D1875"/>
    <w:rsid w:val="001D1BCE"/>
    <w:rsid w:val="001D25C2"/>
    <w:rsid w:val="001D387A"/>
    <w:rsid w:val="001D3EC6"/>
    <w:rsid w:val="001D4A81"/>
    <w:rsid w:val="001D4F48"/>
    <w:rsid w:val="001D504C"/>
    <w:rsid w:val="001D5377"/>
    <w:rsid w:val="001D6830"/>
    <w:rsid w:val="001D6E7B"/>
    <w:rsid w:val="001D6F13"/>
    <w:rsid w:val="001D70C4"/>
    <w:rsid w:val="001D72AA"/>
    <w:rsid w:val="001E05AB"/>
    <w:rsid w:val="001E0F78"/>
    <w:rsid w:val="001E1295"/>
    <w:rsid w:val="001E1404"/>
    <w:rsid w:val="001E1462"/>
    <w:rsid w:val="001E1AAF"/>
    <w:rsid w:val="001E1AEA"/>
    <w:rsid w:val="001E2180"/>
    <w:rsid w:val="001E21B6"/>
    <w:rsid w:val="001E27DA"/>
    <w:rsid w:val="001E3FD8"/>
    <w:rsid w:val="001E4063"/>
    <w:rsid w:val="001E4168"/>
    <w:rsid w:val="001E4184"/>
    <w:rsid w:val="001E44F1"/>
    <w:rsid w:val="001E45AD"/>
    <w:rsid w:val="001E46C4"/>
    <w:rsid w:val="001E4DFF"/>
    <w:rsid w:val="001E4E43"/>
    <w:rsid w:val="001E566A"/>
    <w:rsid w:val="001E58D5"/>
    <w:rsid w:val="001E5CEA"/>
    <w:rsid w:val="001E6100"/>
    <w:rsid w:val="001E66F8"/>
    <w:rsid w:val="001E6E2E"/>
    <w:rsid w:val="001E787B"/>
    <w:rsid w:val="001F0505"/>
    <w:rsid w:val="001F0AEA"/>
    <w:rsid w:val="001F0C2B"/>
    <w:rsid w:val="001F0F05"/>
    <w:rsid w:val="001F10BF"/>
    <w:rsid w:val="001F139D"/>
    <w:rsid w:val="001F184C"/>
    <w:rsid w:val="001F1A58"/>
    <w:rsid w:val="001F27AD"/>
    <w:rsid w:val="001F2853"/>
    <w:rsid w:val="001F28BD"/>
    <w:rsid w:val="001F2CC7"/>
    <w:rsid w:val="001F2FEB"/>
    <w:rsid w:val="001F3A45"/>
    <w:rsid w:val="001F3BAE"/>
    <w:rsid w:val="001F46CC"/>
    <w:rsid w:val="001F4928"/>
    <w:rsid w:val="001F4CDA"/>
    <w:rsid w:val="001F4E47"/>
    <w:rsid w:val="001F4F80"/>
    <w:rsid w:val="001F546C"/>
    <w:rsid w:val="001F5769"/>
    <w:rsid w:val="001F6202"/>
    <w:rsid w:val="001F71C9"/>
    <w:rsid w:val="001F7317"/>
    <w:rsid w:val="001F7D4E"/>
    <w:rsid w:val="002006FC"/>
    <w:rsid w:val="00200750"/>
    <w:rsid w:val="002009E2"/>
    <w:rsid w:val="00200C9F"/>
    <w:rsid w:val="00201285"/>
    <w:rsid w:val="00201D3E"/>
    <w:rsid w:val="002026A3"/>
    <w:rsid w:val="0020272C"/>
    <w:rsid w:val="002047A1"/>
    <w:rsid w:val="00204F92"/>
    <w:rsid w:val="002051E9"/>
    <w:rsid w:val="002053DD"/>
    <w:rsid w:val="00205C34"/>
    <w:rsid w:val="00206421"/>
    <w:rsid w:val="0020689A"/>
    <w:rsid w:val="0020691F"/>
    <w:rsid w:val="00206AF9"/>
    <w:rsid w:val="0021181D"/>
    <w:rsid w:val="00211A98"/>
    <w:rsid w:val="00211B6A"/>
    <w:rsid w:val="002127C3"/>
    <w:rsid w:val="002130B5"/>
    <w:rsid w:val="00213478"/>
    <w:rsid w:val="00213BA6"/>
    <w:rsid w:val="0021497D"/>
    <w:rsid w:val="002152F6"/>
    <w:rsid w:val="002154BE"/>
    <w:rsid w:val="00215BD1"/>
    <w:rsid w:val="0021634B"/>
    <w:rsid w:val="0021636F"/>
    <w:rsid w:val="002177BD"/>
    <w:rsid w:val="00217A0A"/>
    <w:rsid w:val="00217BEC"/>
    <w:rsid w:val="00217C8A"/>
    <w:rsid w:val="00217CDF"/>
    <w:rsid w:val="002200AE"/>
    <w:rsid w:val="00220406"/>
    <w:rsid w:val="00220949"/>
    <w:rsid w:val="00221130"/>
    <w:rsid w:val="002211FF"/>
    <w:rsid w:val="0022128C"/>
    <w:rsid w:val="002229ED"/>
    <w:rsid w:val="002234C0"/>
    <w:rsid w:val="0022384C"/>
    <w:rsid w:val="00223969"/>
    <w:rsid w:val="00223F77"/>
    <w:rsid w:val="002241A9"/>
    <w:rsid w:val="00224408"/>
    <w:rsid w:val="00224AAB"/>
    <w:rsid w:val="00224F22"/>
    <w:rsid w:val="002251AF"/>
    <w:rsid w:val="00225482"/>
    <w:rsid w:val="002254BC"/>
    <w:rsid w:val="00225760"/>
    <w:rsid w:val="00225921"/>
    <w:rsid w:val="00226023"/>
    <w:rsid w:val="00226027"/>
    <w:rsid w:val="0022604A"/>
    <w:rsid w:val="00226E0E"/>
    <w:rsid w:val="002270FD"/>
    <w:rsid w:val="00227194"/>
    <w:rsid w:val="002274F1"/>
    <w:rsid w:val="0022750A"/>
    <w:rsid w:val="00227601"/>
    <w:rsid w:val="00227A2D"/>
    <w:rsid w:val="00230C65"/>
    <w:rsid w:val="00231344"/>
    <w:rsid w:val="00231A01"/>
    <w:rsid w:val="00231E53"/>
    <w:rsid w:val="0023216E"/>
    <w:rsid w:val="00233B4D"/>
    <w:rsid w:val="00233F5D"/>
    <w:rsid w:val="00234682"/>
    <w:rsid w:val="002348BF"/>
    <w:rsid w:val="00234ECF"/>
    <w:rsid w:val="00235383"/>
    <w:rsid w:val="00235D8C"/>
    <w:rsid w:val="00235FA8"/>
    <w:rsid w:val="00236B21"/>
    <w:rsid w:val="00236CC9"/>
    <w:rsid w:val="00236F6A"/>
    <w:rsid w:val="0023717E"/>
    <w:rsid w:val="002379C7"/>
    <w:rsid w:val="0024036E"/>
    <w:rsid w:val="002403FE"/>
    <w:rsid w:val="0024097A"/>
    <w:rsid w:val="00241146"/>
    <w:rsid w:val="00241307"/>
    <w:rsid w:val="0024149C"/>
    <w:rsid w:val="002416DF"/>
    <w:rsid w:val="00241EC8"/>
    <w:rsid w:val="00241F4D"/>
    <w:rsid w:val="002423D7"/>
    <w:rsid w:val="00245041"/>
    <w:rsid w:val="00245826"/>
    <w:rsid w:val="002463B4"/>
    <w:rsid w:val="002465E2"/>
    <w:rsid w:val="002468A6"/>
    <w:rsid w:val="0024728C"/>
    <w:rsid w:val="00247F4C"/>
    <w:rsid w:val="00250231"/>
    <w:rsid w:val="002506E9"/>
    <w:rsid w:val="00250A8E"/>
    <w:rsid w:val="002513AF"/>
    <w:rsid w:val="00251518"/>
    <w:rsid w:val="00251679"/>
    <w:rsid w:val="002518D6"/>
    <w:rsid w:val="002519EC"/>
    <w:rsid w:val="00251A55"/>
    <w:rsid w:val="00251DEB"/>
    <w:rsid w:val="0025250B"/>
    <w:rsid w:val="00252690"/>
    <w:rsid w:val="002527C2"/>
    <w:rsid w:val="00252F4B"/>
    <w:rsid w:val="002532A5"/>
    <w:rsid w:val="0025342F"/>
    <w:rsid w:val="0025361D"/>
    <w:rsid w:val="00254ADD"/>
    <w:rsid w:val="00254D4E"/>
    <w:rsid w:val="002553E6"/>
    <w:rsid w:val="00255478"/>
    <w:rsid w:val="00255DAB"/>
    <w:rsid w:val="00255DD8"/>
    <w:rsid w:val="00256534"/>
    <w:rsid w:val="00256753"/>
    <w:rsid w:val="002569D0"/>
    <w:rsid w:val="00257221"/>
    <w:rsid w:val="002572CE"/>
    <w:rsid w:val="00257930"/>
    <w:rsid w:val="00257B07"/>
    <w:rsid w:val="00260986"/>
    <w:rsid w:val="002609B9"/>
    <w:rsid w:val="00260DFC"/>
    <w:rsid w:val="00260E10"/>
    <w:rsid w:val="002613BD"/>
    <w:rsid w:val="002619DF"/>
    <w:rsid w:val="00261C8B"/>
    <w:rsid w:val="00261D03"/>
    <w:rsid w:val="00261D46"/>
    <w:rsid w:val="00261EDD"/>
    <w:rsid w:val="00262185"/>
    <w:rsid w:val="00263363"/>
    <w:rsid w:val="002633D6"/>
    <w:rsid w:val="0026344A"/>
    <w:rsid w:val="002636D5"/>
    <w:rsid w:val="002638EF"/>
    <w:rsid w:val="00263A5A"/>
    <w:rsid w:val="0026427E"/>
    <w:rsid w:val="0026455B"/>
    <w:rsid w:val="00264AD5"/>
    <w:rsid w:val="00264DEF"/>
    <w:rsid w:val="00264FFC"/>
    <w:rsid w:val="002654FE"/>
    <w:rsid w:val="002664F4"/>
    <w:rsid w:val="0026739D"/>
    <w:rsid w:val="0026775A"/>
    <w:rsid w:val="00267AE3"/>
    <w:rsid w:val="002702B2"/>
    <w:rsid w:val="00270539"/>
    <w:rsid w:val="00270B34"/>
    <w:rsid w:val="00270C07"/>
    <w:rsid w:val="00270CC7"/>
    <w:rsid w:val="00271075"/>
    <w:rsid w:val="002711A8"/>
    <w:rsid w:val="00271202"/>
    <w:rsid w:val="00271206"/>
    <w:rsid w:val="00271E31"/>
    <w:rsid w:val="00271E53"/>
    <w:rsid w:val="00272275"/>
    <w:rsid w:val="00272A0F"/>
    <w:rsid w:val="00272BC4"/>
    <w:rsid w:val="00273D40"/>
    <w:rsid w:val="0027495E"/>
    <w:rsid w:val="00274980"/>
    <w:rsid w:val="00274C48"/>
    <w:rsid w:val="00274F16"/>
    <w:rsid w:val="00274FF1"/>
    <w:rsid w:val="00275A57"/>
    <w:rsid w:val="002762C8"/>
    <w:rsid w:val="0027724A"/>
    <w:rsid w:val="00277730"/>
    <w:rsid w:val="00277EF8"/>
    <w:rsid w:val="00277F6A"/>
    <w:rsid w:val="00280450"/>
    <w:rsid w:val="00280A81"/>
    <w:rsid w:val="00282375"/>
    <w:rsid w:val="00283902"/>
    <w:rsid w:val="00284899"/>
    <w:rsid w:val="00284D72"/>
    <w:rsid w:val="00285265"/>
    <w:rsid w:val="00285E9D"/>
    <w:rsid w:val="00285EF8"/>
    <w:rsid w:val="00286226"/>
    <w:rsid w:val="0028670C"/>
    <w:rsid w:val="00287000"/>
    <w:rsid w:val="0028797A"/>
    <w:rsid w:val="00287E16"/>
    <w:rsid w:val="00287FFC"/>
    <w:rsid w:val="0029024C"/>
    <w:rsid w:val="002904E8"/>
    <w:rsid w:val="0029060F"/>
    <w:rsid w:val="00290B87"/>
    <w:rsid w:val="00291028"/>
    <w:rsid w:val="002919E7"/>
    <w:rsid w:val="00291A71"/>
    <w:rsid w:val="00291AF2"/>
    <w:rsid w:val="0029268F"/>
    <w:rsid w:val="00292A5E"/>
    <w:rsid w:val="00292F25"/>
    <w:rsid w:val="00293695"/>
    <w:rsid w:val="00293E1B"/>
    <w:rsid w:val="00293ECE"/>
    <w:rsid w:val="002943D7"/>
    <w:rsid w:val="0029487E"/>
    <w:rsid w:val="00294BDB"/>
    <w:rsid w:val="00295295"/>
    <w:rsid w:val="002953DC"/>
    <w:rsid w:val="00295588"/>
    <w:rsid w:val="002957EF"/>
    <w:rsid w:val="00295C6E"/>
    <w:rsid w:val="00295FDF"/>
    <w:rsid w:val="00296648"/>
    <w:rsid w:val="0029707F"/>
    <w:rsid w:val="00297404"/>
    <w:rsid w:val="00297547"/>
    <w:rsid w:val="00297573"/>
    <w:rsid w:val="00297807"/>
    <w:rsid w:val="00297F1A"/>
    <w:rsid w:val="002A00D3"/>
    <w:rsid w:val="002A0242"/>
    <w:rsid w:val="002A0311"/>
    <w:rsid w:val="002A0A75"/>
    <w:rsid w:val="002A12C9"/>
    <w:rsid w:val="002A213C"/>
    <w:rsid w:val="002A2346"/>
    <w:rsid w:val="002A23B7"/>
    <w:rsid w:val="002A27C3"/>
    <w:rsid w:val="002A3318"/>
    <w:rsid w:val="002A3654"/>
    <w:rsid w:val="002A37D6"/>
    <w:rsid w:val="002A3A62"/>
    <w:rsid w:val="002A42AB"/>
    <w:rsid w:val="002A4576"/>
    <w:rsid w:val="002A4BD9"/>
    <w:rsid w:val="002A4F7C"/>
    <w:rsid w:val="002A5323"/>
    <w:rsid w:val="002A53B3"/>
    <w:rsid w:val="002A5889"/>
    <w:rsid w:val="002A5A52"/>
    <w:rsid w:val="002A5F49"/>
    <w:rsid w:val="002A5F96"/>
    <w:rsid w:val="002A61C1"/>
    <w:rsid w:val="002A679D"/>
    <w:rsid w:val="002A6C3D"/>
    <w:rsid w:val="002A723C"/>
    <w:rsid w:val="002A7866"/>
    <w:rsid w:val="002A7C8D"/>
    <w:rsid w:val="002B00DE"/>
    <w:rsid w:val="002B0D92"/>
    <w:rsid w:val="002B0F1C"/>
    <w:rsid w:val="002B16A2"/>
    <w:rsid w:val="002B1BF6"/>
    <w:rsid w:val="002B210C"/>
    <w:rsid w:val="002B2C0F"/>
    <w:rsid w:val="002B2F0A"/>
    <w:rsid w:val="002B3188"/>
    <w:rsid w:val="002B3861"/>
    <w:rsid w:val="002B3BCD"/>
    <w:rsid w:val="002B4165"/>
    <w:rsid w:val="002B4336"/>
    <w:rsid w:val="002B48B6"/>
    <w:rsid w:val="002B4A6E"/>
    <w:rsid w:val="002B4CA5"/>
    <w:rsid w:val="002B50E2"/>
    <w:rsid w:val="002B558A"/>
    <w:rsid w:val="002B5DA3"/>
    <w:rsid w:val="002B628E"/>
    <w:rsid w:val="002B6625"/>
    <w:rsid w:val="002B6B80"/>
    <w:rsid w:val="002B6FD7"/>
    <w:rsid w:val="002B72A0"/>
    <w:rsid w:val="002B7370"/>
    <w:rsid w:val="002B7527"/>
    <w:rsid w:val="002B7998"/>
    <w:rsid w:val="002B79EF"/>
    <w:rsid w:val="002B7BB0"/>
    <w:rsid w:val="002B7FC6"/>
    <w:rsid w:val="002C02E7"/>
    <w:rsid w:val="002C114A"/>
    <w:rsid w:val="002C1196"/>
    <w:rsid w:val="002C141A"/>
    <w:rsid w:val="002C16F1"/>
    <w:rsid w:val="002C26A3"/>
    <w:rsid w:val="002C2DB1"/>
    <w:rsid w:val="002C2EA3"/>
    <w:rsid w:val="002C2F49"/>
    <w:rsid w:val="002C2F82"/>
    <w:rsid w:val="002C356A"/>
    <w:rsid w:val="002C358B"/>
    <w:rsid w:val="002C3899"/>
    <w:rsid w:val="002C3A4F"/>
    <w:rsid w:val="002C3DED"/>
    <w:rsid w:val="002C42F4"/>
    <w:rsid w:val="002C4A67"/>
    <w:rsid w:val="002C4CE0"/>
    <w:rsid w:val="002C52FC"/>
    <w:rsid w:val="002C54DC"/>
    <w:rsid w:val="002C628A"/>
    <w:rsid w:val="002C64D3"/>
    <w:rsid w:val="002C676B"/>
    <w:rsid w:val="002C67AA"/>
    <w:rsid w:val="002C6D45"/>
    <w:rsid w:val="002C6E44"/>
    <w:rsid w:val="002C74BF"/>
    <w:rsid w:val="002C762E"/>
    <w:rsid w:val="002C7677"/>
    <w:rsid w:val="002C7DBC"/>
    <w:rsid w:val="002D0822"/>
    <w:rsid w:val="002D104E"/>
    <w:rsid w:val="002D10F8"/>
    <w:rsid w:val="002D16B5"/>
    <w:rsid w:val="002D1F0A"/>
    <w:rsid w:val="002D20DE"/>
    <w:rsid w:val="002D22D1"/>
    <w:rsid w:val="002D2799"/>
    <w:rsid w:val="002D2890"/>
    <w:rsid w:val="002D28FD"/>
    <w:rsid w:val="002D2A70"/>
    <w:rsid w:val="002D2D57"/>
    <w:rsid w:val="002D3253"/>
    <w:rsid w:val="002D4338"/>
    <w:rsid w:val="002D4981"/>
    <w:rsid w:val="002D4E86"/>
    <w:rsid w:val="002D53E7"/>
    <w:rsid w:val="002D56E3"/>
    <w:rsid w:val="002D59FC"/>
    <w:rsid w:val="002D5ADA"/>
    <w:rsid w:val="002D5E91"/>
    <w:rsid w:val="002D6DA2"/>
    <w:rsid w:val="002D6F94"/>
    <w:rsid w:val="002D6FB2"/>
    <w:rsid w:val="002E070B"/>
    <w:rsid w:val="002E19ED"/>
    <w:rsid w:val="002E1B93"/>
    <w:rsid w:val="002E21E6"/>
    <w:rsid w:val="002E25DA"/>
    <w:rsid w:val="002E2E31"/>
    <w:rsid w:val="002E346A"/>
    <w:rsid w:val="002E40A4"/>
    <w:rsid w:val="002E45ED"/>
    <w:rsid w:val="002E4FB5"/>
    <w:rsid w:val="002E5878"/>
    <w:rsid w:val="002E615D"/>
    <w:rsid w:val="002E61C4"/>
    <w:rsid w:val="002E695B"/>
    <w:rsid w:val="002E6F3C"/>
    <w:rsid w:val="002E7212"/>
    <w:rsid w:val="002E7B09"/>
    <w:rsid w:val="002E7FF9"/>
    <w:rsid w:val="002F003E"/>
    <w:rsid w:val="002F0756"/>
    <w:rsid w:val="002F0A9E"/>
    <w:rsid w:val="002F0BB8"/>
    <w:rsid w:val="002F0DAB"/>
    <w:rsid w:val="002F25B1"/>
    <w:rsid w:val="002F2A0D"/>
    <w:rsid w:val="002F2FF3"/>
    <w:rsid w:val="002F3180"/>
    <w:rsid w:val="002F34C5"/>
    <w:rsid w:val="002F3831"/>
    <w:rsid w:val="002F3C46"/>
    <w:rsid w:val="002F3C47"/>
    <w:rsid w:val="002F3E32"/>
    <w:rsid w:val="002F413F"/>
    <w:rsid w:val="002F455A"/>
    <w:rsid w:val="002F4727"/>
    <w:rsid w:val="002F4AE2"/>
    <w:rsid w:val="002F5412"/>
    <w:rsid w:val="002F5B12"/>
    <w:rsid w:val="002F6164"/>
    <w:rsid w:val="002F6544"/>
    <w:rsid w:val="002F7C44"/>
    <w:rsid w:val="002F7F91"/>
    <w:rsid w:val="00300B41"/>
    <w:rsid w:val="00301BD9"/>
    <w:rsid w:val="00302A9F"/>
    <w:rsid w:val="00302E9A"/>
    <w:rsid w:val="00302EF1"/>
    <w:rsid w:val="00303122"/>
    <w:rsid w:val="003032D5"/>
    <w:rsid w:val="003032F9"/>
    <w:rsid w:val="00303714"/>
    <w:rsid w:val="00303F06"/>
    <w:rsid w:val="00304869"/>
    <w:rsid w:val="003057B6"/>
    <w:rsid w:val="00305FCD"/>
    <w:rsid w:val="00306E94"/>
    <w:rsid w:val="0030726A"/>
    <w:rsid w:val="003076F0"/>
    <w:rsid w:val="003079B0"/>
    <w:rsid w:val="00307AF3"/>
    <w:rsid w:val="0031039F"/>
    <w:rsid w:val="00310652"/>
    <w:rsid w:val="003108BC"/>
    <w:rsid w:val="00311119"/>
    <w:rsid w:val="00311245"/>
    <w:rsid w:val="0031198A"/>
    <w:rsid w:val="003125C1"/>
    <w:rsid w:val="00312E57"/>
    <w:rsid w:val="00313050"/>
    <w:rsid w:val="00313BC0"/>
    <w:rsid w:val="00313C3A"/>
    <w:rsid w:val="0031439F"/>
    <w:rsid w:val="00314D05"/>
    <w:rsid w:val="00314D11"/>
    <w:rsid w:val="003152F7"/>
    <w:rsid w:val="003155D0"/>
    <w:rsid w:val="00315738"/>
    <w:rsid w:val="00315A28"/>
    <w:rsid w:val="00315ACB"/>
    <w:rsid w:val="00315C38"/>
    <w:rsid w:val="00315D55"/>
    <w:rsid w:val="00316042"/>
    <w:rsid w:val="0031637F"/>
    <w:rsid w:val="00316844"/>
    <w:rsid w:val="00316AC5"/>
    <w:rsid w:val="00316CDD"/>
    <w:rsid w:val="00316FCA"/>
    <w:rsid w:val="003176C7"/>
    <w:rsid w:val="00317F52"/>
    <w:rsid w:val="0032031C"/>
    <w:rsid w:val="003209BF"/>
    <w:rsid w:val="003209E5"/>
    <w:rsid w:val="00321364"/>
    <w:rsid w:val="00321B69"/>
    <w:rsid w:val="00321F3D"/>
    <w:rsid w:val="003224E0"/>
    <w:rsid w:val="003236C0"/>
    <w:rsid w:val="003238FC"/>
    <w:rsid w:val="00323AF1"/>
    <w:rsid w:val="00323C0F"/>
    <w:rsid w:val="00324E61"/>
    <w:rsid w:val="00325378"/>
    <w:rsid w:val="00325AE0"/>
    <w:rsid w:val="0032602A"/>
    <w:rsid w:val="00326429"/>
    <w:rsid w:val="00326BE9"/>
    <w:rsid w:val="00326EA9"/>
    <w:rsid w:val="00326EF6"/>
    <w:rsid w:val="0032720E"/>
    <w:rsid w:val="0032794A"/>
    <w:rsid w:val="00330450"/>
    <w:rsid w:val="00330611"/>
    <w:rsid w:val="003307ED"/>
    <w:rsid w:val="00330818"/>
    <w:rsid w:val="00330E41"/>
    <w:rsid w:val="00331121"/>
    <w:rsid w:val="003312B1"/>
    <w:rsid w:val="003314BB"/>
    <w:rsid w:val="003321FF"/>
    <w:rsid w:val="00332459"/>
    <w:rsid w:val="003326DE"/>
    <w:rsid w:val="003328B8"/>
    <w:rsid w:val="003329D7"/>
    <w:rsid w:val="00332A7F"/>
    <w:rsid w:val="003330D6"/>
    <w:rsid w:val="0033381A"/>
    <w:rsid w:val="0033423E"/>
    <w:rsid w:val="00334337"/>
    <w:rsid w:val="00334A0A"/>
    <w:rsid w:val="00334D03"/>
    <w:rsid w:val="003351C5"/>
    <w:rsid w:val="0033595D"/>
    <w:rsid w:val="00335C7B"/>
    <w:rsid w:val="0033725B"/>
    <w:rsid w:val="00337266"/>
    <w:rsid w:val="003374CC"/>
    <w:rsid w:val="003376B3"/>
    <w:rsid w:val="003377CA"/>
    <w:rsid w:val="00337D9F"/>
    <w:rsid w:val="003400F5"/>
    <w:rsid w:val="00340A59"/>
    <w:rsid w:val="00341071"/>
    <w:rsid w:val="003414AE"/>
    <w:rsid w:val="00342000"/>
    <w:rsid w:val="00342005"/>
    <w:rsid w:val="00342235"/>
    <w:rsid w:val="00342686"/>
    <w:rsid w:val="003430C8"/>
    <w:rsid w:val="00343665"/>
    <w:rsid w:val="00343681"/>
    <w:rsid w:val="00343C17"/>
    <w:rsid w:val="00344595"/>
    <w:rsid w:val="003458E3"/>
    <w:rsid w:val="00346162"/>
    <w:rsid w:val="0034636A"/>
    <w:rsid w:val="00346D92"/>
    <w:rsid w:val="003472DE"/>
    <w:rsid w:val="003473B4"/>
    <w:rsid w:val="00347EE8"/>
    <w:rsid w:val="00350073"/>
    <w:rsid w:val="0035018A"/>
    <w:rsid w:val="00350270"/>
    <w:rsid w:val="003502D9"/>
    <w:rsid w:val="00350536"/>
    <w:rsid w:val="00350DED"/>
    <w:rsid w:val="003512A5"/>
    <w:rsid w:val="00351718"/>
    <w:rsid w:val="00351B4A"/>
    <w:rsid w:val="00351D5E"/>
    <w:rsid w:val="003523FD"/>
    <w:rsid w:val="0035242A"/>
    <w:rsid w:val="00352A70"/>
    <w:rsid w:val="00352DD0"/>
    <w:rsid w:val="00353871"/>
    <w:rsid w:val="00353915"/>
    <w:rsid w:val="00353F2D"/>
    <w:rsid w:val="0035562A"/>
    <w:rsid w:val="00355CF6"/>
    <w:rsid w:val="00356749"/>
    <w:rsid w:val="00356C07"/>
    <w:rsid w:val="003571B2"/>
    <w:rsid w:val="0035760E"/>
    <w:rsid w:val="003604F4"/>
    <w:rsid w:val="00360670"/>
    <w:rsid w:val="00361199"/>
    <w:rsid w:val="003613A1"/>
    <w:rsid w:val="00361588"/>
    <w:rsid w:val="00361FB4"/>
    <w:rsid w:val="00362207"/>
    <w:rsid w:val="00363B33"/>
    <w:rsid w:val="00363F2F"/>
    <w:rsid w:val="0036421F"/>
    <w:rsid w:val="00364250"/>
    <w:rsid w:val="0036494C"/>
    <w:rsid w:val="00364C70"/>
    <w:rsid w:val="00364C9D"/>
    <w:rsid w:val="0036502A"/>
    <w:rsid w:val="0036562B"/>
    <w:rsid w:val="003656F8"/>
    <w:rsid w:val="00365F98"/>
    <w:rsid w:val="003671A3"/>
    <w:rsid w:val="003672DD"/>
    <w:rsid w:val="00367568"/>
    <w:rsid w:val="00367D65"/>
    <w:rsid w:val="003703DB"/>
    <w:rsid w:val="003708F1"/>
    <w:rsid w:val="00370996"/>
    <w:rsid w:val="00370E47"/>
    <w:rsid w:val="00370E71"/>
    <w:rsid w:val="00371032"/>
    <w:rsid w:val="003716CB"/>
    <w:rsid w:val="00371A87"/>
    <w:rsid w:val="00371CC9"/>
    <w:rsid w:val="00371D98"/>
    <w:rsid w:val="00371EAA"/>
    <w:rsid w:val="00372280"/>
    <w:rsid w:val="00372702"/>
    <w:rsid w:val="0037270A"/>
    <w:rsid w:val="003728B8"/>
    <w:rsid w:val="00372B35"/>
    <w:rsid w:val="00373143"/>
    <w:rsid w:val="00373147"/>
    <w:rsid w:val="00373663"/>
    <w:rsid w:val="0037379D"/>
    <w:rsid w:val="003739A4"/>
    <w:rsid w:val="00374051"/>
    <w:rsid w:val="003749BF"/>
    <w:rsid w:val="00374A8C"/>
    <w:rsid w:val="00374F63"/>
    <w:rsid w:val="00375F16"/>
    <w:rsid w:val="003762B0"/>
    <w:rsid w:val="0037647A"/>
    <w:rsid w:val="0037662A"/>
    <w:rsid w:val="00376BD9"/>
    <w:rsid w:val="00376D3A"/>
    <w:rsid w:val="00376FB8"/>
    <w:rsid w:val="00377014"/>
    <w:rsid w:val="003802B0"/>
    <w:rsid w:val="003806AE"/>
    <w:rsid w:val="00380786"/>
    <w:rsid w:val="00380D5F"/>
    <w:rsid w:val="00380E40"/>
    <w:rsid w:val="00381497"/>
    <w:rsid w:val="00382103"/>
    <w:rsid w:val="00382C48"/>
    <w:rsid w:val="00382E6E"/>
    <w:rsid w:val="00383B4D"/>
    <w:rsid w:val="00384149"/>
    <w:rsid w:val="003850FF"/>
    <w:rsid w:val="003851E0"/>
    <w:rsid w:val="003854D2"/>
    <w:rsid w:val="00386AAC"/>
    <w:rsid w:val="003870B3"/>
    <w:rsid w:val="0039000C"/>
    <w:rsid w:val="00390305"/>
    <w:rsid w:val="00390BE5"/>
    <w:rsid w:val="00390C05"/>
    <w:rsid w:val="00390C60"/>
    <w:rsid w:val="00390D70"/>
    <w:rsid w:val="00390E37"/>
    <w:rsid w:val="00390FFE"/>
    <w:rsid w:val="003911F1"/>
    <w:rsid w:val="003911F3"/>
    <w:rsid w:val="003911FC"/>
    <w:rsid w:val="00391462"/>
    <w:rsid w:val="0039169A"/>
    <w:rsid w:val="0039172C"/>
    <w:rsid w:val="00392602"/>
    <w:rsid w:val="00392859"/>
    <w:rsid w:val="00392B78"/>
    <w:rsid w:val="00392C28"/>
    <w:rsid w:val="00393C62"/>
    <w:rsid w:val="00393CFD"/>
    <w:rsid w:val="00394746"/>
    <w:rsid w:val="00394D47"/>
    <w:rsid w:val="00395295"/>
    <w:rsid w:val="00395ADC"/>
    <w:rsid w:val="00395F52"/>
    <w:rsid w:val="00397211"/>
    <w:rsid w:val="00397688"/>
    <w:rsid w:val="003977F9"/>
    <w:rsid w:val="003979B1"/>
    <w:rsid w:val="003A02C5"/>
    <w:rsid w:val="003A08BC"/>
    <w:rsid w:val="003A16B9"/>
    <w:rsid w:val="003A1E8D"/>
    <w:rsid w:val="003A24DB"/>
    <w:rsid w:val="003A2A9C"/>
    <w:rsid w:val="003A2B0A"/>
    <w:rsid w:val="003A2DF2"/>
    <w:rsid w:val="003A39CC"/>
    <w:rsid w:val="003A438A"/>
    <w:rsid w:val="003A46BD"/>
    <w:rsid w:val="003A4FAB"/>
    <w:rsid w:val="003A515B"/>
    <w:rsid w:val="003A645E"/>
    <w:rsid w:val="003A7001"/>
    <w:rsid w:val="003A75D1"/>
    <w:rsid w:val="003A75F7"/>
    <w:rsid w:val="003A7A22"/>
    <w:rsid w:val="003A7E5E"/>
    <w:rsid w:val="003B0290"/>
    <w:rsid w:val="003B0706"/>
    <w:rsid w:val="003B0949"/>
    <w:rsid w:val="003B1586"/>
    <w:rsid w:val="003B1BCF"/>
    <w:rsid w:val="003B2869"/>
    <w:rsid w:val="003B2FF2"/>
    <w:rsid w:val="003B304E"/>
    <w:rsid w:val="003B352C"/>
    <w:rsid w:val="003B3996"/>
    <w:rsid w:val="003B4404"/>
    <w:rsid w:val="003B4DED"/>
    <w:rsid w:val="003B58A2"/>
    <w:rsid w:val="003B65C2"/>
    <w:rsid w:val="003B676E"/>
    <w:rsid w:val="003B68EA"/>
    <w:rsid w:val="003B69A9"/>
    <w:rsid w:val="003B7E84"/>
    <w:rsid w:val="003C044D"/>
    <w:rsid w:val="003C1065"/>
    <w:rsid w:val="003C1075"/>
    <w:rsid w:val="003C12D0"/>
    <w:rsid w:val="003C15DF"/>
    <w:rsid w:val="003C16D2"/>
    <w:rsid w:val="003C1852"/>
    <w:rsid w:val="003C1ACB"/>
    <w:rsid w:val="003C1FD1"/>
    <w:rsid w:val="003C2115"/>
    <w:rsid w:val="003C26A2"/>
    <w:rsid w:val="003C2B85"/>
    <w:rsid w:val="003C2E16"/>
    <w:rsid w:val="003C3300"/>
    <w:rsid w:val="003C3E1D"/>
    <w:rsid w:val="003C415B"/>
    <w:rsid w:val="003C5024"/>
    <w:rsid w:val="003C5553"/>
    <w:rsid w:val="003C5784"/>
    <w:rsid w:val="003C5C5A"/>
    <w:rsid w:val="003C65EF"/>
    <w:rsid w:val="003C7CEB"/>
    <w:rsid w:val="003C7E90"/>
    <w:rsid w:val="003D02A0"/>
    <w:rsid w:val="003D0EC5"/>
    <w:rsid w:val="003D1A3E"/>
    <w:rsid w:val="003D2905"/>
    <w:rsid w:val="003D296B"/>
    <w:rsid w:val="003D2F58"/>
    <w:rsid w:val="003D3ED2"/>
    <w:rsid w:val="003D4054"/>
    <w:rsid w:val="003D425E"/>
    <w:rsid w:val="003D47A6"/>
    <w:rsid w:val="003D5F06"/>
    <w:rsid w:val="003D5F15"/>
    <w:rsid w:val="003D60EF"/>
    <w:rsid w:val="003D6568"/>
    <w:rsid w:val="003D6B6A"/>
    <w:rsid w:val="003D6B6B"/>
    <w:rsid w:val="003D6F5C"/>
    <w:rsid w:val="003E0206"/>
    <w:rsid w:val="003E0361"/>
    <w:rsid w:val="003E17E9"/>
    <w:rsid w:val="003E19DD"/>
    <w:rsid w:val="003E2A98"/>
    <w:rsid w:val="003E2D4E"/>
    <w:rsid w:val="003E3746"/>
    <w:rsid w:val="003E399C"/>
    <w:rsid w:val="003E3B15"/>
    <w:rsid w:val="003E3EA3"/>
    <w:rsid w:val="003E3F2F"/>
    <w:rsid w:val="003E4761"/>
    <w:rsid w:val="003E50E5"/>
    <w:rsid w:val="003E57A0"/>
    <w:rsid w:val="003E5F01"/>
    <w:rsid w:val="003E5F37"/>
    <w:rsid w:val="003E60C5"/>
    <w:rsid w:val="003E7524"/>
    <w:rsid w:val="003E7970"/>
    <w:rsid w:val="003E7C46"/>
    <w:rsid w:val="003E7D37"/>
    <w:rsid w:val="003E7DA2"/>
    <w:rsid w:val="003F0038"/>
    <w:rsid w:val="003F0387"/>
    <w:rsid w:val="003F06D2"/>
    <w:rsid w:val="003F0AD9"/>
    <w:rsid w:val="003F10C0"/>
    <w:rsid w:val="003F17FE"/>
    <w:rsid w:val="003F1ED5"/>
    <w:rsid w:val="003F1FEA"/>
    <w:rsid w:val="003F2134"/>
    <w:rsid w:val="003F218E"/>
    <w:rsid w:val="003F2E0F"/>
    <w:rsid w:val="003F36DA"/>
    <w:rsid w:val="003F37CE"/>
    <w:rsid w:val="003F38F5"/>
    <w:rsid w:val="003F3EE0"/>
    <w:rsid w:val="003F47A9"/>
    <w:rsid w:val="003F4A79"/>
    <w:rsid w:val="003F54BB"/>
    <w:rsid w:val="003F5904"/>
    <w:rsid w:val="003F5F93"/>
    <w:rsid w:val="003F626A"/>
    <w:rsid w:val="003F639E"/>
    <w:rsid w:val="003F64DE"/>
    <w:rsid w:val="003F6D0D"/>
    <w:rsid w:val="003F6EF1"/>
    <w:rsid w:val="003F7081"/>
    <w:rsid w:val="003F7672"/>
    <w:rsid w:val="00400249"/>
    <w:rsid w:val="004003AD"/>
    <w:rsid w:val="0040050D"/>
    <w:rsid w:val="0040051E"/>
    <w:rsid w:val="00401744"/>
    <w:rsid w:val="00401DDB"/>
    <w:rsid w:val="004022C8"/>
    <w:rsid w:val="004026B1"/>
    <w:rsid w:val="00402731"/>
    <w:rsid w:val="00402DF1"/>
    <w:rsid w:val="00403619"/>
    <w:rsid w:val="00403889"/>
    <w:rsid w:val="0040416D"/>
    <w:rsid w:val="0040446F"/>
    <w:rsid w:val="00404701"/>
    <w:rsid w:val="00404C98"/>
    <w:rsid w:val="00404F0B"/>
    <w:rsid w:val="00405042"/>
    <w:rsid w:val="00405A2C"/>
    <w:rsid w:val="00405C1A"/>
    <w:rsid w:val="00405CB0"/>
    <w:rsid w:val="004063F1"/>
    <w:rsid w:val="0040712E"/>
    <w:rsid w:val="0040732D"/>
    <w:rsid w:val="00407525"/>
    <w:rsid w:val="004075AF"/>
    <w:rsid w:val="00410192"/>
    <w:rsid w:val="004104B7"/>
    <w:rsid w:val="00410829"/>
    <w:rsid w:val="00410877"/>
    <w:rsid w:val="00410D0C"/>
    <w:rsid w:val="004111AB"/>
    <w:rsid w:val="0041137D"/>
    <w:rsid w:val="00411386"/>
    <w:rsid w:val="00411F78"/>
    <w:rsid w:val="0041235C"/>
    <w:rsid w:val="004123E1"/>
    <w:rsid w:val="00412A8A"/>
    <w:rsid w:val="00412D3A"/>
    <w:rsid w:val="00412F28"/>
    <w:rsid w:val="00412F61"/>
    <w:rsid w:val="00413363"/>
    <w:rsid w:val="0041360A"/>
    <w:rsid w:val="00413704"/>
    <w:rsid w:val="004142A6"/>
    <w:rsid w:val="004142E4"/>
    <w:rsid w:val="00414443"/>
    <w:rsid w:val="004151FF"/>
    <w:rsid w:val="004160FB"/>
    <w:rsid w:val="00416533"/>
    <w:rsid w:val="0041656A"/>
    <w:rsid w:val="0041754C"/>
    <w:rsid w:val="00417DC7"/>
    <w:rsid w:val="0042000E"/>
    <w:rsid w:val="004203BA"/>
    <w:rsid w:val="00420B49"/>
    <w:rsid w:val="00421E7C"/>
    <w:rsid w:val="00422110"/>
    <w:rsid w:val="00422A4D"/>
    <w:rsid w:val="00422DFA"/>
    <w:rsid w:val="00424D5E"/>
    <w:rsid w:val="004253B4"/>
    <w:rsid w:val="004253B6"/>
    <w:rsid w:val="0042541C"/>
    <w:rsid w:val="0042558D"/>
    <w:rsid w:val="00425B16"/>
    <w:rsid w:val="00426536"/>
    <w:rsid w:val="00426581"/>
    <w:rsid w:val="00426F45"/>
    <w:rsid w:val="0042704D"/>
    <w:rsid w:val="004275B2"/>
    <w:rsid w:val="00427782"/>
    <w:rsid w:val="0042790B"/>
    <w:rsid w:val="00427C0E"/>
    <w:rsid w:val="0043020A"/>
    <w:rsid w:val="004302D7"/>
    <w:rsid w:val="0043040F"/>
    <w:rsid w:val="00430540"/>
    <w:rsid w:val="004308A4"/>
    <w:rsid w:val="004313D4"/>
    <w:rsid w:val="00431BF0"/>
    <w:rsid w:val="00431CD2"/>
    <w:rsid w:val="0043317D"/>
    <w:rsid w:val="004331F9"/>
    <w:rsid w:val="00433356"/>
    <w:rsid w:val="00433B93"/>
    <w:rsid w:val="00433E3E"/>
    <w:rsid w:val="0043439A"/>
    <w:rsid w:val="004345D8"/>
    <w:rsid w:val="00435229"/>
    <w:rsid w:val="0043522D"/>
    <w:rsid w:val="00435618"/>
    <w:rsid w:val="00435F1A"/>
    <w:rsid w:val="004368E6"/>
    <w:rsid w:val="00436D3B"/>
    <w:rsid w:val="004378FB"/>
    <w:rsid w:val="00437965"/>
    <w:rsid w:val="00437D83"/>
    <w:rsid w:val="00437E41"/>
    <w:rsid w:val="004409B1"/>
    <w:rsid w:val="00440A8F"/>
    <w:rsid w:val="00440D8D"/>
    <w:rsid w:val="00440DEF"/>
    <w:rsid w:val="0044136B"/>
    <w:rsid w:val="004414DC"/>
    <w:rsid w:val="00442027"/>
    <w:rsid w:val="0044235D"/>
    <w:rsid w:val="00442532"/>
    <w:rsid w:val="00442B58"/>
    <w:rsid w:val="00442B94"/>
    <w:rsid w:val="00442DF8"/>
    <w:rsid w:val="0044342A"/>
    <w:rsid w:val="00443458"/>
    <w:rsid w:val="00443BAB"/>
    <w:rsid w:val="00444509"/>
    <w:rsid w:val="00445E21"/>
    <w:rsid w:val="00445FF1"/>
    <w:rsid w:val="00446478"/>
    <w:rsid w:val="00447563"/>
    <w:rsid w:val="00447CBA"/>
    <w:rsid w:val="00447D34"/>
    <w:rsid w:val="004500EC"/>
    <w:rsid w:val="00451C18"/>
    <w:rsid w:val="00451D1B"/>
    <w:rsid w:val="004520B2"/>
    <w:rsid w:val="0045220F"/>
    <w:rsid w:val="00454125"/>
    <w:rsid w:val="00454A5E"/>
    <w:rsid w:val="00454AFA"/>
    <w:rsid w:val="00454D68"/>
    <w:rsid w:val="00454F25"/>
    <w:rsid w:val="00455103"/>
    <w:rsid w:val="00455789"/>
    <w:rsid w:val="0045591B"/>
    <w:rsid w:val="00455CCB"/>
    <w:rsid w:val="00456ABD"/>
    <w:rsid w:val="00456D3F"/>
    <w:rsid w:val="00457834"/>
    <w:rsid w:val="00457E7C"/>
    <w:rsid w:val="0046029C"/>
    <w:rsid w:val="00460DEA"/>
    <w:rsid w:val="00460F1E"/>
    <w:rsid w:val="00460FEB"/>
    <w:rsid w:val="00461B30"/>
    <w:rsid w:val="0046209D"/>
    <w:rsid w:val="00462214"/>
    <w:rsid w:val="004622CF"/>
    <w:rsid w:val="0046245F"/>
    <w:rsid w:val="00462838"/>
    <w:rsid w:val="00462BAB"/>
    <w:rsid w:val="00462EAA"/>
    <w:rsid w:val="00463ADC"/>
    <w:rsid w:val="00463BBD"/>
    <w:rsid w:val="00463DDA"/>
    <w:rsid w:val="00464314"/>
    <w:rsid w:val="0046540A"/>
    <w:rsid w:val="004654F0"/>
    <w:rsid w:val="0046582C"/>
    <w:rsid w:val="004658AB"/>
    <w:rsid w:val="00465F24"/>
    <w:rsid w:val="00466014"/>
    <w:rsid w:val="00466638"/>
    <w:rsid w:val="00466A05"/>
    <w:rsid w:val="00466A5E"/>
    <w:rsid w:val="0046706A"/>
    <w:rsid w:val="004676B5"/>
    <w:rsid w:val="00470A0B"/>
    <w:rsid w:val="00470BF8"/>
    <w:rsid w:val="00470DE0"/>
    <w:rsid w:val="004711B4"/>
    <w:rsid w:val="0047140A"/>
    <w:rsid w:val="00471942"/>
    <w:rsid w:val="004719A7"/>
    <w:rsid w:val="00471B18"/>
    <w:rsid w:val="00471E6C"/>
    <w:rsid w:val="004726F8"/>
    <w:rsid w:val="0047330E"/>
    <w:rsid w:val="004738A2"/>
    <w:rsid w:val="00473BC5"/>
    <w:rsid w:val="004755CB"/>
    <w:rsid w:val="00475916"/>
    <w:rsid w:val="0047595A"/>
    <w:rsid w:val="00475EB9"/>
    <w:rsid w:val="004761CB"/>
    <w:rsid w:val="00476766"/>
    <w:rsid w:val="00476A40"/>
    <w:rsid w:val="00476B2E"/>
    <w:rsid w:val="004771E0"/>
    <w:rsid w:val="004772DA"/>
    <w:rsid w:val="0047750E"/>
    <w:rsid w:val="0047764A"/>
    <w:rsid w:val="0047765D"/>
    <w:rsid w:val="00477809"/>
    <w:rsid w:val="00477B96"/>
    <w:rsid w:val="00480325"/>
    <w:rsid w:val="004805F0"/>
    <w:rsid w:val="00480C28"/>
    <w:rsid w:val="00480FA3"/>
    <w:rsid w:val="00481AAD"/>
    <w:rsid w:val="00481DB7"/>
    <w:rsid w:val="00482413"/>
    <w:rsid w:val="00482619"/>
    <w:rsid w:val="00482FA3"/>
    <w:rsid w:val="004835A0"/>
    <w:rsid w:val="004835A2"/>
    <w:rsid w:val="0048393A"/>
    <w:rsid w:val="00484125"/>
    <w:rsid w:val="00484366"/>
    <w:rsid w:val="00484A80"/>
    <w:rsid w:val="00484D6F"/>
    <w:rsid w:val="00484F90"/>
    <w:rsid w:val="0048507E"/>
    <w:rsid w:val="0048513F"/>
    <w:rsid w:val="00485974"/>
    <w:rsid w:val="00485FC1"/>
    <w:rsid w:val="00486499"/>
    <w:rsid w:val="00486D66"/>
    <w:rsid w:val="00487000"/>
    <w:rsid w:val="00487280"/>
    <w:rsid w:val="00487304"/>
    <w:rsid w:val="004902B8"/>
    <w:rsid w:val="004906A5"/>
    <w:rsid w:val="004906E0"/>
    <w:rsid w:val="004911F4"/>
    <w:rsid w:val="00491579"/>
    <w:rsid w:val="0049173C"/>
    <w:rsid w:val="00491904"/>
    <w:rsid w:val="00491923"/>
    <w:rsid w:val="004919AE"/>
    <w:rsid w:val="0049303C"/>
    <w:rsid w:val="0049306A"/>
    <w:rsid w:val="00494425"/>
    <w:rsid w:val="00494C4A"/>
    <w:rsid w:val="0049511A"/>
    <w:rsid w:val="00495243"/>
    <w:rsid w:val="004963C0"/>
    <w:rsid w:val="004964C8"/>
    <w:rsid w:val="00496EE5"/>
    <w:rsid w:val="00497334"/>
    <w:rsid w:val="004979BE"/>
    <w:rsid w:val="00497B4A"/>
    <w:rsid w:val="004A02B9"/>
    <w:rsid w:val="004A18D5"/>
    <w:rsid w:val="004A198F"/>
    <w:rsid w:val="004A1C90"/>
    <w:rsid w:val="004A20C3"/>
    <w:rsid w:val="004A22A6"/>
    <w:rsid w:val="004A28A2"/>
    <w:rsid w:val="004A3027"/>
    <w:rsid w:val="004A3300"/>
    <w:rsid w:val="004A4045"/>
    <w:rsid w:val="004A4225"/>
    <w:rsid w:val="004A4A11"/>
    <w:rsid w:val="004A4C0D"/>
    <w:rsid w:val="004A50C1"/>
    <w:rsid w:val="004A55B1"/>
    <w:rsid w:val="004A55F7"/>
    <w:rsid w:val="004A5A51"/>
    <w:rsid w:val="004A5D43"/>
    <w:rsid w:val="004A5FCF"/>
    <w:rsid w:val="004A6086"/>
    <w:rsid w:val="004A6310"/>
    <w:rsid w:val="004A69ED"/>
    <w:rsid w:val="004A7109"/>
    <w:rsid w:val="004A759C"/>
    <w:rsid w:val="004A77E0"/>
    <w:rsid w:val="004A7AF1"/>
    <w:rsid w:val="004B04E1"/>
    <w:rsid w:val="004B071C"/>
    <w:rsid w:val="004B09DB"/>
    <w:rsid w:val="004B0BEA"/>
    <w:rsid w:val="004B1377"/>
    <w:rsid w:val="004B1754"/>
    <w:rsid w:val="004B2B37"/>
    <w:rsid w:val="004B2CA4"/>
    <w:rsid w:val="004B2FBF"/>
    <w:rsid w:val="004B30AC"/>
    <w:rsid w:val="004B327F"/>
    <w:rsid w:val="004B418A"/>
    <w:rsid w:val="004B451A"/>
    <w:rsid w:val="004B4644"/>
    <w:rsid w:val="004B474A"/>
    <w:rsid w:val="004B48E6"/>
    <w:rsid w:val="004B4D49"/>
    <w:rsid w:val="004B53BE"/>
    <w:rsid w:val="004B5627"/>
    <w:rsid w:val="004B597D"/>
    <w:rsid w:val="004B59C0"/>
    <w:rsid w:val="004B606D"/>
    <w:rsid w:val="004B6ED0"/>
    <w:rsid w:val="004B70F2"/>
    <w:rsid w:val="004B71AE"/>
    <w:rsid w:val="004B71D9"/>
    <w:rsid w:val="004B7D05"/>
    <w:rsid w:val="004B7F82"/>
    <w:rsid w:val="004C05B4"/>
    <w:rsid w:val="004C0940"/>
    <w:rsid w:val="004C096E"/>
    <w:rsid w:val="004C0CB8"/>
    <w:rsid w:val="004C1A04"/>
    <w:rsid w:val="004C1B10"/>
    <w:rsid w:val="004C2010"/>
    <w:rsid w:val="004C2133"/>
    <w:rsid w:val="004C241C"/>
    <w:rsid w:val="004C2F8A"/>
    <w:rsid w:val="004C2FB6"/>
    <w:rsid w:val="004C348C"/>
    <w:rsid w:val="004C364A"/>
    <w:rsid w:val="004C3A1A"/>
    <w:rsid w:val="004C5110"/>
    <w:rsid w:val="004C516B"/>
    <w:rsid w:val="004C5C38"/>
    <w:rsid w:val="004C5F94"/>
    <w:rsid w:val="004C764C"/>
    <w:rsid w:val="004C7E18"/>
    <w:rsid w:val="004C7EE2"/>
    <w:rsid w:val="004D01A4"/>
    <w:rsid w:val="004D0355"/>
    <w:rsid w:val="004D04F1"/>
    <w:rsid w:val="004D0711"/>
    <w:rsid w:val="004D1E6B"/>
    <w:rsid w:val="004D26C5"/>
    <w:rsid w:val="004D27C1"/>
    <w:rsid w:val="004D33F1"/>
    <w:rsid w:val="004D364C"/>
    <w:rsid w:val="004D3767"/>
    <w:rsid w:val="004D464B"/>
    <w:rsid w:val="004D5935"/>
    <w:rsid w:val="004D5A13"/>
    <w:rsid w:val="004D6876"/>
    <w:rsid w:val="004D6DDB"/>
    <w:rsid w:val="004D6E07"/>
    <w:rsid w:val="004E000A"/>
    <w:rsid w:val="004E02CE"/>
    <w:rsid w:val="004E0D5C"/>
    <w:rsid w:val="004E0EFE"/>
    <w:rsid w:val="004E11A1"/>
    <w:rsid w:val="004E127B"/>
    <w:rsid w:val="004E12DF"/>
    <w:rsid w:val="004E1799"/>
    <w:rsid w:val="004E1D23"/>
    <w:rsid w:val="004E1E80"/>
    <w:rsid w:val="004E1E83"/>
    <w:rsid w:val="004E22B5"/>
    <w:rsid w:val="004E26B9"/>
    <w:rsid w:val="004E2A2E"/>
    <w:rsid w:val="004E3498"/>
    <w:rsid w:val="004E34B7"/>
    <w:rsid w:val="004E3897"/>
    <w:rsid w:val="004E3B5D"/>
    <w:rsid w:val="004E44A8"/>
    <w:rsid w:val="004E4A75"/>
    <w:rsid w:val="004E4B6C"/>
    <w:rsid w:val="004E4BF6"/>
    <w:rsid w:val="004E4D3B"/>
    <w:rsid w:val="004E4FEF"/>
    <w:rsid w:val="004E5C81"/>
    <w:rsid w:val="004E626D"/>
    <w:rsid w:val="004E6B33"/>
    <w:rsid w:val="004E6B60"/>
    <w:rsid w:val="004E7B84"/>
    <w:rsid w:val="004E7D0E"/>
    <w:rsid w:val="004F08BD"/>
    <w:rsid w:val="004F0F19"/>
    <w:rsid w:val="004F121C"/>
    <w:rsid w:val="004F1FDC"/>
    <w:rsid w:val="004F27FF"/>
    <w:rsid w:val="004F2C2C"/>
    <w:rsid w:val="004F3356"/>
    <w:rsid w:val="004F3B20"/>
    <w:rsid w:val="004F3C36"/>
    <w:rsid w:val="004F3E36"/>
    <w:rsid w:val="004F41CE"/>
    <w:rsid w:val="004F4858"/>
    <w:rsid w:val="004F586B"/>
    <w:rsid w:val="004F5FED"/>
    <w:rsid w:val="004F628F"/>
    <w:rsid w:val="004F64AF"/>
    <w:rsid w:val="004F6CB5"/>
    <w:rsid w:val="004F73AD"/>
    <w:rsid w:val="004F7634"/>
    <w:rsid w:val="004F7653"/>
    <w:rsid w:val="004F7A11"/>
    <w:rsid w:val="005008B1"/>
    <w:rsid w:val="00500AFA"/>
    <w:rsid w:val="00500F0C"/>
    <w:rsid w:val="00501095"/>
    <w:rsid w:val="00501273"/>
    <w:rsid w:val="00501A5E"/>
    <w:rsid w:val="00501A86"/>
    <w:rsid w:val="0050279E"/>
    <w:rsid w:val="00502BC5"/>
    <w:rsid w:val="00502F32"/>
    <w:rsid w:val="00503320"/>
    <w:rsid w:val="0050371C"/>
    <w:rsid w:val="00503817"/>
    <w:rsid w:val="00503D1D"/>
    <w:rsid w:val="0050410E"/>
    <w:rsid w:val="00505038"/>
    <w:rsid w:val="00505FAF"/>
    <w:rsid w:val="0050605A"/>
    <w:rsid w:val="00510AF0"/>
    <w:rsid w:val="00510F6B"/>
    <w:rsid w:val="005112FA"/>
    <w:rsid w:val="00513377"/>
    <w:rsid w:val="00513781"/>
    <w:rsid w:val="00513832"/>
    <w:rsid w:val="00513F5A"/>
    <w:rsid w:val="00515831"/>
    <w:rsid w:val="005159BE"/>
    <w:rsid w:val="005159DA"/>
    <w:rsid w:val="005162DC"/>
    <w:rsid w:val="0051652D"/>
    <w:rsid w:val="00516853"/>
    <w:rsid w:val="0051700E"/>
    <w:rsid w:val="0051797F"/>
    <w:rsid w:val="00517B43"/>
    <w:rsid w:val="00520177"/>
    <w:rsid w:val="0052068F"/>
    <w:rsid w:val="00521490"/>
    <w:rsid w:val="005216C5"/>
    <w:rsid w:val="005217FA"/>
    <w:rsid w:val="005218F9"/>
    <w:rsid w:val="00521C93"/>
    <w:rsid w:val="00522069"/>
    <w:rsid w:val="005221D5"/>
    <w:rsid w:val="00522799"/>
    <w:rsid w:val="00523243"/>
    <w:rsid w:val="0052368B"/>
    <w:rsid w:val="00524AB9"/>
    <w:rsid w:val="005250D7"/>
    <w:rsid w:val="0052512C"/>
    <w:rsid w:val="00525497"/>
    <w:rsid w:val="00525838"/>
    <w:rsid w:val="00525984"/>
    <w:rsid w:val="00525AFF"/>
    <w:rsid w:val="00525EA2"/>
    <w:rsid w:val="00526726"/>
    <w:rsid w:val="00526B5D"/>
    <w:rsid w:val="00526C1F"/>
    <w:rsid w:val="00526FDD"/>
    <w:rsid w:val="00527E9C"/>
    <w:rsid w:val="00527F8F"/>
    <w:rsid w:val="0053038E"/>
    <w:rsid w:val="00530CCD"/>
    <w:rsid w:val="00530EA3"/>
    <w:rsid w:val="005316B2"/>
    <w:rsid w:val="00531BBE"/>
    <w:rsid w:val="005321CE"/>
    <w:rsid w:val="00532630"/>
    <w:rsid w:val="005339CB"/>
    <w:rsid w:val="00534AC6"/>
    <w:rsid w:val="00535138"/>
    <w:rsid w:val="005352D1"/>
    <w:rsid w:val="00535962"/>
    <w:rsid w:val="00535A62"/>
    <w:rsid w:val="005364BE"/>
    <w:rsid w:val="005368D7"/>
    <w:rsid w:val="00536951"/>
    <w:rsid w:val="00536C38"/>
    <w:rsid w:val="00536DD8"/>
    <w:rsid w:val="00537565"/>
    <w:rsid w:val="005403B1"/>
    <w:rsid w:val="00540C1F"/>
    <w:rsid w:val="00540C5D"/>
    <w:rsid w:val="00540EB9"/>
    <w:rsid w:val="00540EBC"/>
    <w:rsid w:val="0054111F"/>
    <w:rsid w:val="005418DD"/>
    <w:rsid w:val="00541A16"/>
    <w:rsid w:val="00541BF9"/>
    <w:rsid w:val="00541D69"/>
    <w:rsid w:val="00541DDD"/>
    <w:rsid w:val="005422FC"/>
    <w:rsid w:val="005423B5"/>
    <w:rsid w:val="00542424"/>
    <w:rsid w:val="0054272A"/>
    <w:rsid w:val="005431CD"/>
    <w:rsid w:val="00543325"/>
    <w:rsid w:val="00543FEA"/>
    <w:rsid w:val="00544398"/>
    <w:rsid w:val="00544456"/>
    <w:rsid w:val="00544688"/>
    <w:rsid w:val="00544D90"/>
    <w:rsid w:val="00545208"/>
    <w:rsid w:val="00545315"/>
    <w:rsid w:val="00545B8B"/>
    <w:rsid w:val="00546F34"/>
    <w:rsid w:val="00547709"/>
    <w:rsid w:val="00547952"/>
    <w:rsid w:val="00547EC0"/>
    <w:rsid w:val="00547FED"/>
    <w:rsid w:val="00550351"/>
    <w:rsid w:val="00550720"/>
    <w:rsid w:val="00550E3E"/>
    <w:rsid w:val="00552C60"/>
    <w:rsid w:val="00552F05"/>
    <w:rsid w:val="005537D2"/>
    <w:rsid w:val="00555822"/>
    <w:rsid w:val="005564B1"/>
    <w:rsid w:val="0055690D"/>
    <w:rsid w:val="00556EE3"/>
    <w:rsid w:val="005570CB"/>
    <w:rsid w:val="005571B5"/>
    <w:rsid w:val="00557423"/>
    <w:rsid w:val="00557474"/>
    <w:rsid w:val="00557B16"/>
    <w:rsid w:val="00557C5C"/>
    <w:rsid w:val="00560356"/>
    <w:rsid w:val="00560543"/>
    <w:rsid w:val="0056065A"/>
    <w:rsid w:val="00560AE9"/>
    <w:rsid w:val="00560BCC"/>
    <w:rsid w:val="00560C50"/>
    <w:rsid w:val="00562434"/>
    <w:rsid w:val="00562597"/>
    <w:rsid w:val="00562872"/>
    <w:rsid w:val="00563149"/>
    <w:rsid w:val="005631BE"/>
    <w:rsid w:val="0056333D"/>
    <w:rsid w:val="0056452C"/>
    <w:rsid w:val="00564530"/>
    <w:rsid w:val="00564718"/>
    <w:rsid w:val="005649D4"/>
    <w:rsid w:val="005651BD"/>
    <w:rsid w:val="0056620E"/>
    <w:rsid w:val="005666B6"/>
    <w:rsid w:val="005667AC"/>
    <w:rsid w:val="005669E5"/>
    <w:rsid w:val="005670EC"/>
    <w:rsid w:val="00570713"/>
    <w:rsid w:val="00570947"/>
    <w:rsid w:val="00570B09"/>
    <w:rsid w:val="00570E27"/>
    <w:rsid w:val="005714FC"/>
    <w:rsid w:val="005718FF"/>
    <w:rsid w:val="00571A10"/>
    <w:rsid w:val="00571D76"/>
    <w:rsid w:val="00571F77"/>
    <w:rsid w:val="00572042"/>
    <w:rsid w:val="00572171"/>
    <w:rsid w:val="0057235E"/>
    <w:rsid w:val="00572940"/>
    <w:rsid w:val="005729CB"/>
    <w:rsid w:val="00572A1E"/>
    <w:rsid w:val="0057311D"/>
    <w:rsid w:val="00573274"/>
    <w:rsid w:val="00573503"/>
    <w:rsid w:val="00573FF0"/>
    <w:rsid w:val="005742F2"/>
    <w:rsid w:val="00574C4B"/>
    <w:rsid w:val="005769B7"/>
    <w:rsid w:val="00576EA7"/>
    <w:rsid w:val="00577143"/>
    <w:rsid w:val="005779F8"/>
    <w:rsid w:val="00577F13"/>
    <w:rsid w:val="0058027E"/>
    <w:rsid w:val="00580EA9"/>
    <w:rsid w:val="00580FE2"/>
    <w:rsid w:val="0058125B"/>
    <w:rsid w:val="00581CD9"/>
    <w:rsid w:val="00581ED6"/>
    <w:rsid w:val="00581F3D"/>
    <w:rsid w:val="00582216"/>
    <w:rsid w:val="00583124"/>
    <w:rsid w:val="005835C5"/>
    <w:rsid w:val="0058386B"/>
    <w:rsid w:val="00583B46"/>
    <w:rsid w:val="005841CD"/>
    <w:rsid w:val="00585003"/>
    <w:rsid w:val="00585237"/>
    <w:rsid w:val="00585513"/>
    <w:rsid w:val="0058599C"/>
    <w:rsid w:val="005859EF"/>
    <w:rsid w:val="00585BAB"/>
    <w:rsid w:val="0058605F"/>
    <w:rsid w:val="0058677A"/>
    <w:rsid w:val="0058688C"/>
    <w:rsid w:val="00586CF3"/>
    <w:rsid w:val="00587661"/>
    <w:rsid w:val="00587662"/>
    <w:rsid w:val="00587F0C"/>
    <w:rsid w:val="005901BA"/>
    <w:rsid w:val="00590922"/>
    <w:rsid w:val="00590D37"/>
    <w:rsid w:val="00590F6C"/>
    <w:rsid w:val="0059156C"/>
    <w:rsid w:val="0059320D"/>
    <w:rsid w:val="005938B3"/>
    <w:rsid w:val="0059542A"/>
    <w:rsid w:val="00595969"/>
    <w:rsid w:val="00596452"/>
    <w:rsid w:val="00596E3E"/>
    <w:rsid w:val="005A0012"/>
    <w:rsid w:val="005A036C"/>
    <w:rsid w:val="005A0BC2"/>
    <w:rsid w:val="005A1759"/>
    <w:rsid w:val="005A2844"/>
    <w:rsid w:val="005A2AF1"/>
    <w:rsid w:val="005A2BCC"/>
    <w:rsid w:val="005A2C05"/>
    <w:rsid w:val="005A36B8"/>
    <w:rsid w:val="005A38FF"/>
    <w:rsid w:val="005A393F"/>
    <w:rsid w:val="005A3960"/>
    <w:rsid w:val="005A3E7B"/>
    <w:rsid w:val="005A4123"/>
    <w:rsid w:val="005A45A8"/>
    <w:rsid w:val="005A460D"/>
    <w:rsid w:val="005A4AE0"/>
    <w:rsid w:val="005A4E1C"/>
    <w:rsid w:val="005A5370"/>
    <w:rsid w:val="005A58B7"/>
    <w:rsid w:val="005A6399"/>
    <w:rsid w:val="005A68BC"/>
    <w:rsid w:val="005A6FF3"/>
    <w:rsid w:val="005A71ED"/>
    <w:rsid w:val="005A78FD"/>
    <w:rsid w:val="005A7943"/>
    <w:rsid w:val="005B0884"/>
    <w:rsid w:val="005B17FE"/>
    <w:rsid w:val="005B25BF"/>
    <w:rsid w:val="005B3A89"/>
    <w:rsid w:val="005B3DB7"/>
    <w:rsid w:val="005B46AB"/>
    <w:rsid w:val="005B4ED6"/>
    <w:rsid w:val="005B4FB4"/>
    <w:rsid w:val="005B4FF4"/>
    <w:rsid w:val="005B5222"/>
    <w:rsid w:val="005B5714"/>
    <w:rsid w:val="005B57A2"/>
    <w:rsid w:val="005B588A"/>
    <w:rsid w:val="005B61D4"/>
    <w:rsid w:val="005B6C1C"/>
    <w:rsid w:val="005C0073"/>
    <w:rsid w:val="005C01C9"/>
    <w:rsid w:val="005C02CF"/>
    <w:rsid w:val="005C0847"/>
    <w:rsid w:val="005C0E64"/>
    <w:rsid w:val="005C0EF5"/>
    <w:rsid w:val="005C1611"/>
    <w:rsid w:val="005C2411"/>
    <w:rsid w:val="005C401E"/>
    <w:rsid w:val="005C42F7"/>
    <w:rsid w:val="005C5126"/>
    <w:rsid w:val="005C56E1"/>
    <w:rsid w:val="005C5807"/>
    <w:rsid w:val="005C58DD"/>
    <w:rsid w:val="005C59CF"/>
    <w:rsid w:val="005C6F8B"/>
    <w:rsid w:val="005C793F"/>
    <w:rsid w:val="005C7B88"/>
    <w:rsid w:val="005C7FF4"/>
    <w:rsid w:val="005D1C25"/>
    <w:rsid w:val="005D273E"/>
    <w:rsid w:val="005D2870"/>
    <w:rsid w:val="005D338E"/>
    <w:rsid w:val="005D38AA"/>
    <w:rsid w:val="005D39D0"/>
    <w:rsid w:val="005D49D8"/>
    <w:rsid w:val="005D4A8E"/>
    <w:rsid w:val="005D504C"/>
    <w:rsid w:val="005D53BD"/>
    <w:rsid w:val="005D59FA"/>
    <w:rsid w:val="005D5F41"/>
    <w:rsid w:val="005D68C2"/>
    <w:rsid w:val="005D6EFD"/>
    <w:rsid w:val="005D75A0"/>
    <w:rsid w:val="005D7CB9"/>
    <w:rsid w:val="005E03CD"/>
    <w:rsid w:val="005E0942"/>
    <w:rsid w:val="005E2035"/>
    <w:rsid w:val="005E2280"/>
    <w:rsid w:val="005E3345"/>
    <w:rsid w:val="005E34F5"/>
    <w:rsid w:val="005E41A6"/>
    <w:rsid w:val="005E41BA"/>
    <w:rsid w:val="005E4276"/>
    <w:rsid w:val="005E4704"/>
    <w:rsid w:val="005E4C60"/>
    <w:rsid w:val="005E4C7C"/>
    <w:rsid w:val="005E5399"/>
    <w:rsid w:val="005E5585"/>
    <w:rsid w:val="005E57E4"/>
    <w:rsid w:val="005E5956"/>
    <w:rsid w:val="005E5ED9"/>
    <w:rsid w:val="005E62B4"/>
    <w:rsid w:val="005E6AB5"/>
    <w:rsid w:val="005E702F"/>
    <w:rsid w:val="005E7579"/>
    <w:rsid w:val="005E7732"/>
    <w:rsid w:val="005E795D"/>
    <w:rsid w:val="005F025F"/>
    <w:rsid w:val="005F0953"/>
    <w:rsid w:val="005F0AEA"/>
    <w:rsid w:val="005F1501"/>
    <w:rsid w:val="005F1765"/>
    <w:rsid w:val="005F1BAB"/>
    <w:rsid w:val="005F2732"/>
    <w:rsid w:val="005F28AC"/>
    <w:rsid w:val="005F2B1C"/>
    <w:rsid w:val="005F4495"/>
    <w:rsid w:val="005F45C5"/>
    <w:rsid w:val="005F4A6A"/>
    <w:rsid w:val="005F4BC4"/>
    <w:rsid w:val="005F4CE9"/>
    <w:rsid w:val="005F5549"/>
    <w:rsid w:val="005F595A"/>
    <w:rsid w:val="005F5A4F"/>
    <w:rsid w:val="005F5B12"/>
    <w:rsid w:val="005F635B"/>
    <w:rsid w:val="005F644F"/>
    <w:rsid w:val="005F66D5"/>
    <w:rsid w:val="005F6A6D"/>
    <w:rsid w:val="005F6CE7"/>
    <w:rsid w:val="005F71C9"/>
    <w:rsid w:val="005F71EE"/>
    <w:rsid w:val="005F7566"/>
    <w:rsid w:val="005F7F37"/>
    <w:rsid w:val="006005A4"/>
    <w:rsid w:val="00600A6B"/>
    <w:rsid w:val="00600D9A"/>
    <w:rsid w:val="00600E7C"/>
    <w:rsid w:val="00601B10"/>
    <w:rsid w:val="00601B8E"/>
    <w:rsid w:val="00601DE9"/>
    <w:rsid w:val="00602E3F"/>
    <w:rsid w:val="00603543"/>
    <w:rsid w:val="00603AC2"/>
    <w:rsid w:val="00603F4A"/>
    <w:rsid w:val="0060577E"/>
    <w:rsid w:val="0060609F"/>
    <w:rsid w:val="006060E1"/>
    <w:rsid w:val="00606245"/>
    <w:rsid w:val="006063CE"/>
    <w:rsid w:val="00606978"/>
    <w:rsid w:val="00606B9E"/>
    <w:rsid w:val="0060734B"/>
    <w:rsid w:val="0060770E"/>
    <w:rsid w:val="00607CB4"/>
    <w:rsid w:val="00610533"/>
    <w:rsid w:val="006105BC"/>
    <w:rsid w:val="00610CFA"/>
    <w:rsid w:val="00611083"/>
    <w:rsid w:val="0061160F"/>
    <w:rsid w:val="00611732"/>
    <w:rsid w:val="0061273C"/>
    <w:rsid w:val="00612749"/>
    <w:rsid w:val="00612811"/>
    <w:rsid w:val="00612965"/>
    <w:rsid w:val="00613223"/>
    <w:rsid w:val="00613ACF"/>
    <w:rsid w:val="00613C7E"/>
    <w:rsid w:val="00614BAB"/>
    <w:rsid w:val="00616233"/>
    <w:rsid w:val="0061673F"/>
    <w:rsid w:val="00616AF0"/>
    <w:rsid w:val="00617391"/>
    <w:rsid w:val="006177B0"/>
    <w:rsid w:val="00620039"/>
    <w:rsid w:val="00620EDF"/>
    <w:rsid w:val="006215DB"/>
    <w:rsid w:val="006227B0"/>
    <w:rsid w:val="00623A11"/>
    <w:rsid w:val="00623C3C"/>
    <w:rsid w:val="00624A2A"/>
    <w:rsid w:val="00624B54"/>
    <w:rsid w:val="00624D96"/>
    <w:rsid w:val="00625799"/>
    <w:rsid w:val="006257B3"/>
    <w:rsid w:val="00625803"/>
    <w:rsid w:val="006259D1"/>
    <w:rsid w:val="00625C5F"/>
    <w:rsid w:val="006272F8"/>
    <w:rsid w:val="00627DA7"/>
    <w:rsid w:val="00630295"/>
    <w:rsid w:val="00630D1F"/>
    <w:rsid w:val="00630E69"/>
    <w:rsid w:val="00630F5F"/>
    <w:rsid w:val="00632275"/>
    <w:rsid w:val="006325E4"/>
    <w:rsid w:val="00632B8B"/>
    <w:rsid w:val="00632DDC"/>
    <w:rsid w:val="00632E12"/>
    <w:rsid w:val="00632F50"/>
    <w:rsid w:val="006332C7"/>
    <w:rsid w:val="00633D10"/>
    <w:rsid w:val="0063432B"/>
    <w:rsid w:val="0063440D"/>
    <w:rsid w:val="0063448C"/>
    <w:rsid w:val="00634FAB"/>
    <w:rsid w:val="00634FBE"/>
    <w:rsid w:val="00634FC5"/>
    <w:rsid w:val="00634FCB"/>
    <w:rsid w:val="00635261"/>
    <w:rsid w:val="00635A95"/>
    <w:rsid w:val="00635C3C"/>
    <w:rsid w:val="006360B3"/>
    <w:rsid w:val="00636789"/>
    <w:rsid w:val="0063681B"/>
    <w:rsid w:val="00636B2D"/>
    <w:rsid w:val="0063719A"/>
    <w:rsid w:val="006401E1"/>
    <w:rsid w:val="006411F4"/>
    <w:rsid w:val="00641478"/>
    <w:rsid w:val="006418CC"/>
    <w:rsid w:val="00641D5A"/>
    <w:rsid w:val="00641EBC"/>
    <w:rsid w:val="00642CA4"/>
    <w:rsid w:val="00643043"/>
    <w:rsid w:val="00643084"/>
    <w:rsid w:val="006439C7"/>
    <w:rsid w:val="00643B21"/>
    <w:rsid w:val="00643C0C"/>
    <w:rsid w:val="00644226"/>
    <w:rsid w:val="00644ADC"/>
    <w:rsid w:val="00644C2D"/>
    <w:rsid w:val="00644DD9"/>
    <w:rsid w:val="006461FF"/>
    <w:rsid w:val="00646332"/>
    <w:rsid w:val="0064673D"/>
    <w:rsid w:val="00646743"/>
    <w:rsid w:val="00646CFB"/>
    <w:rsid w:val="0064708C"/>
    <w:rsid w:val="006473E6"/>
    <w:rsid w:val="006522BE"/>
    <w:rsid w:val="006530FC"/>
    <w:rsid w:val="006532F8"/>
    <w:rsid w:val="00653308"/>
    <w:rsid w:val="006536A3"/>
    <w:rsid w:val="006536DC"/>
    <w:rsid w:val="006539D6"/>
    <w:rsid w:val="00653B9C"/>
    <w:rsid w:val="00653F8D"/>
    <w:rsid w:val="0065409B"/>
    <w:rsid w:val="00654343"/>
    <w:rsid w:val="00655680"/>
    <w:rsid w:val="006557B4"/>
    <w:rsid w:val="00655D55"/>
    <w:rsid w:val="00656169"/>
    <w:rsid w:val="0065683E"/>
    <w:rsid w:val="00657006"/>
    <w:rsid w:val="00657036"/>
    <w:rsid w:val="00657C73"/>
    <w:rsid w:val="00657FC4"/>
    <w:rsid w:val="00660DB8"/>
    <w:rsid w:val="006613DB"/>
    <w:rsid w:val="00661750"/>
    <w:rsid w:val="006627A1"/>
    <w:rsid w:val="006639EF"/>
    <w:rsid w:val="00663BA5"/>
    <w:rsid w:val="006641CC"/>
    <w:rsid w:val="00664369"/>
    <w:rsid w:val="006643D3"/>
    <w:rsid w:val="00664DA7"/>
    <w:rsid w:val="006653F1"/>
    <w:rsid w:val="00665567"/>
    <w:rsid w:val="0066569D"/>
    <w:rsid w:val="0066590D"/>
    <w:rsid w:val="0066652E"/>
    <w:rsid w:val="00666F5F"/>
    <w:rsid w:val="0066748C"/>
    <w:rsid w:val="0066775C"/>
    <w:rsid w:val="00667E95"/>
    <w:rsid w:val="00670722"/>
    <w:rsid w:val="00670CA7"/>
    <w:rsid w:val="00670E64"/>
    <w:rsid w:val="006714D0"/>
    <w:rsid w:val="00672582"/>
    <w:rsid w:val="006738F6"/>
    <w:rsid w:val="00673AD0"/>
    <w:rsid w:val="00673B52"/>
    <w:rsid w:val="00673FDB"/>
    <w:rsid w:val="0067448F"/>
    <w:rsid w:val="00674C56"/>
    <w:rsid w:val="00674C7D"/>
    <w:rsid w:val="00674EDE"/>
    <w:rsid w:val="0067568C"/>
    <w:rsid w:val="0067571F"/>
    <w:rsid w:val="006759D2"/>
    <w:rsid w:val="00675C3F"/>
    <w:rsid w:val="00675C5F"/>
    <w:rsid w:val="00675F90"/>
    <w:rsid w:val="0067638C"/>
    <w:rsid w:val="00676FF7"/>
    <w:rsid w:val="00677297"/>
    <w:rsid w:val="00677573"/>
    <w:rsid w:val="00677F7B"/>
    <w:rsid w:val="00680077"/>
    <w:rsid w:val="00680475"/>
    <w:rsid w:val="006804C5"/>
    <w:rsid w:val="006809A3"/>
    <w:rsid w:val="006809FC"/>
    <w:rsid w:val="00680AA4"/>
    <w:rsid w:val="00681857"/>
    <w:rsid w:val="0068198F"/>
    <w:rsid w:val="00682795"/>
    <w:rsid w:val="00682A0B"/>
    <w:rsid w:val="00682A2A"/>
    <w:rsid w:val="00682BC8"/>
    <w:rsid w:val="006834CF"/>
    <w:rsid w:val="00683F9C"/>
    <w:rsid w:val="0068458A"/>
    <w:rsid w:val="00684B46"/>
    <w:rsid w:val="0068559B"/>
    <w:rsid w:val="00685916"/>
    <w:rsid w:val="00685DE4"/>
    <w:rsid w:val="006864A4"/>
    <w:rsid w:val="006864C3"/>
    <w:rsid w:val="00686563"/>
    <w:rsid w:val="00686566"/>
    <w:rsid w:val="006866F5"/>
    <w:rsid w:val="00686CC8"/>
    <w:rsid w:val="00686E1F"/>
    <w:rsid w:val="006870FE"/>
    <w:rsid w:val="00687309"/>
    <w:rsid w:val="0069051B"/>
    <w:rsid w:val="006910D5"/>
    <w:rsid w:val="006910E9"/>
    <w:rsid w:val="006928B4"/>
    <w:rsid w:val="00693220"/>
    <w:rsid w:val="006932B6"/>
    <w:rsid w:val="00693302"/>
    <w:rsid w:val="006939CA"/>
    <w:rsid w:val="00693AA0"/>
    <w:rsid w:val="00694D7F"/>
    <w:rsid w:val="00694E62"/>
    <w:rsid w:val="006978E4"/>
    <w:rsid w:val="006A0829"/>
    <w:rsid w:val="006A0BBC"/>
    <w:rsid w:val="006A0BBE"/>
    <w:rsid w:val="006A102C"/>
    <w:rsid w:val="006A11BA"/>
    <w:rsid w:val="006A1D7A"/>
    <w:rsid w:val="006A1E01"/>
    <w:rsid w:val="006A1F06"/>
    <w:rsid w:val="006A26A0"/>
    <w:rsid w:val="006A2A63"/>
    <w:rsid w:val="006A2B71"/>
    <w:rsid w:val="006A31CE"/>
    <w:rsid w:val="006A3677"/>
    <w:rsid w:val="006A3DE4"/>
    <w:rsid w:val="006A432B"/>
    <w:rsid w:val="006A54A5"/>
    <w:rsid w:val="006A6160"/>
    <w:rsid w:val="006A624F"/>
    <w:rsid w:val="006A62B8"/>
    <w:rsid w:val="006A6950"/>
    <w:rsid w:val="006A75FA"/>
    <w:rsid w:val="006A77E2"/>
    <w:rsid w:val="006B03C5"/>
    <w:rsid w:val="006B0697"/>
    <w:rsid w:val="006B164F"/>
    <w:rsid w:val="006B1E81"/>
    <w:rsid w:val="006B21D4"/>
    <w:rsid w:val="006B239B"/>
    <w:rsid w:val="006B262B"/>
    <w:rsid w:val="006B2A1F"/>
    <w:rsid w:val="006B2B4E"/>
    <w:rsid w:val="006B2F4F"/>
    <w:rsid w:val="006B3F50"/>
    <w:rsid w:val="006B40C9"/>
    <w:rsid w:val="006B43BF"/>
    <w:rsid w:val="006B46E8"/>
    <w:rsid w:val="006B4963"/>
    <w:rsid w:val="006B52A7"/>
    <w:rsid w:val="006B56DC"/>
    <w:rsid w:val="006B62FF"/>
    <w:rsid w:val="006B64F5"/>
    <w:rsid w:val="006B6F2B"/>
    <w:rsid w:val="006B77C4"/>
    <w:rsid w:val="006B78F3"/>
    <w:rsid w:val="006B7EF2"/>
    <w:rsid w:val="006B7F23"/>
    <w:rsid w:val="006C0522"/>
    <w:rsid w:val="006C0DCC"/>
    <w:rsid w:val="006C1427"/>
    <w:rsid w:val="006C146B"/>
    <w:rsid w:val="006C160F"/>
    <w:rsid w:val="006C1B24"/>
    <w:rsid w:val="006C257B"/>
    <w:rsid w:val="006C2599"/>
    <w:rsid w:val="006C292D"/>
    <w:rsid w:val="006C2EA8"/>
    <w:rsid w:val="006C31FD"/>
    <w:rsid w:val="006C3232"/>
    <w:rsid w:val="006C399F"/>
    <w:rsid w:val="006C3AE9"/>
    <w:rsid w:val="006C4594"/>
    <w:rsid w:val="006C4918"/>
    <w:rsid w:val="006C4995"/>
    <w:rsid w:val="006C4A69"/>
    <w:rsid w:val="006C4EB8"/>
    <w:rsid w:val="006C5281"/>
    <w:rsid w:val="006C53FF"/>
    <w:rsid w:val="006C5B26"/>
    <w:rsid w:val="006C60EC"/>
    <w:rsid w:val="006C61B3"/>
    <w:rsid w:val="006C6823"/>
    <w:rsid w:val="006C7607"/>
    <w:rsid w:val="006C76EE"/>
    <w:rsid w:val="006C79C6"/>
    <w:rsid w:val="006C7C33"/>
    <w:rsid w:val="006D0229"/>
    <w:rsid w:val="006D0CA8"/>
    <w:rsid w:val="006D0CF7"/>
    <w:rsid w:val="006D14AB"/>
    <w:rsid w:val="006D1D24"/>
    <w:rsid w:val="006D1DE2"/>
    <w:rsid w:val="006D1F70"/>
    <w:rsid w:val="006D20EE"/>
    <w:rsid w:val="006D243E"/>
    <w:rsid w:val="006D2440"/>
    <w:rsid w:val="006D2A34"/>
    <w:rsid w:val="006D2D71"/>
    <w:rsid w:val="006D2D86"/>
    <w:rsid w:val="006D3499"/>
    <w:rsid w:val="006D3E61"/>
    <w:rsid w:val="006D4067"/>
    <w:rsid w:val="006D41AD"/>
    <w:rsid w:val="006D433A"/>
    <w:rsid w:val="006D4615"/>
    <w:rsid w:val="006D48C8"/>
    <w:rsid w:val="006D508F"/>
    <w:rsid w:val="006D5C0A"/>
    <w:rsid w:val="006D5EF0"/>
    <w:rsid w:val="006D601B"/>
    <w:rsid w:val="006D604D"/>
    <w:rsid w:val="006D6522"/>
    <w:rsid w:val="006D66F9"/>
    <w:rsid w:val="006D6BA0"/>
    <w:rsid w:val="006D6EBB"/>
    <w:rsid w:val="006D7029"/>
    <w:rsid w:val="006D70EE"/>
    <w:rsid w:val="006D7785"/>
    <w:rsid w:val="006D7934"/>
    <w:rsid w:val="006D7A26"/>
    <w:rsid w:val="006E0405"/>
    <w:rsid w:val="006E11C9"/>
    <w:rsid w:val="006E20F5"/>
    <w:rsid w:val="006E2362"/>
    <w:rsid w:val="006E2B02"/>
    <w:rsid w:val="006E3436"/>
    <w:rsid w:val="006E4A06"/>
    <w:rsid w:val="006E4E53"/>
    <w:rsid w:val="006E513A"/>
    <w:rsid w:val="006E5227"/>
    <w:rsid w:val="006E61A4"/>
    <w:rsid w:val="006E6370"/>
    <w:rsid w:val="006E66EA"/>
    <w:rsid w:val="006E67B9"/>
    <w:rsid w:val="006E743A"/>
    <w:rsid w:val="006E7713"/>
    <w:rsid w:val="006E771C"/>
    <w:rsid w:val="006E7A76"/>
    <w:rsid w:val="006E7D56"/>
    <w:rsid w:val="006E7EBA"/>
    <w:rsid w:val="006E7F91"/>
    <w:rsid w:val="006F077C"/>
    <w:rsid w:val="006F0E9D"/>
    <w:rsid w:val="006F12D0"/>
    <w:rsid w:val="006F1B7E"/>
    <w:rsid w:val="006F3C69"/>
    <w:rsid w:val="006F40E0"/>
    <w:rsid w:val="006F4331"/>
    <w:rsid w:val="006F45F5"/>
    <w:rsid w:val="006F526D"/>
    <w:rsid w:val="006F684E"/>
    <w:rsid w:val="006F68A5"/>
    <w:rsid w:val="006F6C23"/>
    <w:rsid w:val="006F6C65"/>
    <w:rsid w:val="006F7476"/>
    <w:rsid w:val="007008B0"/>
    <w:rsid w:val="00700F74"/>
    <w:rsid w:val="0070107E"/>
    <w:rsid w:val="00701565"/>
    <w:rsid w:val="00701602"/>
    <w:rsid w:val="00701A6A"/>
    <w:rsid w:val="00701B12"/>
    <w:rsid w:val="00701BDE"/>
    <w:rsid w:val="00701EBA"/>
    <w:rsid w:val="00701F12"/>
    <w:rsid w:val="007020FC"/>
    <w:rsid w:val="00702BC6"/>
    <w:rsid w:val="0070387A"/>
    <w:rsid w:val="007038AD"/>
    <w:rsid w:val="00703A7A"/>
    <w:rsid w:val="0070438E"/>
    <w:rsid w:val="007043C1"/>
    <w:rsid w:val="0070443C"/>
    <w:rsid w:val="007044CD"/>
    <w:rsid w:val="007047F4"/>
    <w:rsid w:val="00704999"/>
    <w:rsid w:val="00705861"/>
    <w:rsid w:val="0070592F"/>
    <w:rsid w:val="00705A14"/>
    <w:rsid w:val="00705D99"/>
    <w:rsid w:val="00705F32"/>
    <w:rsid w:val="00706D09"/>
    <w:rsid w:val="0070769F"/>
    <w:rsid w:val="00707CE1"/>
    <w:rsid w:val="00707EFE"/>
    <w:rsid w:val="0071010B"/>
    <w:rsid w:val="007105E6"/>
    <w:rsid w:val="00710F72"/>
    <w:rsid w:val="0071100A"/>
    <w:rsid w:val="0071123D"/>
    <w:rsid w:val="00711261"/>
    <w:rsid w:val="0071155A"/>
    <w:rsid w:val="00711592"/>
    <w:rsid w:val="00711B3D"/>
    <w:rsid w:val="0071299D"/>
    <w:rsid w:val="007129F9"/>
    <w:rsid w:val="00712DFE"/>
    <w:rsid w:val="00712F98"/>
    <w:rsid w:val="007132D2"/>
    <w:rsid w:val="0071330B"/>
    <w:rsid w:val="0071333D"/>
    <w:rsid w:val="00713804"/>
    <w:rsid w:val="00713B16"/>
    <w:rsid w:val="007140EF"/>
    <w:rsid w:val="00714C02"/>
    <w:rsid w:val="00715780"/>
    <w:rsid w:val="00715C59"/>
    <w:rsid w:val="00715D6C"/>
    <w:rsid w:val="00716076"/>
    <w:rsid w:val="00716466"/>
    <w:rsid w:val="00716507"/>
    <w:rsid w:val="00716F27"/>
    <w:rsid w:val="00716F41"/>
    <w:rsid w:val="007170DC"/>
    <w:rsid w:val="00717306"/>
    <w:rsid w:val="00717753"/>
    <w:rsid w:val="00717BD8"/>
    <w:rsid w:val="00721375"/>
    <w:rsid w:val="0072309A"/>
    <w:rsid w:val="00723406"/>
    <w:rsid w:val="0072390E"/>
    <w:rsid w:val="00724000"/>
    <w:rsid w:val="007242BD"/>
    <w:rsid w:val="00724FC8"/>
    <w:rsid w:val="007255B7"/>
    <w:rsid w:val="0072565B"/>
    <w:rsid w:val="00725816"/>
    <w:rsid w:val="00725F4B"/>
    <w:rsid w:val="00725F4C"/>
    <w:rsid w:val="0072639A"/>
    <w:rsid w:val="00726467"/>
    <w:rsid w:val="007268AE"/>
    <w:rsid w:val="0072751E"/>
    <w:rsid w:val="00727A16"/>
    <w:rsid w:val="00727C3C"/>
    <w:rsid w:val="00727D0F"/>
    <w:rsid w:val="0073074F"/>
    <w:rsid w:val="00730874"/>
    <w:rsid w:val="007324AF"/>
    <w:rsid w:val="00732C27"/>
    <w:rsid w:val="00732C48"/>
    <w:rsid w:val="00732D13"/>
    <w:rsid w:val="00733079"/>
    <w:rsid w:val="007331A6"/>
    <w:rsid w:val="007332EC"/>
    <w:rsid w:val="0073335C"/>
    <w:rsid w:val="0073356D"/>
    <w:rsid w:val="00733BA8"/>
    <w:rsid w:val="00733BE7"/>
    <w:rsid w:val="00733CDC"/>
    <w:rsid w:val="00734379"/>
    <w:rsid w:val="007343ED"/>
    <w:rsid w:val="0073446E"/>
    <w:rsid w:val="0073454E"/>
    <w:rsid w:val="007348EE"/>
    <w:rsid w:val="00734C45"/>
    <w:rsid w:val="007350A2"/>
    <w:rsid w:val="00735395"/>
    <w:rsid w:val="00735A43"/>
    <w:rsid w:val="007363B4"/>
    <w:rsid w:val="007364F1"/>
    <w:rsid w:val="00736B7F"/>
    <w:rsid w:val="00736DBB"/>
    <w:rsid w:val="007370D2"/>
    <w:rsid w:val="00737E47"/>
    <w:rsid w:val="00740189"/>
    <w:rsid w:val="00740826"/>
    <w:rsid w:val="00740876"/>
    <w:rsid w:val="0074092C"/>
    <w:rsid w:val="00740A24"/>
    <w:rsid w:val="00740D62"/>
    <w:rsid w:val="00740EA6"/>
    <w:rsid w:val="00740F04"/>
    <w:rsid w:val="00740FAC"/>
    <w:rsid w:val="007415FA"/>
    <w:rsid w:val="007426CD"/>
    <w:rsid w:val="00742AAC"/>
    <w:rsid w:val="0074300E"/>
    <w:rsid w:val="007430C1"/>
    <w:rsid w:val="00743133"/>
    <w:rsid w:val="007435B9"/>
    <w:rsid w:val="00743737"/>
    <w:rsid w:val="00743CF0"/>
    <w:rsid w:val="00744C61"/>
    <w:rsid w:val="00744CF1"/>
    <w:rsid w:val="007455E7"/>
    <w:rsid w:val="0074621C"/>
    <w:rsid w:val="007462E8"/>
    <w:rsid w:val="007464DB"/>
    <w:rsid w:val="00746716"/>
    <w:rsid w:val="00746CA0"/>
    <w:rsid w:val="00747188"/>
    <w:rsid w:val="007471B6"/>
    <w:rsid w:val="00747BA6"/>
    <w:rsid w:val="00747D56"/>
    <w:rsid w:val="007504A5"/>
    <w:rsid w:val="00750537"/>
    <w:rsid w:val="007509C8"/>
    <w:rsid w:val="00750B03"/>
    <w:rsid w:val="007511D1"/>
    <w:rsid w:val="0075152D"/>
    <w:rsid w:val="00751E97"/>
    <w:rsid w:val="0075203F"/>
    <w:rsid w:val="007524D6"/>
    <w:rsid w:val="007524F6"/>
    <w:rsid w:val="00752623"/>
    <w:rsid w:val="00752931"/>
    <w:rsid w:val="00754203"/>
    <w:rsid w:val="00754D05"/>
    <w:rsid w:val="007555FB"/>
    <w:rsid w:val="00755681"/>
    <w:rsid w:val="00755981"/>
    <w:rsid w:val="00755EED"/>
    <w:rsid w:val="007569AE"/>
    <w:rsid w:val="00756DBC"/>
    <w:rsid w:val="00757289"/>
    <w:rsid w:val="00757584"/>
    <w:rsid w:val="007577E2"/>
    <w:rsid w:val="007609E0"/>
    <w:rsid w:val="007612A5"/>
    <w:rsid w:val="00761644"/>
    <w:rsid w:val="0076173C"/>
    <w:rsid w:val="00762380"/>
    <w:rsid w:val="007628E8"/>
    <w:rsid w:val="00762ECB"/>
    <w:rsid w:val="00763345"/>
    <w:rsid w:val="007634F7"/>
    <w:rsid w:val="00763D18"/>
    <w:rsid w:val="00764368"/>
    <w:rsid w:val="007643FD"/>
    <w:rsid w:val="007644AE"/>
    <w:rsid w:val="00764E01"/>
    <w:rsid w:val="0076518F"/>
    <w:rsid w:val="00766038"/>
    <w:rsid w:val="0076659D"/>
    <w:rsid w:val="0076674C"/>
    <w:rsid w:val="00767300"/>
    <w:rsid w:val="00767615"/>
    <w:rsid w:val="00767742"/>
    <w:rsid w:val="00770310"/>
    <w:rsid w:val="00770A79"/>
    <w:rsid w:val="00771BDF"/>
    <w:rsid w:val="00771E17"/>
    <w:rsid w:val="00772336"/>
    <w:rsid w:val="00772855"/>
    <w:rsid w:val="00772AE9"/>
    <w:rsid w:val="0077301A"/>
    <w:rsid w:val="007730DE"/>
    <w:rsid w:val="0077338B"/>
    <w:rsid w:val="00773EFC"/>
    <w:rsid w:val="0077453E"/>
    <w:rsid w:val="00774AA5"/>
    <w:rsid w:val="007752D3"/>
    <w:rsid w:val="00775A37"/>
    <w:rsid w:val="00776640"/>
    <w:rsid w:val="007769F6"/>
    <w:rsid w:val="00776DA3"/>
    <w:rsid w:val="00777030"/>
    <w:rsid w:val="007775D4"/>
    <w:rsid w:val="00777BDC"/>
    <w:rsid w:val="00777D50"/>
    <w:rsid w:val="007801E5"/>
    <w:rsid w:val="007804EE"/>
    <w:rsid w:val="0078081B"/>
    <w:rsid w:val="00781589"/>
    <w:rsid w:val="0078208D"/>
    <w:rsid w:val="0078246E"/>
    <w:rsid w:val="00784B5E"/>
    <w:rsid w:val="00784C98"/>
    <w:rsid w:val="00784DFC"/>
    <w:rsid w:val="00785158"/>
    <w:rsid w:val="00785165"/>
    <w:rsid w:val="00785D91"/>
    <w:rsid w:val="00786424"/>
    <w:rsid w:val="007868CA"/>
    <w:rsid w:val="00786BDB"/>
    <w:rsid w:val="00787088"/>
    <w:rsid w:val="007873B7"/>
    <w:rsid w:val="007875EB"/>
    <w:rsid w:val="0079021A"/>
    <w:rsid w:val="00790349"/>
    <w:rsid w:val="00790E55"/>
    <w:rsid w:val="00790F68"/>
    <w:rsid w:val="007910C2"/>
    <w:rsid w:val="007910EB"/>
    <w:rsid w:val="007917EA"/>
    <w:rsid w:val="00791D54"/>
    <w:rsid w:val="00791F81"/>
    <w:rsid w:val="007920CD"/>
    <w:rsid w:val="00792B2C"/>
    <w:rsid w:val="00792E77"/>
    <w:rsid w:val="00793039"/>
    <w:rsid w:val="0079307E"/>
    <w:rsid w:val="0079325F"/>
    <w:rsid w:val="0079368E"/>
    <w:rsid w:val="00793BD7"/>
    <w:rsid w:val="0079585F"/>
    <w:rsid w:val="007959F9"/>
    <w:rsid w:val="00795C45"/>
    <w:rsid w:val="00796EC0"/>
    <w:rsid w:val="00797225"/>
    <w:rsid w:val="007975FF"/>
    <w:rsid w:val="00797963"/>
    <w:rsid w:val="007979DE"/>
    <w:rsid w:val="00797BB2"/>
    <w:rsid w:val="00797FA5"/>
    <w:rsid w:val="007A0311"/>
    <w:rsid w:val="007A0A5A"/>
    <w:rsid w:val="007A120F"/>
    <w:rsid w:val="007A1E94"/>
    <w:rsid w:val="007A2A27"/>
    <w:rsid w:val="007A2BD6"/>
    <w:rsid w:val="007A2F31"/>
    <w:rsid w:val="007A33E2"/>
    <w:rsid w:val="007A352D"/>
    <w:rsid w:val="007A392F"/>
    <w:rsid w:val="007A3A64"/>
    <w:rsid w:val="007A4D1A"/>
    <w:rsid w:val="007A51CA"/>
    <w:rsid w:val="007A563D"/>
    <w:rsid w:val="007A5E9A"/>
    <w:rsid w:val="007A6874"/>
    <w:rsid w:val="007A6AD9"/>
    <w:rsid w:val="007A7542"/>
    <w:rsid w:val="007A7C1D"/>
    <w:rsid w:val="007A7E4A"/>
    <w:rsid w:val="007B090F"/>
    <w:rsid w:val="007B0D71"/>
    <w:rsid w:val="007B0D84"/>
    <w:rsid w:val="007B1656"/>
    <w:rsid w:val="007B17B0"/>
    <w:rsid w:val="007B1E45"/>
    <w:rsid w:val="007B2BA4"/>
    <w:rsid w:val="007B2F46"/>
    <w:rsid w:val="007B303E"/>
    <w:rsid w:val="007B3585"/>
    <w:rsid w:val="007B3658"/>
    <w:rsid w:val="007B38E6"/>
    <w:rsid w:val="007B3C7C"/>
    <w:rsid w:val="007B3EA6"/>
    <w:rsid w:val="007B41A0"/>
    <w:rsid w:val="007B4364"/>
    <w:rsid w:val="007B4AB7"/>
    <w:rsid w:val="007B4D5C"/>
    <w:rsid w:val="007B4DEC"/>
    <w:rsid w:val="007B51EF"/>
    <w:rsid w:val="007B5320"/>
    <w:rsid w:val="007B53B3"/>
    <w:rsid w:val="007B5761"/>
    <w:rsid w:val="007B6303"/>
    <w:rsid w:val="007B78DC"/>
    <w:rsid w:val="007B7DA9"/>
    <w:rsid w:val="007B7DCE"/>
    <w:rsid w:val="007B7EB4"/>
    <w:rsid w:val="007C0147"/>
    <w:rsid w:val="007C0B6C"/>
    <w:rsid w:val="007C0B91"/>
    <w:rsid w:val="007C0F2C"/>
    <w:rsid w:val="007C0F73"/>
    <w:rsid w:val="007C1170"/>
    <w:rsid w:val="007C243E"/>
    <w:rsid w:val="007C27D1"/>
    <w:rsid w:val="007C27DB"/>
    <w:rsid w:val="007C2B8A"/>
    <w:rsid w:val="007C2D42"/>
    <w:rsid w:val="007C3124"/>
    <w:rsid w:val="007C3621"/>
    <w:rsid w:val="007C3DBB"/>
    <w:rsid w:val="007C3F31"/>
    <w:rsid w:val="007C4025"/>
    <w:rsid w:val="007C4DB6"/>
    <w:rsid w:val="007C607E"/>
    <w:rsid w:val="007C60CA"/>
    <w:rsid w:val="007C6901"/>
    <w:rsid w:val="007C7078"/>
    <w:rsid w:val="007C734E"/>
    <w:rsid w:val="007C780C"/>
    <w:rsid w:val="007C7E1B"/>
    <w:rsid w:val="007C7FC8"/>
    <w:rsid w:val="007D013B"/>
    <w:rsid w:val="007D16E1"/>
    <w:rsid w:val="007D1746"/>
    <w:rsid w:val="007D226E"/>
    <w:rsid w:val="007D22D8"/>
    <w:rsid w:val="007D2968"/>
    <w:rsid w:val="007D2C8A"/>
    <w:rsid w:val="007D3DD9"/>
    <w:rsid w:val="007D4126"/>
    <w:rsid w:val="007D4257"/>
    <w:rsid w:val="007D494D"/>
    <w:rsid w:val="007D4CCA"/>
    <w:rsid w:val="007D4F24"/>
    <w:rsid w:val="007D5F31"/>
    <w:rsid w:val="007D610C"/>
    <w:rsid w:val="007D7136"/>
    <w:rsid w:val="007D7446"/>
    <w:rsid w:val="007D76DF"/>
    <w:rsid w:val="007E026C"/>
    <w:rsid w:val="007E05E6"/>
    <w:rsid w:val="007E07BC"/>
    <w:rsid w:val="007E090B"/>
    <w:rsid w:val="007E0BD7"/>
    <w:rsid w:val="007E0EE3"/>
    <w:rsid w:val="007E138F"/>
    <w:rsid w:val="007E16AF"/>
    <w:rsid w:val="007E26E2"/>
    <w:rsid w:val="007E2719"/>
    <w:rsid w:val="007E280C"/>
    <w:rsid w:val="007E2AF0"/>
    <w:rsid w:val="007E3D83"/>
    <w:rsid w:val="007E4C5B"/>
    <w:rsid w:val="007E593F"/>
    <w:rsid w:val="007E597D"/>
    <w:rsid w:val="007E5AF5"/>
    <w:rsid w:val="007E5CB1"/>
    <w:rsid w:val="007E5D00"/>
    <w:rsid w:val="007E60CE"/>
    <w:rsid w:val="007E696C"/>
    <w:rsid w:val="007E799B"/>
    <w:rsid w:val="007E7DC0"/>
    <w:rsid w:val="007F0A71"/>
    <w:rsid w:val="007F0DD2"/>
    <w:rsid w:val="007F13FE"/>
    <w:rsid w:val="007F1E15"/>
    <w:rsid w:val="007F2183"/>
    <w:rsid w:val="007F2922"/>
    <w:rsid w:val="007F2B76"/>
    <w:rsid w:val="007F37E4"/>
    <w:rsid w:val="007F398B"/>
    <w:rsid w:val="007F3B68"/>
    <w:rsid w:val="007F4D64"/>
    <w:rsid w:val="007F5851"/>
    <w:rsid w:val="007F5A68"/>
    <w:rsid w:val="007F5E5A"/>
    <w:rsid w:val="007F6711"/>
    <w:rsid w:val="007F69FA"/>
    <w:rsid w:val="007F6E46"/>
    <w:rsid w:val="007F7094"/>
    <w:rsid w:val="007F765C"/>
    <w:rsid w:val="007F7B2B"/>
    <w:rsid w:val="0080000A"/>
    <w:rsid w:val="00800852"/>
    <w:rsid w:val="00801ADD"/>
    <w:rsid w:val="00802486"/>
    <w:rsid w:val="0080258F"/>
    <w:rsid w:val="00802CCB"/>
    <w:rsid w:val="00802CE5"/>
    <w:rsid w:val="0080358C"/>
    <w:rsid w:val="00803E3E"/>
    <w:rsid w:val="00805352"/>
    <w:rsid w:val="00805727"/>
    <w:rsid w:val="008058DA"/>
    <w:rsid w:val="00805F10"/>
    <w:rsid w:val="0080632C"/>
    <w:rsid w:val="00806A7D"/>
    <w:rsid w:val="00806E10"/>
    <w:rsid w:val="008073F2"/>
    <w:rsid w:val="0081060E"/>
    <w:rsid w:val="0081125E"/>
    <w:rsid w:val="0081137D"/>
    <w:rsid w:val="008114E3"/>
    <w:rsid w:val="008115D1"/>
    <w:rsid w:val="0081211D"/>
    <w:rsid w:val="008121F7"/>
    <w:rsid w:val="00812616"/>
    <w:rsid w:val="00812686"/>
    <w:rsid w:val="00812A0A"/>
    <w:rsid w:val="00812D55"/>
    <w:rsid w:val="00812D87"/>
    <w:rsid w:val="00812DA9"/>
    <w:rsid w:val="00813A65"/>
    <w:rsid w:val="008148AE"/>
    <w:rsid w:val="008148B0"/>
    <w:rsid w:val="0081520C"/>
    <w:rsid w:val="008153A1"/>
    <w:rsid w:val="0081572D"/>
    <w:rsid w:val="00815760"/>
    <w:rsid w:val="00815959"/>
    <w:rsid w:val="00815BFC"/>
    <w:rsid w:val="00815F55"/>
    <w:rsid w:val="008160EC"/>
    <w:rsid w:val="0081627E"/>
    <w:rsid w:val="008162BC"/>
    <w:rsid w:val="008169AE"/>
    <w:rsid w:val="00816ADE"/>
    <w:rsid w:val="00816CA2"/>
    <w:rsid w:val="00816EA3"/>
    <w:rsid w:val="00820CBC"/>
    <w:rsid w:val="00821A2D"/>
    <w:rsid w:val="00821DDB"/>
    <w:rsid w:val="00822BBB"/>
    <w:rsid w:val="00822C35"/>
    <w:rsid w:val="00822F3F"/>
    <w:rsid w:val="00823540"/>
    <w:rsid w:val="00824B90"/>
    <w:rsid w:val="00825DAC"/>
    <w:rsid w:val="008266F2"/>
    <w:rsid w:val="00826FE3"/>
    <w:rsid w:val="00827333"/>
    <w:rsid w:val="00827822"/>
    <w:rsid w:val="00827A3F"/>
    <w:rsid w:val="00827F11"/>
    <w:rsid w:val="0083006E"/>
    <w:rsid w:val="00830AEB"/>
    <w:rsid w:val="00830C63"/>
    <w:rsid w:val="00830E93"/>
    <w:rsid w:val="00830F96"/>
    <w:rsid w:val="00831376"/>
    <w:rsid w:val="008318B7"/>
    <w:rsid w:val="00832083"/>
    <w:rsid w:val="00832939"/>
    <w:rsid w:val="00832CFD"/>
    <w:rsid w:val="00832FD6"/>
    <w:rsid w:val="0083371F"/>
    <w:rsid w:val="00833C11"/>
    <w:rsid w:val="00834326"/>
    <w:rsid w:val="0083439A"/>
    <w:rsid w:val="00834681"/>
    <w:rsid w:val="00834AF8"/>
    <w:rsid w:val="00834B58"/>
    <w:rsid w:val="00834E36"/>
    <w:rsid w:val="00834FE7"/>
    <w:rsid w:val="0083507E"/>
    <w:rsid w:val="0083517A"/>
    <w:rsid w:val="0083544A"/>
    <w:rsid w:val="00835765"/>
    <w:rsid w:val="00835FDD"/>
    <w:rsid w:val="00836AB5"/>
    <w:rsid w:val="0083754E"/>
    <w:rsid w:val="008377FC"/>
    <w:rsid w:val="00837DAD"/>
    <w:rsid w:val="0084004B"/>
    <w:rsid w:val="00840BF1"/>
    <w:rsid w:val="00840C77"/>
    <w:rsid w:val="00840E51"/>
    <w:rsid w:val="00841EEE"/>
    <w:rsid w:val="0084207C"/>
    <w:rsid w:val="0084211F"/>
    <w:rsid w:val="008438E6"/>
    <w:rsid w:val="0084397F"/>
    <w:rsid w:val="00843A79"/>
    <w:rsid w:val="00843DAE"/>
    <w:rsid w:val="008442BA"/>
    <w:rsid w:val="00844A7D"/>
    <w:rsid w:val="00845585"/>
    <w:rsid w:val="00845FEC"/>
    <w:rsid w:val="008469DF"/>
    <w:rsid w:val="00846A54"/>
    <w:rsid w:val="00846DBC"/>
    <w:rsid w:val="008477E2"/>
    <w:rsid w:val="0085001A"/>
    <w:rsid w:val="008515D7"/>
    <w:rsid w:val="0085160F"/>
    <w:rsid w:val="00851E51"/>
    <w:rsid w:val="00852099"/>
    <w:rsid w:val="00852D09"/>
    <w:rsid w:val="008531AE"/>
    <w:rsid w:val="008534A0"/>
    <w:rsid w:val="0085392B"/>
    <w:rsid w:val="0085478D"/>
    <w:rsid w:val="00854AD5"/>
    <w:rsid w:val="00855384"/>
    <w:rsid w:val="008558D9"/>
    <w:rsid w:val="00855BC5"/>
    <w:rsid w:val="00856005"/>
    <w:rsid w:val="0085604E"/>
    <w:rsid w:val="008560CD"/>
    <w:rsid w:val="008569FC"/>
    <w:rsid w:val="00856D76"/>
    <w:rsid w:val="008579DF"/>
    <w:rsid w:val="008601D9"/>
    <w:rsid w:val="008612AE"/>
    <w:rsid w:val="00861811"/>
    <w:rsid w:val="0086190A"/>
    <w:rsid w:val="008621A9"/>
    <w:rsid w:val="0086339C"/>
    <w:rsid w:val="00863AFE"/>
    <w:rsid w:val="00863E0D"/>
    <w:rsid w:val="00864131"/>
    <w:rsid w:val="008650DD"/>
    <w:rsid w:val="0086514B"/>
    <w:rsid w:val="008651A7"/>
    <w:rsid w:val="008651A8"/>
    <w:rsid w:val="0086548D"/>
    <w:rsid w:val="00865611"/>
    <w:rsid w:val="008658CF"/>
    <w:rsid w:val="008665BC"/>
    <w:rsid w:val="00866942"/>
    <w:rsid w:val="008674B4"/>
    <w:rsid w:val="008677A7"/>
    <w:rsid w:val="0087079A"/>
    <w:rsid w:val="00870ECE"/>
    <w:rsid w:val="00871DCA"/>
    <w:rsid w:val="0087292B"/>
    <w:rsid w:val="00872BB8"/>
    <w:rsid w:val="00872C51"/>
    <w:rsid w:val="00872FB0"/>
    <w:rsid w:val="00873138"/>
    <w:rsid w:val="00873D97"/>
    <w:rsid w:val="00874928"/>
    <w:rsid w:val="00874D43"/>
    <w:rsid w:val="00875510"/>
    <w:rsid w:val="00875E77"/>
    <w:rsid w:val="0087602C"/>
    <w:rsid w:val="00876080"/>
    <w:rsid w:val="0087682D"/>
    <w:rsid w:val="008768C3"/>
    <w:rsid w:val="00876CC1"/>
    <w:rsid w:val="008772DE"/>
    <w:rsid w:val="008774AD"/>
    <w:rsid w:val="0087790C"/>
    <w:rsid w:val="00877F11"/>
    <w:rsid w:val="00880093"/>
    <w:rsid w:val="008800A7"/>
    <w:rsid w:val="008804B2"/>
    <w:rsid w:val="008808FC"/>
    <w:rsid w:val="00880CDE"/>
    <w:rsid w:val="00881746"/>
    <w:rsid w:val="00881924"/>
    <w:rsid w:val="00881B80"/>
    <w:rsid w:val="0088205F"/>
    <w:rsid w:val="008826AB"/>
    <w:rsid w:val="00882BC9"/>
    <w:rsid w:val="00884803"/>
    <w:rsid w:val="00884E97"/>
    <w:rsid w:val="00885782"/>
    <w:rsid w:val="00886415"/>
    <w:rsid w:val="0088655D"/>
    <w:rsid w:val="00887A0E"/>
    <w:rsid w:val="00887E88"/>
    <w:rsid w:val="00890773"/>
    <w:rsid w:val="00891162"/>
    <w:rsid w:val="00891912"/>
    <w:rsid w:val="00891CFE"/>
    <w:rsid w:val="00891D4A"/>
    <w:rsid w:val="00891E39"/>
    <w:rsid w:val="00892776"/>
    <w:rsid w:val="0089372C"/>
    <w:rsid w:val="008937D8"/>
    <w:rsid w:val="00893A5E"/>
    <w:rsid w:val="00894E4F"/>
    <w:rsid w:val="00894FED"/>
    <w:rsid w:val="008953EA"/>
    <w:rsid w:val="00895581"/>
    <w:rsid w:val="00895662"/>
    <w:rsid w:val="00895D95"/>
    <w:rsid w:val="00896884"/>
    <w:rsid w:val="00897656"/>
    <w:rsid w:val="0089781B"/>
    <w:rsid w:val="008979FF"/>
    <w:rsid w:val="00897B7C"/>
    <w:rsid w:val="00897D19"/>
    <w:rsid w:val="008A0270"/>
    <w:rsid w:val="008A0544"/>
    <w:rsid w:val="008A0AC5"/>
    <w:rsid w:val="008A0C5F"/>
    <w:rsid w:val="008A1008"/>
    <w:rsid w:val="008A2742"/>
    <w:rsid w:val="008A3298"/>
    <w:rsid w:val="008A3412"/>
    <w:rsid w:val="008A427A"/>
    <w:rsid w:val="008A431D"/>
    <w:rsid w:val="008A576A"/>
    <w:rsid w:val="008A65C3"/>
    <w:rsid w:val="008A6728"/>
    <w:rsid w:val="008A68D7"/>
    <w:rsid w:val="008A6BF0"/>
    <w:rsid w:val="008A71D6"/>
    <w:rsid w:val="008A79B4"/>
    <w:rsid w:val="008B009B"/>
    <w:rsid w:val="008B01EC"/>
    <w:rsid w:val="008B093B"/>
    <w:rsid w:val="008B09DA"/>
    <w:rsid w:val="008B15C9"/>
    <w:rsid w:val="008B1B02"/>
    <w:rsid w:val="008B2A03"/>
    <w:rsid w:val="008B339F"/>
    <w:rsid w:val="008B354E"/>
    <w:rsid w:val="008B369E"/>
    <w:rsid w:val="008B37E1"/>
    <w:rsid w:val="008B3B8E"/>
    <w:rsid w:val="008B3BE6"/>
    <w:rsid w:val="008B3DB4"/>
    <w:rsid w:val="008B419B"/>
    <w:rsid w:val="008B4D92"/>
    <w:rsid w:val="008B4E00"/>
    <w:rsid w:val="008B50A7"/>
    <w:rsid w:val="008B534D"/>
    <w:rsid w:val="008B60D5"/>
    <w:rsid w:val="008B6367"/>
    <w:rsid w:val="008B66F1"/>
    <w:rsid w:val="008B67B0"/>
    <w:rsid w:val="008B6ACD"/>
    <w:rsid w:val="008B6D52"/>
    <w:rsid w:val="008B6F4F"/>
    <w:rsid w:val="008B6F71"/>
    <w:rsid w:val="008B7144"/>
    <w:rsid w:val="008B77F4"/>
    <w:rsid w:val="008C011B"/>
    <w:rsid w:val="008C03E2"/>
    <w:rsid w:val="008C0E9B"/>
    <w:rsid w:val="008C110B"/>
    <w:rsid w:val="008C11B0"/>
    <w:rsid w:val="008C150D"/>
    <w:rsid w:val="008C16BF"/>
    <w:rsid w:val="008C2499"/>
    <w:rsid w:val="008C26DD"/>
    <w:rsid w:val="008C2911"/>
    <w:rsid w:val="008C325A"/>
    <w:rsid w:val="008C3ABA"/>
    <w:rsid w:val="008C4103"/>
    <w:rsid w:val="008C42B2"/>
    <w:rsid w:val="008C45C3"/>
    <w:rsid w:val="008C527B"/>
    <w:rsid w:val="008C54A4"/>
    <w:rsid w:val="008C5A3A"/>
    <w:rsid w:val="008C5A4E"/>
    <w:rsid w:val="008C5B6F"/>
    <w:rsid w:val="008C5D1B"/>
    <w:rsid w:val="008C5F68"/>
    <w:rsid w:val="008C6013"/>
    <w:rsid w:val="008C69B8"/>
    <w:rsid w:val="008C69E4"/>
    <w:rsid w:val="008C6AF0"/>
    <w:rsid w:val="008C6CDE"/>
    <w:rsid w:val="008C71BE"/>
    <w:rsid w:val="008D0901"/>
    <w:rsid w:val="008D0989"/>
    <w:rsid w:val="008D0DC7"/>
    <w:rsid w:val="008D10CC"/>
    <w:rsid w:val="008D11A6"/>
    <w:rsid w:val="008D126A"/>
    <w:rsid w:val="008D1473"/>
    <w:rsid w:val="008D159D"/>
    <w:rsid w:val="008D1774"/>
    <w:rsid w:val="008D30F7"/>
    <w:rsid w:val="008D3C6F"/>
    <w:rsid w:val="008D5136"/>
    <w:rsid w:val="008D531F"/>
    <w:rsid w:val="008D5685"/>
    <w:rsid w:val="008D5A97"/>
    <w:rsid w:val="008D5BDB"/>
    <w:rsid w:val="008D6909"/>
    <w:rsid w:val="008D6FE7"/>
    <w:rsid w:val="008D73CD"/>
    <w:rsid w:val="008E086B"/>
    <w:rsid w:val="008E1711"/>
    <w:rsid w:val="008E2269"/>
    <w:rsid w:val="008E2665"/>
    <w:rsid w:val="008E278F"/>
    <w:rsid w:val="008E2D6D"/>
    <w:rsid w:val="008E2E1F"/>
    <w:rsid w:val="008E2EDF"/>
    <w:rsid w:val="008E319A"/>
    <w:rsid w:val="008E385C"/>
    <w:rsid w:val="008E3B93"/>
    <w:rsid w:val="008E432C"/>
    <w:rsid w:val="008E4CCC"/>
    <w:rsid w:val="008E4D50"/>
    <w:rsid w:val="008E5515"/>
    <w:rsid w:val="008E5580"/>
    <w:rsid w:val="008E5679"/>
    <w:rsid w:val="008E59C7"/>
    <w:rsid w:val="008E5A7E"/>
    <w:rsid w:val="008E6324"/>
    <w:rsid w:val="008E6A54"/>
    <w:rsid w:val="008E6E80"/>
    <w:rsid w:val="008F0180"/>
    <w:rsid w:val="008F0576"/>
    <w:rsid w:val="008F0FBB"/>
    <w:rsid w:val="008F136D"/>
    <w:rsid w:val="008F174D"/>
    <w:rsid w:val="008F19DB"/>
    <w:rsid w:val="008F1A97"/>
    <w:rsid w:val="008F1B18"/>
    <w:rsid w:val="008F1FD4"/>
    <w:rsid w:val="008F227A"/>
    <w:rsid w:val="008F2343"/>
    <w:rsid w:val="008F2B38"/>
    <w:rsid w:val="008F2CD8"/>
    <w:rsid w:val="008F2F60"/>
    <w:rsid w:val="008F395A"/>
    <w:rsid w:val="008F3988"/>
    <w:rsid w:val="008F3C66"/>
    <w:rsid w:val="008F4655"/>
    <w:rsid w:val="008F4D82"/>
    <w:rsid w:val="008F5027"/>
    <w:rsid w:val="008F54D9"/>
    <w:rsid w:val="008F57DC"/>
    <w:rsid w:val="008F5FA1"/>
    <w:rsid w:val="008F62CF"/>
    <w:rsid w:val="008F62FC"/>
    <w:rsid w:val="008F694F"/>
    <w:rsid w:val="008F6BB9"/>
    <w:rsid w:val="008F6C36"/>
    <w:rsid w:val="008F6D4E"/>
    <w:rsid w:val="00900449"/>
    <w:rsid w:val="009006D3"/>
    <w:rsid w:val="00900E75"/>
    <w:rsid w:val="0090173A"/>
    <w:rsid w:val="00901FE9"/>
    <w:rsid w:val="00902206"/>
    <w:rsid w:val="00902C9E"/>
    <w:rsid w:val="0090302E"/>
    <w:rsid w:val="00903306"/>
    <w:rsid w:val="0090355C"/>
    <w:rsid w:val="00903F1D"/>
    <w:rsid w:val="009040D3"/>
    <w:rsid w:val="00904213"/>
    <w:rsid w:val="00904958"/>
    <w:rsid w:val="009051FA"/>
    <w:rsid w:val="00905528"/>
    <w:rsid w:val="0090560B"/>
    <w:rsid w:val="00905F19"/>
    <w:rsid w:val="00906130"/>
    <w:rsid w:val="00906535"/>
    <w:rsid w:val="009078C8"/>
    <w:rsid w:val="00910017"/>
    <w:rsid w:val="0091008E"/>
    <w:rsid w:val="00910418"/>
    <w:rsid w:val="00911C13"/>
    <w:rsid w:val="009120E5"/>
    <w:rsid w:val="00912377"/>
    <w:rsid w:val="00912BF6"/>
    <w:rsid w:val="00912FED"/>
    <w:rsid w:val="0091324D"/>
    <w:rsid w:val="00913A01"/>
    <w:rsid w:val="009145B6"/>
    <w:rsid w:val="00915905"/>
    <w:rsid w:val="00915966"/>
    <w:rsid w:val="00916C02"/>
    <w:rsid w:val="009172B6"/>
    <w:rsid w:val="00917CA0"/>
    <w:rsid w:val="00920421"/>
    <w:rsid w:val="009206CB"/>
    <w:rsid w:val="00920803"/>
    <w:rsid w:val="00920823"/>
    <w:rsid w:val="009209D8"/>
    <w:rsid w:val="00920FE2"/>
    <w:rsid w:val="0092119E"/>
    <w:rsid w:val="00921207"/>
    <w:rsid w:val="00921612"/>
    <w:rsid w:val="009218CE"/>
    <w:rsid w:val="00921AA6"/>
    <w:rsid w:val="00921BC2"/>
    <w:rsid w:val="009221F5"/>
    <w:rsid w:val="00922577"/>
    <w:rsid w:val="009228BD"/>
    <w:rsid w:val="00922D3B"/>
    <w:rsid w:val="0092358B"/>
    <w:rsid w:val="009245AC"/>
    <w:rsid w:val="009247AB"/>
    <w:rsid w:val="0092519E"/>
    <w:rsid w:val="00925E09"/>
    <w:rsid w:val="00926206"/>
    <w:rsid w:val="00926879"/>
    <w:rsid w:val="00926A10"/>
    <w:rsid w:val="009273EA"/>
    <w:rsid w:val="00930119"/>
    <w:rsid w:val="009301E2"/>
    <w:rsid w:val="00930446"/>
    <w:rsid w:val="00930503"/>
    <w:rsid w:val="00930697"/>
    <w:rsid w:val="00930FAB"/>
    <w:rsid w:val="009312FC"/>
    <w:rsid w:val="009318DC"/>
    <w:rsid w:val="00931CFB"/>
    <w:rsid w:val="00932483"/>
    <w:rsid w:val="009326FB"/>
    <w:rsid w:val="009328C1"/>
    <w:rsid w:val="00932E6A"/>
    <w:rsid w:val="00933493"/>
    <w:rsid w:val="00933643"/>
    <w:rsid w:val="0093377B"/>
    <w:rsid w:val="009339A5"/>
    <w:rsid w:val="009339BA"/>
    <w:rsid w:val="00933B7E"/>
    <w:rsid w:val="00933FFA"/>
    <w:rsid w:val="0093469B"/>
    <w:rsid w:val="00934E26"/>
    <w:rsid w:val="009354D7"/>
    <w:rsid w:val="00936457"/>
    <w:rsid w:val="0093760B"/>
    <w:rsid w:val="00937A0E"/>
    <w:rsid w:val="00937B24"/>
    <w:rsid w:val="00937D8A"/>
    <w:rsid w:val="00937EE4"/>
    <w:rsid w:val="009400C7"/>
    <w:rsid w:val="00940542"/>
    <w:rsid w:val="00940638"/>
    <w:rsid w:val="00940907"/>
    <w:rsid w:val="00940DA3"/>
    <w:rsid w:val="009413C8"/>
    <w:rsid w:val="00941D0B"/>
    <w:rsid w:val="00942105"/>
    <w:rsid w:val="00942B52"/>
    <w:rsid w:val="00942D49"/>
    <w:rsid w:val="0094352D"/>
    <w:rsid w:val="009436D1"/>
    <w:rsid w:val="0094372F"/>
    <w:rsid w:val="0094381F"/>
    <w:rsid w:val="00943FE5"/>
    <w:rsid w:val="00945AD9"/>
    <w:rsid w:val="00945C03"/>
    <w:rsid w:val="0094685D"/>
    <w:rsid w:val="009469C0"/>
    <w:rsid w:val="00946EB3"/>
    <w:rsid w:val="00947157"/>
    <w:rsid w:val="00947F92"/>
    <w:rsid w:val="00950573"/>
    <w:rsid w:val="0095076D"/>
    <w:rsid w:val="00951655"/>
    <w:rsid w:val="009519DF"/>
    <w:rsid w:val="009519F5"/>
    <w:rsid w:val="0095203F"/>
    <w:rsid w:val="0095289F"/>
    <w:rsid w:val="00952A84"/>
    <w:rsid w:val="0095312C"/>
    <w:rsid w:val="0095361D"/>
    <w:rsid w:val="00953675"/>
    <w:rsid w:val="00953725"/>
    <w:rsid w:val="00953C2D"/>
    <w:rsid w:val="00954304"/>
    <w:rsid w:val="009544C1"/>
    <w:rsid w:val="00955B2D"/>
    <w:rsid w:val="00955C27"/>
    <w:rsid w:val="0095710A"/>
    <w:rsid w:val="0095743B"/>
    <w:rsid w:val="0095796A"/>
    <w:rsid w:val="009579FD"/>
    <w:rsid w:val="00957FAA"/>
    <w:rsid w:val="00960221"/>
    <w:rsid w:val="0096065F"/>
    <w:rsid w:val="00960A84"/>
    <w:rsid w:val="00960B9E"/>
    <w:rsid w:val="00960F77"/>
    <w:rsid w:val="00961249"/>
    <w:rsid w:val="009615F9"/>
    <w:rsid w:val="009621E8"/>
    <w:rsid w:val="00962281"/>
    <w:rsid w:val="009633A5"/>
    <w:rsid w:val="00963A0F"/>
    <w:rsid w:val="0096440E"/>
    <w:rsid w:val="009644EE"/>
    <w:rsid w:val="00964DCC"/>
    <w:rsid w:val="00966107"/>
    <w:rsid w:val="00966AE7"/>
    <w:rsid w:val="00966C60"/>
    <w:rsid w:val="00967B1F"/>
    <w:rsid w:val="00967CAA"/>
    <w:rsid w:val="00967DF9"/>
    <w:rsid w:val="00967E32"/>
    <w:rsid w:val="00967FB6"/>
    <w:rsid w:val="009715E3"/>
    <w:rsid w:val="0097166D"/>
    <w:rsid w:val="00971B9D"/>
    <w:rsid w:val="00971E5A"/>
    <w:rsid w:val="00971FDE"/>
    <w:rsid w:val="009720DF"/>
    <w:rsid w:val="0097215D"/>
    <w:rsid w:val="00972C0E"/>
    <w:rsid w:val="009731CA"/>
    <w:rsid w:val="0097356B"/>
    <w:rsid w:val="009736ED"/>
    <w:rsid w:val="00973ACC"/>
    <w:rsid w:val="00973B08"/>
    <w:rsid w:val="00973DBE"/>
    <w:rsid w:val="009744A9"/>
    <w:rsid w:val="00974CB4"/>
    <w:rsid w:val="0097599E"/>
    <w:rsid w:val="0097621F"/>
    <w:rsid w:val="00976297"/>
    <w:rsid w:val="00976368"/>
    <w:rsid w:val="009763F8"/>
    <w:rsid w:val="00976EC5"/>
    <w:rsid w:val="00977F62"/>
    <w:rsid w:val="00980061"/>
    <w:rsid w:val="00980997"/>
    <w:rsid w:val="00980E2C"/>
    <w:rsid w:val="009813C7"/>
    <w:rsid w:val="00982D15"/>
    <w:rsid w:val="00984B7D"/>
    <w:rsid w:val="00984DFB"/>
    <w:rsid w:val="00984F1A"/>
    <w:rsid w:val="00984F1D"/>
    <w:rsid w:val="0098536D"/>
    <w:rsid w:val="00985AD3"/>
    <w:rsid w:val="00985E79"/>
    <w:rsid w:val="0098639B"/>
    <w:rsid w:val="00987016"/>
    <w:rsid w:val="00987310"/>
    <w:rsid w:val="009875AA"/>
    <w:rsid w:val="00987B43"/>
    <w:rsid w:val="00987B8C"/>
    <w:rsid w:val="00987CC1"/>
    <w:rsid w:val="009900E7"/>
    <w:rsid w:val="009902FD"/>
    <w:rsid w:val="00990A95"/>
    <w:rsid w:val="00991B99"/>
    <w:rsid w:val="00992045"/>
    <w:rsid w:val="00992B23"/>
    <w:rsid w:val="00993078"/>
    <w:rsid w:val="00993514"/>
    <w:rsid w:val="00993E2F"/>
    <w:rsid w:val="0099436E"/>
    <w:rsid w:val="0099460A"/>
    <w:rsid w:val="00994D23"/>
    <w:rsid w:val="009955B2"/>
    <w:rsid w:val="00995C43"/>
    <w:rsid w:val="00995E37"/>
    <w:rsid w:val="00996008"/>
    <w:rsid w:val="00996413"/>
    <w:rsid w:val="009964BF"/>
    <w:rsid w:val="009964F6"/>
    <w:rsid w:val="009967A7"/>
    <w:rsid w:val="00996A40"/>
    <w:rsid w:val="00996B8C"/>
    <w:rsid w:val="00996F86"/>
    <w:rsid w:val="009971FD"/>
    <w:rsid w:val="00997256"/>
    <w:rsid w:val="0099788D"/>
    <w:rsid w:val="009A0018"/>
    <w:rsid w:val="009A032E"/>
    <w:rsid w:val="009A0AFA"/>
    <w:rsid w:val="009A11F1"/>
    <w:rsid w:val="009A14D7"/>
    <w:rsid w:val="009A19FD"/>
    <w:rsid w:val="009A2B8F"/>
    <w:rsid w:val="009A3086"/>
    <w:rsid w:val="009A36B1"/>
    <w:rsid w:val="009A3857"/>
    <w:rsid w:val="009A38F0"/>
    <w:rsid w:val="009A4036"/>
    <w:rsid w:val="009A40A5"/>
    <w:rsid w:val="009A419E"/>
    <w:rsid w:val="009A527A"/>
    <w:rsid w:val="009A57F7"/>
    <w:rsid w:val="009A5E91"/>
    <w:rsid w:val="009A6DDD"/>
    <w:rsid w:val="009A6F96"/>
    <w:rsid w:val="009A75A4"/>
    <w:rsid w:val="009A772A"/>
    <w:rsid w:val="009A7779"/>
    <w:rsid w:val="009A7920"/>
    <w:rsid w:val="009A795F"/>
    <w:rsid w:val="009A7D0F"/>
    <w:rsid w:val="009B0A4E"/>
    <w:rsid w:val="009B0FC1"/>
    <w:rsid w:val="009B1C2B"/>
    <w:rsid w:val="009B2088"/>
    <w:rsid w:val="009B20B7"/>
    <w:rsid w:val="009B2159"/>
    <w:rsid w:val="009B2C46"/>
    <w:rsid w:val="009B2D5F"/>
    <w:rsid w:val="009B2F3A"/>
    <w:rsid w:val="009B354E"/>
    <w:rsid w:val="009B3A97"/>
    <w:rsid w:val="009B3EF2"/>
    <w:rsid w:val="009B4612"/>
    <w:rsid w:val="009B476E"/>
    <w:rsid w:val="009B4B26"/>
    <w:rsid w:val="009B52A2"/>
    <w:rsid w:val="009B5574"/>
    <w:rsid w:val="009B6645"/>
    <w:rsid w:val="009B6C75"/>
    <w:rsid w:val="009B760B"/>
    <w:rsid w:val="009B79E7"/>
    <w:rsid w:val="009B7D56"/>
    <w:rsid w:val="009C0F89"/>
    <w:rsid w:val="009C0FB2"/>
    <w:rsid w:val="009C1C8A"/>
    <w:rsid w:val="009C20DF"/>
    <w:rsid w:val="009C2758"/>
    <w:rsid w:val="009C27AA"/>
    <w:rsid w:val="009C2C18"/>
    <w:rsid w:val="009C3FC5"/>
    <w:rsid w:val="009C4376"/>
    <w:rsid w:val="009C4C26"/>
    <w:rsid w:val="009C5008"/>
    <w:rsid w:val="009C552B"/>
    <w:rsid w:val="009C5547"/>
    <w:rsid w:val="009C5B3B"/>
    <w:rsid w:val="009C6029"/>
    <w:rsid w:val="009C67B9"/>
    <w:rsid w:val="009C7262"/>
    <w:rsid w:val="009D035F"/>
    <w:rsid w:val="009D0739"/>
    <w:rsid w:val="009D0BF3"/>
    <w:rsid w:val="009D0DE8"/>
    <w:rsid w:val="009D1431"/>
    <w:rsid w:val="009D147F"/>
    <w:rsid w:val="009D1929"/>
    <w:rsid w:val="009D270F"/>
    <w:rsid w:val="009D3774"/>
    <w:rsid w:val="009D38CA"/>
    <w:rsid w:val="009D3EB5"/>
    <w:rsid w:val="009D424D"/>
    <w:rsid w:val="009D4E9E"/>
    <w:rsid w:val="009D4F96"/>
    <w:rsid w:val="009D5859"/>
    <w:rsid w:val="009D644C"/>
    <w:rsid w:val="009D6A37"/>
    <w:rsid w:val="009D6C81"/>
    <w:rsid w:val="009D701B"/>
    <w:rsid w:val="009D703B"/>
    <w:rsid w:val="009D77FA"/>
    <w:rsid w:val="009D78C0"/>
    <w:rsid w:val="009E02E4"/>
    <w:rsid w:val="009E0570"/>
    <w:rsid w:val="009E12F2"/>
    <w:rsid w:val="009E16AF"/>
    <w:rsid w:val="009E28A8"/>
    <w:rsid w:val="009E341E"/>
    <w:rsid w:val="009E3E9A"/>
    <w:rsid w:val="009E4252"/>
    <w:rsid w:val="009E51C0"/>
    <w:rsid w:val="009E57BF"/>
    <w:rsid w:val="009E69E4"/>
    <w:rsid w:val="009E78F3"/>
    <w:rsid w:val="009F002D"/>
    <w:rsid w:val="009F0E53"/>
    <w:rsid w:val="009F1019"/>
    <w:rsid w:val="009F1432"/>
    <w:rsid w:val="009F1931"/>
    <w:rsid w:val="009F1A8B"/>
    <w:rsid w:val="009F1D14"/>
    <w:rsid w:val="009F1EB5"/>
    <w:rsid w:val="009F2284"/>
    <w:rsid w:val="009F2438"/>
    <w:rsid w:val="009F24BC"/>
    <w:rsid w:val="009F300F"/>
    <w:rsid w:val="009F30E0"/>
    <w:rsid w:val="009F3C27"/>
    <w:rsid w:val="009F3FA0"/>
    <w:rsid w:val="009F4190"/>
    <w:rsid w:val="009F4320"/>
    <w:rsid w:val="009F439B"/>
    <w:rsid w:val="009F4854"/>
    <w:rsid w:val="009F491C"/>
    <w:rsid w:val="009F4AA6"/>
    <w:rsid w:val="009F52B6"/>
    <w:rsid w:val="009F588C"/>
    <w:rsid w:val="009F58ED"/>
    <w:rsid w:val="009F5F7D"/>
    <w:rsid w:val="009F6083"/>
    <w:rsid w:val="009F738F"/>
    <w:rsid w:val="009F7408"/>
    <w:rsid w:val="009F7761"/>
    <w:rsid w:val="009F7F98"/>
    <w:rsid w:val="00A002BA"/>
    <w:rsid w:val="00A0054F"/>
    <w:rsid w:val="00A0061E"/>
    <w:rsid w:val="00A010F3"/>
    <w:rsid w:val="00A0130F"/>
    <w:rsid w:val="00A01685"/>
    <w:rsid w:val="00A01E2D"/>
    <w:rsid w:val="00A01F78"/>
    <w:rsid w:val="00A01FCB"/>
    <w:rsid w:val="00A028B0"/>
    <w:rsid w:val="00A02CC0"/>
    <w:rsid w:val="00A039A8"/>
    <w:rsid w:val="00A03E8E"/>
    <w:rsid w:val="00A03FFA"/>
    <w:rsid w:val="00A041AF"/>
    <w:rsid w:val="00A0469F"/>
    <w:rsid w:val="00A049C2"/>
    <w:rsid w:val="00A04FC1"/>
    <w:rsid w:val="00A05379"/>
    <w:rsid w:val="00A0591B"/>
    <w:rsid w:val="00A0607E"/>
    <w:rsid w:val="00A06527"/>
    <w:rsid w:val="00A06675"/>
    <w:rsid w:val="00A07633"/>
    <w:rsid w:val="00A10372"/>
    <w:rsid w:val="00A106F0"/>
    <w:rsid w:val="00A109B2"/>
    <w:rsid w:val="00A112B5"/>
    <w:rsid w:val="00A11461"/>
    <w:rsid w:val="00A11992"/>
    <w:rsid w:val="00A11BD5"/>
    <w:rsid w:val="00A11BFD"/>
    <w:rsid w:val="00A1250F"/>
    <w:rsid w:val="00A126AF"/>
    <w:rsid w:val="00A12B9E"/>
    <w:rsid w:val="00A1307A"/>
    <w:rsid w:val="00A132EF"/>
    <w:rsid w:val="00A142BF"/>
    <w:rsid w:val="00A14974"/>
    <w:rsid w:val="00A14BA9"/>
    <w:rsid w:val="00A15DE8"/>
    <w:rsid w:val="00A1699D"/>
    <w:rsid w:val="00A17726"/>
    <w:rsid w:val="00A17B72"/>
    <w:rsid w:val="00A2001F"/>
    <w:rsid w:val="00A20129"/>
    <w:rsid w:val="00A201C2"/>
    <w:rsid w:val="00A2028D"/>
    <w:rsid w:val="00A20443"/>
    <w:rsid w:val="00A20AD1"/>
    <w:rsid w:val="00A20D98"/>
    <w:rsid w:val="00A20F45"/>
    <w:rsid w:val="00A20F81"/>
    <w:rsid w:val="00A217F4"/>
    <w:rsid w:val="00A21C3A"/>
    <w:rsid w:val="00A21FA6"/>
    <w:rsid w:val="00A225E8"/>
    <w:rsid w:val="00A22CE4"/>
    <w:rsid w:val="00A235FA"/>
    <w:rsid w:val="00A23904"/>
    <w:rsid w:val="00A24936"/>
    <w:rsid w:val="00A2528D"/>
    <w:rsid w:val="00A25628"/>
    <w:rsid w:val="00A25751"/>
    <w:rsid w:val="00A259B5"/>
    <w:rsid w:val="00A25E15"/>
    <w:rsid w:val="00A260D0"/>
    <w:rsid w:val="00A2688D"/>
    <w:rsid w:val="00A26BA1"/>
    <w:rsid w:val="00A26D16"/>
    <w:rsid w:val="00A26DC5"/>
    <w:rsid w:val="00A26E9D"/>
    <w:rsid w:val="00A27060"/>
    <w:rsid w:val="00A27452"/>
    <w:rsid w:val="00A27B9B"/>
    <w:rsid w:val="00A302D9"/>
    <w:rsid w:val="00A307C4"/>
    <w:rsid w:val="00A308AF"/>
    <w:rsid w:val="00A31DE6"/>
    <w:rsid w:val="00A3289A"/>
    <w:rsid w:val="00A3296A"/>
    <w:rsid w:val="00A32E87"/>
    <w:rsid w:val="00A33344"/>
    <w:rsid w:val="00A3410A"/>
    <w:rsid w:val="00A342A7"/>
    <w:rsid w:val="00A34405"/>
    <w:rsid w:val="00A3496F"/>
    <w:rsid w:val="00A34A27"/>
    <w:rsid w:val="00A34DD1"/>
    <w:rsid w:val="00A3503A"/>
    <w:rsid w:val="00A35062"/>
    <w:rsid w:val="00A35211"/>
    <w:rsid w:val="00A3521C"/>
    <w:rsid w:val="00A35452"/>
    <w:rsid w:val="00A3558D"/>
    <w:rsid w:val="00A35C4B"/>
    <w:rsid w:val="00A362DE"/>
    <w:rsid w:val="00A3653C"/>
    <w:rsid w:val="00A36588"/>
    <w:rsid w:val="00A3671E"/>
    <w:rsid w:val="00A36F53"/>
    <w:rsid w:val="00A3702E"/>
    <w:rsid w:val="00A37EA9"/>
    <w:rsid w:val="00A40984"/>
    <w:rsid w:val="00A40C67"/>
    <w:rsid w:val="00A41201"/>
    <w:rsid w:val="00A4146A"/>
    <w:rsid w:val="00A4208F"/>
    <w:rsid w:val="00A4264C"/>
    <w:rsid w:val="00A4315A"/>
    <w:rsid w:val="00A43280"/>
    <w:rsid w:val="00A434BA"/>
    <w:rsid w:val="00A43505"/>
    <w:rsid w:val="00A43520"/>
    <w:rsid w:val="00A43824"/>
    <w:rsid w:val="00A44BF7"/>
    <w:rsid w:val="00A4517C"/>
    <w:rsid w:val="00A45C2C"/>
    <w:rsid w:val="00A468D2"/>
    <w:rsid w:val="00A46D0B"/>
    <w:rsid w:val="00A4708F"/>
    <w:rsid w:val="00A471E9"/>
    <w:rsid w:val="00A4727A"/>
    <w:rsid w:val="00A47299"/>
    <w:rsid w:val="00A47A82"/>
    <w:rsid w:val="00A47CBF"/>
    <w:rsid w:val="00A50D2C"/>
    <w:rsid w:val="00A512F8"/>
    <w:rsid w:val="00A51598"/>
    <w:rsid w:val="00A52B33"/>
    <w:rsid w:val="00A53314"/>
    <w:rsid w:val="00A534C1"/>
    <w:rsid w:val="00A535B0"/>
    <w:rsid w:val="00A53BDB"/>
    <w:rsid w:val="00A53D86"/>
    <w:rsid w:val="00A54309"/>
    <w:rsid w:val="00A544CF"/>
    <w:rsid w:val="00A549C7"/>
    <w:rsid w:val="00A54B96"/>
    <w:rsid w:val="00A54DE3"/>
    <w:rsid w:val="00A54E4B"/>
    <w:rsid w:val="00A54F6E"/>
    <w:rsid w:val="00A5536C"/>
    <w:rsid w:val="00A55A0D"/>
    <w:rsid w:val="00A55A84"/>
    <w:rsid w:val="00A55BCB"/>
    <w:rsid w:val="00A55C20"/>
    <w:rsid w:val="00A55DEB"/>
    <w:rsid w:val="00A560D4"/>
    <w:rsid w:val="00A56397"/>
    <w:rsid w:val="00A5643D"/>
    <w:rsid w:val="00A564E6"/>
    <w:rsid w:val="00A570FF"/>
    <w:rsid w:val="00A577C6"/>
    <w:rsid w:val="00A578D6"/>
    <w:rsid w:val="00A57B5C"/>
    <w:rsid w:val="00A57FA1"/>
    <w:rsid w:val="00A600D6"/>
    <w:rsid w:val="00A6014D"/>
    <w:rsid w:val="00A605B0"/>
    <w:rsid w:val="00A60632"/>
    <w:rsid w:val="00A60C3B"/>
    <w:rsid w:val="00A60DFE"/>
    <w:rsid w:val="00A611CF"/>
    <w:rsid w:val="00A612CD"/>
    <w:rsid w:val="00A619FA"/>
    <w:rsid w:val="00A61BE3"/>
    <w:rsid w:val="00A622C7"/>
    <w:rsid w:val="00A629A5"/>
    <w:rsid w:val="00A62F56"/>
    <w:rsid w:val="00A63054"/>
    <w:rsid w:val="00A631E0"/>
    <w:rsid w:val="00A636BB"/>
    <w:rsid w:val="00A63D1A"/>
    <w:rsid w:val="00A64019"/>
    <w:rsid w:val="00A6471A"/>
    <w:rsid w:val="00A652EA"/>
    <w:rsid w:val="00A657D9"/>
    <w:rsid w:val="00A6643B"/>
    <w:rsid w:val="00A66E1A"/>
    <w:rsid w:val="00A6745F"/>
    <w:rsid w:val="00A6755C"/>
    <w:rsid w:val="00A67F71"/>
    <w:rsid w:val="00A705A0"/>
    <w:rsid w:val="00A707E4"/>
    <w:rsid w:val="00A70830"/>
    <w:rsid w:val="00A71452"/>
    <w:rsid w:val="00A7151B"/>
    <w:rsid w:val="00A71539"/>
    <w:rsid w:val="00A71650"/>
    <w:rsid w:val="00A71661"/>
    <w:rsid w:val="00A71C34"/>
    <w:rsid w:val="00A72381"/>
    <w:rsid w:val="00A723C4"/>
    <w:rsid w:val="00A72764"/>
    <w:rsid w:val="00A73159"/>
    <w:rsid w:val="00A73C26"/>
    <w:rsid w:val="00A75566"/>
    <w:rsid w:val="00A75BCE"/>
    <w:rsid w:val="00A75D5A"/>
    <w:rsid w:val="00A76087"/>
    <w:rsid w:val="00A76611"/>
    <w:rsid w:val="00A76989"/>
    <w:rsid w:val="00A76F3E"/>
    <w:rsid w:val="00A77307"/>
    <w:rsid w:val="00A774B8"/>
    <w:rsid w:val="00A77ABE"/>
    <w:rsid w:val="00A77D6F"/>
    <w:rsid w:val="00A77D84"/>
    <w:rsid w:val="00A805A1"/>
    <w:rsid w:val="00A807E8"/>
    <w:rsid w:val="00A8126C"/>
    <w:rsid w:val="00A81383"/>
    <w:rsid w:val="00A81951"/>
    <w:rsid w:val="00A8196C"/>
    <w:rsid w:val="00A8220D"/>
    <w:rsid w:val="00A826CA"/>
    <w:rsid w:val="00A82C36"/>
    <w:rsid w:val="00A835EE"/>
    <w:rsid w:val="00A838CE"/>
    <w:rsid w:val="00A8464E"/>
    <w:rsid w:val="00A8487B"/>
    <w:rsid w:val="00A84D20"/>
    <w:rsid w:val="00A84EA8"/>
    <w:rsid w:val="00A8530F"/>
    <w:rsid w:val="00A853A7"/>
    <w:rsid w:val="00A853F5"/>
    <w:rsid w:val="00A8567B"/>
    <w:rsid w:val="00A856C2"/>
    <w:rsid w:val="00A85AB6"/>
    <w:rsid w:val="00A86ADA"/>
    <w:rsid w:val="00A86FB3"/>
    <w:rsid w:val="00A872B9"/>
    <w:rsid w:val="00A879AD"/>
    <w:rsid w:val="00A902CA"/>
    <w:rsid w:val="00A90306"/>
    <w:rsid w:val="00A90C3C"/>
    <w:rsid w:val="00A91861"/>
    <w:rsid w:val="00A91A41"/>
    <w:rsid w:val="00A91A71"/>
    <w:rsid w:val="00A91BD5"/>
    <w:rsid w:val="00A9246E"/>
    <w:rsid w:val="00A926A6"/>
    <w:rsid w:val="00A92AAA"/>
    <w:rsid w:val="00A94101"/>
    <w:rsid w:val="00A942EB"/>
    <w:rsid w:val="00A944FD"/>
    <w:rsid w:val="00A94A2F"/>
    <w:rsid w:val="00A95966"/>
    <w:rsid w:val="00A95A5B"/>
    <w:rsid w:val="00A95AF4"/>
    <w:rsid w:val="00A95B75"/>
    <w:rsid w:val="00A968EE"/>
    <w:rsid w:val="00A96D14"/>
    <w:rsid w:val="00A97184"/>
    <w:rsid w:val="00A974F3"/>
    <w:rsid w:val="00A97577"/>
    <w:rsid w:val="00A9763F"/>
    <w:rsid w:val="00A97B5C"/>
    <w:rsid w:val="00AA092F"/>
    <w:rsid w:val="00AA0B3D"/>
    <w:rsid w:val="00AA1628"/>
    <w:rsid w:val="00AA1D8D"/>
    <w:rsid w:val="00AA1F54"/>
    <w:rsid w:val="00AA203F"/>
    <w:rsid w:val="00AA29CF"/>
    <w:rsid w:val="00AA2A25"/>
    <w:rsid w:val="00AA31A2"/>
    <w:rsid w:val="00AA48F5"/>
    <w:rsid w:val="00AA4AC3"/>
    <w:rsid w:val="00AA51B5"/>
    <w:rsid w:val="00AA58E6"/>
    <w:rsid w:val="00AA5926"/>
    <w:rsid w:val="00AA5DF5"/>
    <w:rsid w:val="00AA6170"/>
    <w:rsid w:val="00AA632B"/>
    <w:rsid w:val="00AA6C32"/>
    <w:rsid w:val="00AA6CA1"/>
    <w:rsid w:val="00AA6CC6"/>
    <w:rsid w:val="00AA7B28"/>
    <w:rsid w:val="00AA7B86"/>
    <w:rsid w:val="00AA7BDD"/>
    <w:rsid w:val="00AA7C41"/>
    <w:rsid w:val="00AB06EB"/>
    <w:rsid w:val="00AB0A4B"/>
    <w:rsid w:val="00AB0D71"/>
    <w:rsid w:val="00AB17D2"/>
    <w:rsid w:val="00AB1C3F"/>
    <w:rsid w:val="00AB246C"/>
    <w:rsid w:val="00AB2867"/>
    <w:rsid w:val="00AB342E"/>
    <w:rsid w:val="00AB370C"/>
    <w:rsid w:val="00AB3B1F"/>
    <w:rsid w:val="00AB3D4C"/>
    <w:rsid w:val="00AB3ED2"/>
    <w:rsid w:val="00AB40FB"/>
    <w:rsid w:val="00AB433F"/>
    <w:rsid w:val="00AB4EEF"/>
    <w:rsid w:val="00AB4F08"/>
    <w:rsid w:val="00AB5AB9"/>
    <w:rsid w:val="00AB5F62"/>
    <w:rsid w:val="00AB618C"/>
    <w:rsid w:val="00AB6966"/>
    <w:rsid w:val="00AB6B85"/>
    <w:rsid w:val="00AB7DCE"/>
    <w:rsid w:val="00AC00AD"/>
    <w:rsid w:val="00AC02C8"/>
    <w:rsid w:val="00AC1549"/>
    <w:rsid w:val="00AC186F"/>
    <w:rsid w:val="00AC1ECB"/>
    <w:rsid w:val="00AC1FF7"/>
    <w:rsid w:val="00AC2256"/>
    <w:rsid w:val="00AC2EF6"/>
    <w:rsid w:val="00AC3092"/>
    <w:rsid w:val="00AC3494"/>
    <w:rsid w:val="00AC387B"/>
    <w:rsid w:val="00AC3F5D"/>
    <w:rsid w:val="00AC3FE9"/>
    <w:rsid w:val="00AC43E5"/>
    <w:rsid w:val="00AC4545"/>
    <w:rsid w:val="00AC5DA2"/>
    <w:rsid w:val="00AC63B1"/>
    <w:rsid w:val="00AC702C"/>
    <w:rsid w:val="00AC76DF"/>
    <w:rsid w:val="00AC7836"/>
    <w:rsid w:val="00AC7941"/>
    <w:rsid w:val="00AC7DB1"/>
    <w:rsid w:val="00AD0063"/>
    <w:rsid w:val="00AD0975"/>
    <w:rsid w:val="00AD10A4"/>
    <w:rsid w:val="00AD14CF"/>
    <w:rsid w:val="00AD16B4"/>
    <w:rsid w:val="00AD17E9"/>
    <w:rsid w:val="00AD1F11"/>
    <w:rsid w:val="00AD2899"/>
    <w:rsid w:val="00AD2D23"/>
    <w:rsid w:val="00AD2F61"/>
    <w:rsid w:val="00AD377A"/>
    <w:rsid w:val="00AD3C9E"/>
    <w:rsid w:val="00AD4581"/>
    <w:rsid w:val="00AD45C4"/>
    <w:rsid w:val="00AD5A54"/>
    <w:rsid w:val="00AD5CD7"/>
    <w:rsid w:val="00AD5ECB"/>
    <w:rsid w:val="00AD63C9"/>
    <w:rsid w:val="00AD676D"/>
    <w:rsid w:val="00AD6922"/>
    <w:rsid w:val="00AD702C"/>
    <w:rsid w:val="00AD7111"/>
    <w:rsid w:val="00AD71ED"/>
    <w:rsid w:val="00AD72C2"/>
    <w:rsid w:val="00AD776D"/>
    <w:rsid w:val="00AD7773"/>
    <w:rsid w:val="00AD779B"/>
    <w:rsid w:val="00AD7AF9"/>
    <w:rsid w:val="00AD7F5B"/>
    <w:rsid w:val="00AE058A"/>
    <w:rsid w:val="00AE1367"/>
    <w:rsid w:val="00AE148E"/>
    <w:rsid w:val="00AE162A"/>
    <w:rsid w:val="00AE2534"/>
    <w:rsid w:val="00AE2CBD"/>
    <w:rsid w:val="00AE32C9"/>
    <w:rsid w:val="00AE35ED"/>
    <w:rsid w:val="00AE374C"/>
    <w:rsid w:val="00AE3DC5"/>
    <w:rsid w:val="00AE51A8"/>
    <w:rsid w:val="00AE56AB"/>
    <w:rsid w:val="00AE56AE"/>
    <w:rsid w:val="00AE65E6"/>
    <w:rsid w:val="00AE6741"/>
    <w:rsid w:val="00AE6941"/>
    <w:rsid w:val="00AE6A85"/>
    <w:rsid w:val="00AE739F"/>
    <w:rsid w:val="00AE78F4"/>
    <w:rsid w:val="00AE7A15"/>
    <w:rsid w:val="00AE7BCB"/>
    <w:rsid w:val="00AF02A1"/>
    <w:rsid w:val="00AF072D"/>
    <w:rsid w:val="00AF09A2"/>
    <w:rsid w:val="00AF0DD8"/>
    <w:rsid w:val="00AF173D"/>
    <w:rsid w:val="00AF190B"/>
    <w:rsid w:val="00AF201F"/>
    <w:rsid w:val="00AF204F"/>
    <w:rsid w:val="00AF20B3"/>
    <w:rsid w:val="00AF23F3"/>
    <w:rsid w:val="00AF2413"/>
    <w:rsid w:val="00AF3108"/>
    <w:rsid w:val="00AF45B3"/>
    <w:rsid w:val="00AF4AFD"/>
    <w:rsid w:val="00AF5CC3"/>
    <w:rsid w:val="00AF607B"/>
    <w:rsid w:val="00AF64BC"/>
    <w:rsid w:val="00AF6593"/>
    <w:rsid w:val="00AF6876"/>
    <w:rsid w:val="00AF6AB2"/>
    <w:rsid w:val="00AF6BEE"/>
    <w:rsid w:val="00AF70A4"/>
    <w:rsid w:val="00AF77BB"/>
    <w:rsid w:val="00AF792E"/>
    <w:rsid w:val="00AF7C0D"/>
    <w:rsid w:val="00B002ED"/>
    <w:rsid w:val="00B002F4"/>
    <w:rsid w:val="00B00751"/>
    <w:rsid w:val="00B01242"/>
    <w:rsid w:val="00B01681"/>
    <w:rsid w:val="00B01850"/>
    <w:rsid w:val="00B01DAA"/>
    <w:rsid w:val="00B021D8"/>
    <w:rsid w:val="00B0229B"/>
    <w:rsid w:val="00B02F2C"/>
    <w:rsid w:val="00B0384F"/>
    <w:rsid w:val="00B03A3D"/>
    <w:rsid w:val="00B03ABA"/>
    <w:rsid w:val="00B04544"/>
    <w:rsid w:val="00B047B9"/>
    <w:rsid w:val="00B04853"/>
    <w:rsid w:val="00B04CC9"/>
    <w:rsid w:val="00B04F3C"/>
    <w:rsid w:val="00B052BF"/>
    <w:rsid w:val="00B05F97"/>
    <w:rsid w:val="00B0605F"/>
    <w:rsid w:val="00B06BCF"/>
    <w:rsid w:val="00B06D04"/>
    <w:rsid w:val="00B07BF3"/>
    <w:rsid w:val="00B07C3C"/>
    <w:rsid w:val="00B1025F"/>
    <w:rsid w:val="00B11C61"/>
    <w:rsid w:val="00B11CD8"/>
    <w:rsid w:val="00B11E39"/>
    <w:rsid w:val="00B121C8"/>
    <w:rsid w:val="00B12244"/>
    <w:rsid w:val="00B12885"/>
    <w:rsid w:val="00B1317D"/>
    <w:rsid w:val="00B13AAA"/>
    <w:rsid w:val="00B13AF1"/>
    <w:rsid w:val="00B13EA9"/>
    <w:rsid w:val="00B13FB1"/>
    <w:rsid w:val="00B1464D"/>
    <w:rsid w:val="00B15161"/>
    <w:rsid w:val="00B15416"/>
    <w:rsid w:val="00B16088"/>
    <w:rsid w:val="00B162C7"/>
    <w:rsid w:val="00B16339"/>
    <w:rsid w:val="00B16D8B"/>
    <w:rsid w:val="00B17645"/>
    <w:rsid w:val="00B17656"/>
    <w:rsid w:val="00B20C03"/>
    <w:rsid w:val="00B213E0"/>
    <w:rsid w:val="00B21F25"/>
    <w:rsid w:val="00B21F3A"/>
    <w:rsid w:val="00B224DE"/>
    <w:rsid w:val="00B22563"/>
    <w:rsid w:val="00B225F1"/>
    <w:rsid w:val="00B22C31"/>
    <w:rsid w:val="00B2333F"/>
    <w:rsid w:val="00B23458"/>
    <w:rsid w:val="00B23F82"/>
    <w:rsid w:val="00B24B08"/>
    <w:rsid w:val="00B25373"/>
    <w:rsid w:val="00B258BB"/>
    <w:rsid w:val="00B262BD"/>
    <w:rsid w:val="00B262D6"/>
    <w:rsid w:val="00B26385"/>
    <w:rsid w:val="00B268B5"/>
    <w:rsid w:val="00B273A7"/>
    <w:rsid w:val="00B2770F"/>
    <w:rsid w:val="00B300C6"/>
    <w:rsid w:val="00B307A6"/>
    <w:rsid w:val="00B31335"/>
    <w:rsid w:val="00B31778"/>
    <w:rsid w:val="00B31EA5"/>
    <w:rsid w:val="00B32927"/>
    <w:rsid w:val="00B32C24"/>
    <w:rsid w:val="00B32EAB"/>
    <w:rsid w:val="00B33B96"/>
    <w:rsid w:val="00B33BFB"/>
    <w:rsid w:val="00B34151"/>
    <w:rsid w:val="00B341B4"/>
    <w:rsid w:val="00B34220"/>
    <w:rsid w:val="00B347CC"/>
    <w:rsid w:val="00B3529B"/>
    <w:rsid w:val="00B3534D"/>
    <w:rsid w:val="00B355B9"/>
    <w:rsid w:val="00B3573E"/>
    <w:rsid w:val="00B35FE0"/>
    <w:rsid w:val="00B360F6"/>
    <w:rsid w:val="00B36265"/>
    <w:rsid w:val="00B3677B"/>
    <w:rsid w:val="00B36792"/>
    <w:rsid w:val="00B36843"/>
    <w:rsid w:val="00B3696A"/>
    <w:rsid w:val="00B36CAC"/>
    <w:rsid w:val="00B37098"/>
    <w:rsid w:val="00B37141"/>
    <w:rsid w:val="00B37265"/>
    <w:rsid w:val="00B37A8C"/>
    <w:rsid w:val="00B37D67"/>
    <w:rsid w:val="00B40221"/>
    <w:rsid w:val="00B40856"/>
    <w:rsid w:val="00B40F10"/>
    <w:rsid w:val="00B41715"/>
    <w:rsid w:val="00B42292"/>
    <w:rsid w:val="00B42AB4"/>
    <w:rsid w:val="00B42F74"/>
    <w:rsid w:val="00B43468"/>
    <w:rsid w:val="00B43748"/>
    <w:rsid w:val="00B43818"/>
    <w:rsid w:val="00B43ADD"/>
    <w:rsid w:val="00B44734"/>
    <w:rsid w:val="00B44B25"/>
    <w:rsid w:val="00B44BF0"/>
    <w:rsid w:val="00B44D6B"/>
    <w:rsid w:val="00B450BA"/>
    <w:rsid w:val="00B45C18"/>
    <w:rsid w:val="00B45DAE"/>
    <w:rsid w:val="00B46050"/>
    <w:rsid w:val="00B46C55"/>
    <w:rsid w:val="00B46D87"/>
    <w:rsid w:val="00B46DEB"/>
    <w:rsid w:val="00B478B0"/>
    <w:rsid w:val="00B500D9"/>
    <w:rsid w:val="00B504EC"/>
    <w:rsid w:val="00B5053B"/>
    <w:rsid w:val="00B50688"/>
    <w:rsid w:val="00B506F0"/>
    <w:rsid w:val="00B50F6D"/>
    <w:rsid w:val="00B5177E"/>
    <w:rsid w:val="00B51A92"/>
    <w:rsid w:val="00B52810"/>
    <w:rsid w:val="00B52F17"/>
    <w:rsid w:val="00B53A4A"/>
    <w:rsid w:val="00B53A81"/>
    <w:rsid w:val="00B540E0"/>
    <w:rsid w:val="00B541CB"/>
    <w:rsid w:val="00B54429"/>
    <w:rsid w:val="00B5443C"/>
    <w:rsid w:val="00B545E8"/>
    <w:rsid w:val="00B54CE7"/>
    <w:rsid w:val="00B55258"/>
    <w:rsid w:val="00B55457"/>
    <w:rsid w:val="00B557D6"/>
    <w:rsid w:val="00B55CB6"/>
    <w:rsid w:val="00B56079"/>
    <w:rsid w:val="00B5637E"/>
    <w:rsid w:val="00B56FEC"/>
    <w:rsid w:val="00B5725D"/>
    <w:rsid w:val="00B572E0"/>
    <w:rsid w:val="00B57479"/>
    <w:rsid w:val="00B57923"/>
    <w:rsid w:val="00B60CA5"/>
    <w:rsid w:val="00B62B29"/>
    <w:rsid w:val="00B62D86"/>
    <w:rsid w:val="00B62EDD"/>
    <w:rsid w:val="00B631B3"/>
    <w:rsid w:val="00B636AA"/>
    <w:rsid w:val="00B636DB"/>
    <w:rsid w:val="00B63B92"/>
    <w:rsid w:val="00B6484C"/>
    <w:rsid w:val="00B64AD4"/>
    <w:rsid w:val="00B64C61"/>
    <w:rsid w:val="00B650B9"/>
    <w:rsid w:val="00B653A6"/>
    <w:rsid w:val="00B6558E"/>
    <w:rsid w:val="00B65BC7"/>
    <w:rsid w:val="00B65CA9"/>
    <w:rsid w:val="00B65EC4"/>
    <w:rsid w:val="00B6622F"/>
    <w:rsid w:val="00B67AE1"/>
    <w:rsid w:val="00B67B2F"/>
    <w:rsid w:val="00B70DBE"/>
    <w:rsid w:val="00B71233"/>
    <w:rsid w:val="00B71CDF"/>
    <w:rsid w:val="00B71D03"/>
    <w:rsid w:val="00B72051"/>
    <w:rsid w:val="00B72505"/>
    <w:rsid w:val="00B72EC5"/>
    <w:rsid w:val="00B72EE3"/>
    <w:rsid w:val="00B732A1"/>
    <w:rsid w:val="00B742DD"/>
    <w:rsid w:val="00B74E1C"/>
    <w:rsid w:val="00B75302"/>
    <w:rsid w:val="00B75B1F"/>
    <w:rsid w:val="00B767A3"/>
    <w:rsid w:val="00B76A8E"/>
    <w:rsid w:val="00B77763"/>
    <w:rsid w:val="00B77DDD"/>
    <w:rsid w:val="00B80269"/>
    <w:rsid w:val="00B803A1"/>
    <w:rsid w:val="00B80A23"/>
    <w:rsid w:val="00B80A97"/>
    <w:rsid w:val="00B81161"/>
    <w:rsid w:val="00B82645"/>
    <w:rsid w:val="00B8270B"/>
    <w:rsid w:val="00B827B1"/>
    <w:rsid w:val="00B82899"/>
    <w:rsid w:val="00B82C4A"/>
    <w:rsid w:val="00B838FF"/>
    <w:rsid w:val="00B84C77"/>
    <w:rsid w:val="00B852B0"/>
    <w:rsid w:val="00B860F2"/>
    <w:rsid w:val="00B86C13"/>
    <w:rsid w:val="00B86D5F"/>
    <w:rsid w:val="00B8775C"/>
    <w:rsid w:val="00B908AC"/>
    <w:rsid w:val="00B90E3F"/>
    <w:rsid w:val="00B91082"/>
    <w:rsid w:val="00B91351"/>
    <w:rsid w:val="00B91FBD"/>
    <w:rsid w:val="00B92259"/>
    <w:rsid w:val="00B92F57"/>
    <w:rsid w:val="00B93610"/>
    <w:rsid w:val="00B93A06"/>
    <w:rsid w:val="00B93B1F"/>
    <w:rsid w:val="00B93CD7"/>
    <w:rsid w:val="00B942DE"/>
    <w:rsid w:val="00B94DC1"/>
    <w:rsid w:val="00B95008"/>
    <w:rsid w:val="00B95760"/>
    <w:rsid w:val="00B957CA"/>
    <w:rsid w:val="00B957DA"/>
    <w:rsid w:val="00B96DE5"/>
    <w:rsid w:val="00B97AEC"/>
    <w:rsid w:val="00BA0440"/>
    <w:rsid w:val="00BA0ACE"/>
    <w:rsid w:val="00BA0C8E"/>
    <w:rsid w:val="00BA1042"/>
    <w:rsid w:val="00BA14EF"/>
    <w:rsid w:val="00BA1CA3"/>
    <w:rsid w:val="00BA1EC1"/>
    <w:rsid w:val="00BA22C4"/>
    <w:rsid w:val="00BA23EA"/>
    <w:rsid w:val="00BA2C59"/>
    <w:rsid w:val="00BA2FE6"/>
    <w:rsid w:val="00BA33EF"/>
    <w:rsid w:val="00BA37B8"/>
    <w:rsid w:val="00BA3E6B"/>
    <w:rsid w:val="00BA5368"/>
    <w:rsid w:val="00BA6AA6"/>
    <w:rsid w:val="00BA7484"/>
    <w:rsid w:val="00BA7631"/>
    <w:rsid w:val="00BA7817"/>
    <w:rsid w:val="00BA7C03"/>
    <w:rsid w:val="00BB0186"/>
    <w:rsid w:val="00BB044B"/>
    <w:rsid w:val="00BB0671"/>
    <w:rsid w:val="00BB0DB8"/>
    <w:rsid w:val="00BB1384"/>
    <w:rsid w:val="00BB13A9"/>
    <w:rsid w:val="00BB15F3"/>
    <w:rsid w:val="00BB1604"/>
    <w:rsid w:val="00BB17C8"/>
    <w:rsid w:val="00BB1DDC"/>
    <w:rsid w:val="00BB2C0B"/>
    <w:rsid w:val="00BB2D16"/>
    <w:rsid w:val="00BB2EDA"/>
    <w:rsid w:val="00BB3398"/>
    <w:rsid w:val="00BB44A3"/>
    <w:rsid w:val="00BB4AE9"/>
    <w:rsid w:val="00BB516C"/>
    <w:rsid w:val="00BB5217"/>
    <w:rsid w:val="00BB52D1"/>
    <w:rsid w:val="00BB5442"/>
    <w:rsid w:val="00BB62F3"/>
    <w:rsid w:val="00BB663D"/>
    <w:rsid w:val="00BB69F4"/>
    <w:rsid w:val="00BB6E3B"/>
    <w:rsid w:val="00BB6FE5"/>
    <w:rsid w:val="00BB75AB"/>
    <w:rsid w:val="00BB77B2"/>
    <w:rsid w:val="00BB7DDB"/>
    <w:rsid w:val="00BB7F0A"/>
    <w:rsid w:val="00BC0110"/>
    <w:rsid w:val="00BC0729"/>
    <w:rsid w:val="00BC07BE"/>
    <w:rsid w:val="00BC0B5C"/>
    <w:rsid w:val="00BC0C44"/>
    <w:rsid w:val="00BC1F38"/>
    <w:rsid w:val="00BC2192"/>
    <w:rsid w:val="00BC230C"/>
    <w:rsid w:val="00BC2371"/>
    <w:rsid w:val="00BC28EA"/>
    <w:rsid w:val="00BC32A0"/>
    <w:rsid w:val="00BC3640"/>
    <w:rsid w:val="00BC38CE"/>
    <w:rsid w:val="00BC402E"/>
    <w:rsid w:val="00BC431D"/>
    <w:rsid w:val="00BC4D47"/>
    <w:rsid w:val="00BC5166"/>
    <w:rsid w:val="00BC6171"/>
    <w:rsid w:val="00BC66EC"/>
    <w:rsid w:val="00BC6935"/>
    <w:rsid w:val="00BC714D"/>
    <w:rsid w:val="00BC72A5"/>
    <w:rsid w:val="00BC7812"/>
    <w:rsid w:val="00BC7C5D"/>
    <w:rsid w:val="00BD0157"/>
    <w:rsid w:val="00BD022B"/>
    <w:rsid w:val="00BD02A0"/>
    <w:rsid w:val="00BD0817"/>
    <w:rsid w:val="00BD094D"/>
    <w:rsid w:val="00BD0C23"/>
    <w:rsid w:val="00BD0E12"/>
    <w:rsid w:val="00BD0FD7"/>
    <w:rsid w:val="00BD12AF"/>
    <w:rsid w:val="00BD13DB"/>
    <w:rsid w:val="00BD1414"/>
    <w:rsid w:val="00BD18A6"/>
    <w:rsid w:val="00BD1FF8"/>
    <w:rsid w:val="00BD24B3"/>
    <w:rsid w:val="00BD2A0B"/>
    <w:rsid w:val="00BD2CF9"/>
    <w:rsid w:val="00BD2E87"/>
    <w:rsid w:val="00BD35FC"/>
    <w:rsid w:val="00BD3D4D"/>
    <w:rsid w:val="00BD4C14"/>
    <w:rsid w:val="00BD5097"/>
    <w:rsid w:val="00BD5D1B"/>
    <w:rsid w:val="00BD5FA0"/>
    <w:rsid w:val="00BD5FCC"/>
    <w:rsid w:val="00BD6436"/>
    <w:rsid w:val="00BD6474"/>
    <w:rsid w:val="00BD71ED"/>
    <w:rsid w:val="00BE09A8"/>
    <w:rsid w:val="00BE1212"/>
    <w:rsid w:val="00BE1333"/>
    <w:rsid w:val="00BE186A"/>
    <w:rsid w:val="00BE1C2F"/>
    <w:rsid w:val="00BE22F7"/>
    <w:rsid w:val="00BE3599"/>
    <w:rsid w:val="00BE360B"/>
    <w:rsid w:val="00BE36A2"/>
    <w:rsid w:val="00BE4314"/>
    <w:rsid w:val="00BE4504"/>
    <w:rsid w:val="00BE50D9"/>
    <w:rsid w:val="00BE5177"/>
    <w:rsid w:val="00BE5BC2"/>
    <w:rsid w:val="00BE5C93"/>
    <w:rsid w:val="00BE69B0"/>
    <w:rsid w:val="00BE73E7"/>
    <w:rsid w:val="00BE76F9"/>
    <w:rsid w:val="00BF0A86"/>
    <w:rsid w:val="00BF0D84"/>
    <w:rsid w:val="00BF0E94"/>
    <w:rsid w:val="00BF103B"/>
    <w:rsid w:val="00BF1ED2"/>
    <w:rsid w:val="00BF24C1"/>
    <w:rsid w:val="00BF3FDA"/>
    <w:rsid w:val="00BF4165"/>
    <w:rsid w:val="00BF54E0"/>
    <w:rsid w:val="00BF5CBB"/>
    <w:rsid w:val="00BF79A3"/>
    <w:rsid w:val="00C00820"/>
    <w:rsid w:val="00C008E2"/>
    <w:rsid w:val="00C0255A"/>
    <w:rsid w:val="00C037CD"/>
    <w:rsid w:val="00C03A19"/>
    <w:rsid w:val="00C03F55"/>
    <w:rsid w:val="00C03F8E"/>
    <w:rsid w:val="00C040C7"/>
    <w:rsid w:val="00C044AB"/>
    <w:rsid w:val="00C05155"/>
    <w:rsid w:val="00C0516D"/>
    <w:rsid w:val="00C05C61"/>
    <w:rsid w:val="00C100BD"/>
    <w:rsid w:val="00C10365"/>
    <w:rsid w:val="00C105CE"/>
    <w:rsid w:val="00C1097E"/>
    <w:rsid w:val="00C11267"/>
    <w:rsid w:val="00C11EBB"/>
    <w:rsid w:val="00C11F65"/>
    <w:rsid w:val="00C125F7"/>
    <w:rsid w:val="00C12733"/>
    <w:rsid w:val="00C132EA"/>
    <w:rsid w:val="00C135A2"/>
    <w:rsid w:val="00C13A5B"/>
    <w:rsid w:val="00C13EC4"/>
    <w:rsid w:val="00C1436F"/>
    <w:rsid w:val="00C14B64"/>
    <w:rsid w:val="00C14BF7"/>
    <w:rsid w:val="00C14E5F"/>
    <w:rsid w:val="00C158D9"/>
    <w:rsid w:val="00C1605F"/>
    <w:rsid w:val="00C166CE"/>
    <w:rsid w:val="00C16E27"/>
    <w:rsid w:val="00C17C2B"/>
    <w:rsid w:val="00C20942"/>
    <w:rsid w:val="00C209E3"/>
    <w:rsid w:val="00C20E0B"/>
    <w:rsid w:val="00C20EE3"/>
    <w:rsid w:val="00C2156B"/>
    <w:rsid w:val="00C217AB"/>
    <w:rsid w:val="00C21985"/>
    <w:rsid w:val="00C21A62"/>
    <w:rsid w:val="00C21B03"/>
    <w:rsid w:val="00C21B24"/>
    <w:rsid w:val="00C22275"/>
    <w:rsid w:val="00C22739"/>
    <w:rsid w:val="00C22DCA"/>
    <w:rsid w:val="00C2304F"/>
    <w:rsid w:val="00C23343"/>
    <w:rsid w:val="00C23DE0"/>
    <w:rsid w:val="00C23FEA"/>
    <w:rsid w:val="00C241F1"/>
    <w:rsid w:val="00C24554"/>
    <w:rsid w:val="00C248D0"/>
    <w:rsid w:val="00C24FF5"/>
    <w:rsid w:val="00C250DF"/>
    <w:rsid w:val="00C25428"/>
    <w:rsid w:val="00C2551E"/>
    <w:rsid w:val="00C2598A"/>
    <w:rsid w:val="00C263A3"/>
    <w:rsid w:val="00C2640B"/>
    <w:rsid w:val="00C26426"/>
    <w:rsid w:val="00C26843"/>
    <w:rsid w:val="00C2746B"/>
    <w:rsid w:val="00C27956"/>
    <w:rsid w:val="00C27C65"/>
    <w:rsid w:val="00C27CAB"/>
    <w:rsid w:val="00C30A51"/>
    <w:rsid w:val="00C30BDB"/>
    <w:rsid w:val="00C30D37"/>
    <w:rsid w:val="00C3269B"/>
    <w:rsid w:val="00C32BA3"/>
    <w:rsid w:val="00C32D61"/>
    <w:rsid w:val="00C32F56"/>
    <w:rsid w:val="00C337F9"/>
    <w:rsid w:val="00C345B5"/>
    <w:rsid w:val="00C34CDC"/>
    <w:rsid w:val="00C351B2"/>
    <w:rsid w:val="00C36047"/>
    <w:rsid w:val="00C36178"/>
    <w:rsid w:val="00C361E2"/>
    <w:rsid w:val="00C3680C"/>
    <w:rsid w:val="00C37E4A"/>
    <w:rsid w:val="00C403E8"/>
    <w:rsid w:val="00C40B42"/>
    <w:rsid w:val="00C40D1C"/>
    <w:rsid w:val="00C411EB"/>
    <w:rsid w:val="00C41263"/>
    <w:rsid w:val="00C41A71"/>
    <w:rsid w:val="00C41D34"/>
    <w:rsid w:val="00C41D35"/>
    <w:rsid w:val="00C42069"/>
    <w:rsid w:val="00C424B7"/>
    <w:rsid w:val="00C434B4"/>
    <w:rsid w:val="00C43E68"/>
    <w:rsid w:val="00C447AB"/>
    <w:rsid w:val="00C447C3"/>
    <w:rsid w:val="00C44C82"/>
    <w:rsid w:val="00C455A8"/>
    <w:rsid w:val="00C45CEB"/>
    <w:rsid w:val="00C45D1A"/>
    <w:rsid w:val="00C46221"/>
    <w:rsid w:val="00C46541"/>
    <w:rsid w:val="00C4744F"/>
    <w:rsid w:val="00C500E6"/>
    <w:rsid w:val="00C50DA0"/>
    <w:rsid w:val="00C50E35"/>
    <w:rsid w:val="00C51A05"/>
    <w:rsid w:val="00C51B48"/>
    <w:rsid w:val="00C51BA2"/>
    <w:rsid w:val="00C525B8"/>
    <w:rsid w:val="00C52880"/>
    <w:rsid w:val="00C52A7F"/>
    <w:rsid w:val="00C52B9D"/>
    <w:rsid w:val="00C52E7F"/>
    <w:rsid w:val="00C53068"/>
    <w:rsid w:val="00C53516"/>
    <w:rsid w:val="00C537F6"/>
    <w:rsid w:val="00C54016"/>
    <w:rsid w:val="00C540B1"/>
    <w:rsid w:val="00C54288"/>
    <w:rsid w:val="00C543DB"/>
    <w:rsid w:val="00C549D5"/>
    <w:rsid w:val="00C55184"/>
    <w:rsid w:val="00C56939"/>
    <w:rsid w:val="00C56D9B"/>
    <w:rsid w:val="00C57636"/>
    <w:rsid w:val="00C577A8"/>
    <w:rsid w:val="00C57E5C"/>
    <w:rsid w:val="00C61108"/>
    <w:rsid w:val="00C617E9"/>
    <w:rsid w:val="00C61817"/>
    <w:rsid w:val="00C61ACF"/>
    <w:rsid w:val="00C62C14"/>
    <w:rsid w:val="00C62CCD"/>
    <w:rsid w:val="00C63891"/>
    <w:rsid w:val="00C64291"/>
    <w:rsid w:val="00C64767"/>
    <w:rsid w:val="00C649DD"/>
    <w:rsid w:val="00C64B4C"/>
    <w:rsid w:val="00C651D8"/>
    <w:rsid w:val="00C651ED"/>
    <w:rsid w:val="00C656FD"/>
    <w:rsid w:val="00C6599F"/>
    <w:rsid w:val="00C66085"/>
    <w:rsid w:val="00C662D7"/>
    <w:rsid w:val="00C66376"/>
    <w:rsid w:val="00C669A9"/>
    <w:rsid w:val="00C669E3"/>
    <w:rsid w:val="00C66D05"/>
    <w:rsid w:val="00C672AE"/>
    <w:rsid w:val="00C67656"/>
    <w:rsid w:val="00C6776B"/>
    <w:rsid w:val="00C679F0"/>
    <w:rsid w:val="00C67AE5"/>
    <w:rsid w:val="00C70184"/>
    <w:rsid w:val="00C7036F"/>
    <w:rsid w:val="00C70941"/>
    <w:rsid w:val="00C70CC0"/>
    <w:rsid w:val="00C70E43"/>
    <w:rsid w:val="00C71114"/>
    <w:rsid w:val="00C713B1"/>
    <w:rsid w:val="00C716BB"/>
    <w:rsid w:val="00C717B9"/>
    <w:rsid w:val="00C71B95"/>
    <w:rsid w:val="00C71D87"/>
    <w:rsid w:val="00C72579"/>
    <w:rsid w:val="00C7261F"/>
    <w:rsid w:val="00C7288B"/>
    <w:rsid w:val="00C72C6E"/>
    <w:rsid w:val="00C7396B"/>
    <w:rsid w:val="00C74275"/>
    <w:rsid w:val="00C7430A"/>
    <w:rsid w:val="00C743C5"/>
    <w:rsid w:val="00C74D4F"/>
    <w:rsid w:val="00C74E7D"/>
    <w:rsid w:val="00C74EBB"/>
    <w:rsid w:val="00C75F90"/>
    <w:rsid w:val="00C75FE3"/>
    <w:rsid w:val="00C761E1"/>
    <w:rsid w:val="00C76B81"/>
    <w:rsid w:val="00C77146"/>
    <w:rsid w:val="00C7734D"/>
    <w:rsid w:val="00C7758E"/>
    <w:rsid w:val="00C77624"/>
    <w:rsid w:val="00C80663"/>
    <w:rsid w:val="00C81630"/>
    <w:rsid w:val="00C81967"/>
    <w:rsid w:val="00C81B53"/>
    <w:rsid w:val="00C8214D"/>
    <w:rsid w:val="00C822AF"/>
    <w:rsid w:val="00C82CFC"/>
    <w:rsid w:val="00C82DA6"/>
    <w:rsid w:val="00C832E6"/>
    <w:rsid w:val="00C83320"/>
    <w:rsid w:val="00C8349C"/>
    <w:rsid w:val="00C838F4"/>
    <w:rsid w:val="00C83E41"/>
    <w:rsid w:val="00C84209"/>
    <w:rsid w:val="00C8476B"/>
    <w:rsid w:val="00C84D05"/>
    <w:rsid w:val="00C859BC"/>
    <w:rsid w:val="00C85D8B"/>
    <w:rsid w:val="00C86207"/>
    <w:rsid w:val="00C86D68"/>
    <w:rsid w:val="00C8720D"/>
    <w:rsid w:val="00C87B61"/>
    <w:rsid w:val="00C87E70"/>
    <w:rsid w:val="00C9019F"/>
    <w:rsid w:val="00C90A26"/>
    <w:rsid w:val="00C90ADA"/>
    <w:rsid w:val="00C90F74"/>
    <w:rsid w:val="00C92971"/>
    <w:rsid w:val="00C92B9E"/>
    <w:rsid w:val="00C92F6D"/>
    <w:rsid w:val="00C93342"/>
    <w:rsid w:val="00C93E67"/>
    <w:rsid w:val="00C94368"/>
    <w:rsid w:val="00C94602"/>
    <w:rsid w:val="00C9468C"/>
    <w:rsid w:val="00C94C8A"/>
    <w:rsid w:val="00C94E8A"/>
    <w:rsid w:val="00C958F8"/>
    <w:rsid w:val="00C96CF7"/>
    <w:rsid w:val="00C97037"/>
    <w:rsid w:val="00C9723A"/>
    <w:rsid w:val="00C9778A"/>
    <w:rsid w:val="00C97F34"/>
    <w:rsid w:val="00CA000F"/>
    <w:rsid w:val="00CA068C"/>
    <w:rsid w:val="00CA13EE"/>
    <w:rsid w:val="00CA1584"/>
    <w:rsid w:val="00CA1CB0"/>
    <w:rsid w:val="00CA1E9C"/>
    <w:rsid w:val="00CA263A"/>
    <w:rsid w:val="00CA2D44"/>
    <w:rsid w:val="00CA2F14"/>
    <w:rsid w:val="00CA3530"/>
    <w:rsid w:val="00CA3F16"/>
    <w:rsid w:val="00CA42CE"/>
    <w:rsid w:val="00CA46C6"/>
    <w:rsid w:val="00CA49EC"/>
    <w:rsid w:val="00CA62C2"/>
    <w:rsid w:val="00CA6785"/>
    <w:rsid w:val="00CA68A4"/>
    <w:rsid w:val="00CA692C"/>
    <w:rsid w:val="00CA69E5"/>
    <w:rsid w:val="00CA6BD6"/>
    <w:rsid w:val="00CA6E1C"/>
    <w:rsid w:val="00CA6F2F"/>
    <w:rsid w:val="00CA70C1"/>
    <w:rsid w:val="00CA7CC6"/>
    <w:rsid w:val="00CA7EDB"/>
    <w:rsid w:val="00CB023D"/>
    <w:rsid w:val="00CB0690"/>
    <w:rsid w:val="00CB084F"/>
    <w:rsid w:val="00CB08DA"/>
    <w:rsid w:val="00CB159C"/>
    <w:rsid w:val="00CB163E"/>
    <w:rsid w:val="00CB1674"/>
    <w:rsid w:val="00CB2226"/>
    <w:rsid w:val="00CB248B"/>
    <w:rsid w:val="00CB27D0"/>
    <w:rsid w:val="00CB2930"/>
    <w:rsid w:val="00CB2A7B"/>
    <w:rsid w:val="00CB2E7D"/>
    <w:rsid w:val="00CB36D5"/>
    <w:rsid w:val="00CB446D"/>
    <w:rsid w:val="00CB45A6"/>
    <w:rsid w:val="00CB4A55"/>
    <w:rsid w:val="00CB4D7F"/>
    <w:rsid w:val="00CB594C"/>
    <w:rsid w:val="00CB5972"/>
    <w:rsid w:val="00CB5AB9"/>
    <w:rsid w:val="00CB6243"/>
    <w:rsid w:val="00CB649E"/>
    <w:rsid w:val="00CB64CD"/>
    <w:rsid w:val="00CB6558"/>
    <w:rsid w:val="00CB7022"/>
    <w:rsid w:val="00CB74D3"/>
    <w:rsid w:val="00CB7720"/>
    <w:rsid w:val="00CB7F61"/>
    <w:rsid w:val="00CC037F"/>
    <w:rsid w:val="00CC16B0"/>
    <w:rsid w:val="00CC1A44"/>
    <w:rsid w:val="00CC2359"/>
    <w:rsid w:val="00CC254A"/>
    <w:rsid w:val="00CC2815"/>
    <w:rsid w:val="00CC2B89"/>
    <w:rsid w:val="00CC2B99"/>
    <w:rsid w:val="00CC2D98"/>
    <w:rsid w:val="00CC3382"/>
    <w:rsid w:val="00CC37B8"/>
    <w:rsid w:val="00CC39DD"/>
    <w:rsid w:val="00CC3A05"/>
    <w:rsid w:val="00CC443D"/>
    <w:rsid w:val="00CC4586"/>
    <w:rsid w:val="00CC497E"/>
    <w:rsid w:val="00CC4BEC"/>
    <w:rsid w:val="00CC4D72"/>
    <w:rsid w:val="00CC4DA3"/>
    <w:rsid w:val="00CC4FCA"/>
    <w:rsid w:val="00CC5218"/>
    <w:rsid w:val="00CC58C2"/>
    <w:rsid w:val="00CC5953"/>
    <w:rsid w:val="00CC5B49"/>
    <w:rsid w:val="00CC5CC8"/>
    <w:rsid w:val="00CC67B1"/>
    <w:rsid w:val="00CC69FB"/>
    <w:rsid w:val="00CC6DDF"/>
    <w:rsid w:val="00CC7225"/>
    <w:rsid w:val="00CC7815"/>
    <w:rsid w:val="00CC7D05"/>
    <w:rsid w:val="00CC7D93"/>
    <w:rsid w:val="00CD0193"/>
    <w:rsid w:val="00CD02EA"/>
    <w:rsid w:val="00CD0D9B"/>
    <w:rsid w:val="00CD1136"/>
    <w:rsid w:val="00CD1DDD"/>
    <w:rsid w:val="00CD21D3"/>
    <w:rsid w:val="00CD2344"/>
    <w:rsid w:val="00CD28A3"/>
    <w:rsid w:val="00CD341D"/>
    <w:rsid w:val="00CD3C87"/>
    <w:rsid w:val="00CD3FDE"/>
    <w:rsid w:val="00CD4645"/>
    <w:rsid w:val="00CD4980"/>
    <w:rsid w:val="00CD5578"/>
    <w:rsid w:val="00CD55CA"/>
    <w:rsid w:val="00CD578E"/>
    <w:rsid w:val="00CD60BD"/>
    <w:rsid w:val="00CD63B3"/>
    <w:rsid w:val="00CD677F"/>
    <w:rsid w:val="00CD71BB"/>
    <w:rsid w:val="00CD7649"/>
    <w:rsid w:val="00CD7F32"/>
    <w:rsid w:val="00CE03D7"/>
    <w:rsid w:val="00CE06D3"/>
    <w:rsid w:val="00CE2488"/>
    <w:rsid w:val="00CE294E"/>
    <w:rsid w:val="00CE3128"/>
    <w:rsid w:val="00CE3D94"/>
    <w:rsid w:val="00CE402B"/>
    <w:rsid w:val="00CE446C"/>
    <w:rsid w:val="00CE4F0B"/>
    <w:rsid w:val="00CE4F39"/>
    <w:rsid w:val="00CE578F"/>
    <w:rsid w:val="00CE61A8"/>
    <w:rsid w:val="00CE62B2"/>
    <w:rsid w:val="00CE6965"/>
    <w:rsid w:val="00CE6F0A"/>
    <w:rsid w:val="00CE708D"/>
    <w:rsid w:val="00CE7290"/>
    <w:rsid w:val="00CE7A10"/>
    <w:rsid w:val="00CF0162"/>
    <w:rsid w:val="00CF02EB"/>
    <w:rsid w:val="00CF04DE"/>
    <w:rsid w:val="00CF0BFA"/>
    <w:rsid w:val="00CF1008"/>
    <w:rsid w:val="00CF1B5A"/>
    <w:rsid w:val="00CF1BFC"/>
    <w:rsid w:val="00CF26B9"/>
    <w:rsid w:val="00CF2753"/>
    <w:rsid w:val="00CF2B12"/>
    <w:rsid w:val="00CF33B0"/>
    <w:rsid w:val="00CF3CA9"/>
    <w:rsid w:val="00CF45D4"/>
    <w:rsid w:val="00CF4AAE"/>
    <w:rsid w:val="00CF4B57"/>
    <w:rsid w:val="00CF5F9F"/>
    <w:rsid w:val="00CF623A"/>
    <w:rsid w:val="00CF6717"/>
    <w:rsid w:val="00CF6945"/>
    <w:rsid w:val="00CF7926"/>
    <w:rsid w:val="00D004D7"/>
    <w:rsid w:val="00D0058A"/>
    <w:rsid w:val="00D0062E"/>
    <w:rsid w:val="00D00805"/>
    <w:rsid w:val="00D00CF5"/>
    <w:rsid w:val="00D00D23"/>
    <w:rsid w:val="00D011DD"/>
    <w:rsid w:val="00D0120D"/>
    <w:rsid w:val="00D019F9"/>
    <w:rsid w:val="00D01C8A"/>
    <w:rsid w:val="00D020D3"/>
    <w:rsid w:val="00D02992"/>
    <w:rsid w:val="00D02BC8"/>
    <w:rsid w:val="00D030E1"/>
    <w:rsid w:val="00D03ABC"/>
    <w:rsid w:val="00D03F9C"/>
    <w:rsid w:val="00D042E2"/>
    <w:rsid w:val="00D04470"/>
    <w:rsid w:val="00D058F4"/>
    <w:rsid w:val="00D06472"/>
    <w:rsid w:val="00D0760F"/>
    <w:rsid w:val="00D10023"/>
    <w:rsid w:val="00D10FC2"/>
    <w:rsid w:val="00D112AC"/>
    <w:rsid w:val="00D11526"/>
    <w:rsid w:val="00D12288"/>
    <w:rsid w:val="00D12BE1"/>
    <w:rsid w:val="00D13835"/>
    <w:rsid w:val="00D13858"/>
    <w:rsid w:val="00D13D9A"/>
    <w:rsid w:val="00D14021"/>
    <w:rsid w:val="00D14135"/>
    <w:rsid w:val="00D14E34"/>
    <w:rsid w:val="00D1517A"/>
    <w:rsid w:val="00D15562"/>
    <w:rsid w:val="00D15AF2"/>
    <w:rsid w:val="00D15B07"/>
    <w:rsid w:val="00D15D2E"/>
    <w:rsid w:val="00D16301"/>
    <w:rsid w:val="00D1634E"/>
    <w:rsid w:val="00D16492"/>
    <w:rsid w:val="00D164EB"/>
    <w:rsid w:val="00D174CE"/>
    <w:rsid w:val="00D1796A"/>
    <w:rsid w:val="00D200F2"/>
    <w:rsid w:val="00D20228"/>
    <w:rsid w:val="00D206BA"/>
    <w:rsid w:val="00D2075D"/>
    <w:rsid w:val="00D20B52"/>
    <w:rsid w:val="00D2148E"/>
    <w:rsid w:val="00D21578"/>
    <w:rsid w:val="00D21C63"/>
    <w:rsid w:val="00D2245F"/>
    <w:rsid w:val="00D2249E"/>
    <w:rsid w:val="00D22603"/>
    <w:rsid w:val="00D22792"/>
    <w:rsid w:val="00D22AA2"/>
    <w:rsid w:val="00D23279"/>
    <w:rsid w:val="00D2356C"/>
    <w:rsid w:val="00D23808"/>
    <w:rsid w:val="00D23BFB"/>
    <w:rsid w:val="00D244DD"/>
    <w:rsid w:val="00D252DD"/>
    <w:rsid w:val="00D2575A"/>
    <w:rsid w:val="00D2579A"/>
    <w:rsid w:val="00D25A4E"/>
    <w:rsid w:val="00D266F0"/>
    <w:rsid w:val="00D270AD"/>
    <w:rsid w:val="00D2757C"/>
    <w:rsid w:val="00D27924"/>
    <w:rsid w:val="00D27D00"/>
    <w:rsid w:val="00D3010C"/>
    <w:rsid w:val="00D302AB"/>
    <w:rsid w:val="00D3088F"/>
    <w:rsid w:val="00D30C73"/>
    <w:rsid w:val="00D31A54"/>
    <w:rsid w:val="00D31BB5"/>
    <w:rsid w:val="00D323F9"/>
    <w:rsid w:val="00D33306"/>
    <w:rsid w:val="00D33ADA"/>
    <w:rsid w:val="00D33E26"/>
    <w:rsid w:val="00D34292"/>
    <w:rsid w:val="00D34722"/>
    <w:rsid w:val="00D35785"/>
    <w:rsid w:val="00D35C28"/>
    <w:rsid w:val="00D35D8D"/>
    <w:rsid w:val="00D35DCF"/>
    <w:rsid w:val="00D3639F"/>
    <w:rsid w:val="00D367C5"/>
    <w:rsid w:val="00D368E7"/>
    <w:rsid w:val="00D37AB1"/>
    <w:rsid w:val="00D37BA6"/>
    <w:rsid w:val="00D37CFE"/>
    <w:rsid w:val="00D37F49"/>
    <w:rsid w:val="00D4066E"/>
    <w:rsid w:val="00D4071A"/>
    <w:rsid w:val="00D40D68"/>
    <w:rsid w:val="00D4117D"/>
    <w:rsid w:val="00D418DC"/>
    <w:rsid w:val="00D41965"/>
    <w:rsid w:val="00D42207"/>
    <w:rsid w:val="00D42A0F"/>
    <w:rsid w:val="00D42F88"/>
    <w:rsid w:val="00D43006"/>
    <w:rsid w:val="00D4401F"/>
    <w:rsid w:val="00D449C3"/>
    <w:rsid w:val="00D44D63"/>
    <w:rsid w:val="00D45BA8"/>
    <w:rsid w:val="00D46658"/>
    <w:rsid w:val="00D4705F"/>
    <w:rsid w:val="00D4738F"/>
    <w:rsid w:val="00D47BF3"/>
    <w:rsid w:val="00D47CA7"/>
    <w:rsid w:val="00D504DC"/>
    <w:rsid w:val="00D508C3"/>
    <w:rsid w:val="00D50EEF"/>
    <w:rsid w:val="00D510FF"/>
    <w:rsid w:val="00D51311"/>
    <w:rsid w:val="00D51A95"/>
    <w:rsid w:val="00D51C6A"/>
    <w:rsid w:val="00D5254D"/>
    <w:rsid w:val="00D528AB"/>
    <w:rsid w:val="00D52923"/>
    <w:rsid w:val="00D532A8"/>
    <w:rsid w:val="00D537D6"/>
    <w:rsid w:val="00D54700"/>
    <w:rsid w:val="00D549C2"/>
    <w:rsid w:val="00D54ABA"/>
    <w:rsid w:val="00D54BFF"/>
    <w:rsid w:val="00D55A50"/>
    <w:rsid w:val="00D55C98"/>
    <w:rsid w:val="00D570D7"/>
    <w:rsid w:val="00D5792B"/>
    <w:rsid w:val="00D60437"/>
    <w:rsid w:val="00D610AD"/>
    <w:rsid w:val="00D618CA"/>
    <w:rsid w:val="00D61EA8"/>
    <w:rsid w:val="00D61F81"/>
    <w:rsid w:val="00D621CE"/>
    <w:rsid w:val="00D62797"/>
    <w:rsid w:val="00D642DB"/>
    <w:rsid w:val="00D64531"/>
    <w:rsid w:val="00D645FF"/>
    <w:rsid w:val="00D654F1"/>
    <w:rsid w:val="00D65A66"/>
    <w:rsid w:val="00D65ED2"/>
    <w:rsid w:val="00D66548"/>
    <w:rsid w:val="00D66855"/>
    <w:rsid w:val="00D66CFF"/>
    <w:rsid w:val="00D66DE3"/>
    <w:rsid w:val="00D675F0"/>
    <w:rsid w:val="00D67846"/>
    <w:rsid w:val="00D70108"/>
    <w:rsid w:val="00D70833"/>
    <w:rsid w:val="00D70EA9"/>
    <w:rsid w:val="00D7171B"/>
    <w:rsid w:val="00D719B0"/>
    <w:rsid w:val="00D71A11"/>
    <w:rsid w:val="00D7267A"/>
    <w:rsid w:val="00D72810"/>
    <w:rsid w:val="00D728EF"/>
    <w:rsid w:val="00D7404D"/>
    <w:rsid w:val="00D74081"/>
    <w:rsid w:val="00D7416B"/>
    <w:rsid w:val="00D74D90"/>
    <w:rsid w:val="00D7564C"/>
    <w:rsid w:val="00D75865"/>
    <w:rsid w:val="00D758BE"/>
    <w:rsid w:val="00D761CF"/>
    <w:rsid w:val="00D77146"/>
    <w:rsid w:val="00D77F02"/>
    <w:rsid w:val="00D8061D"/>
    <w:rsid w:val="00D80B68"/>
    <w:rsid w:val="00D811B0"/>
    <w:rsid w:val="00D8172C"/>
    <w:rsid w:val="00D825C6"/>
    <w:rsid w:val="00D83106"/>
    <w:rsid w:val="00D83DDF"/>
    <w:rsid w:val="00D84237"/>
    <w:rsid w:val="00D847EC"/>
    <w:rsid w:val="00D84933"/>
    <w:rsid w:val="00D85C5F"/>
    <w:rsid w:val="00D86612"/>
    <w:rsid w:val="00D869F4"/>
    <w:rsid w:val="00D86AEF"/>
    <w:rsid w:val="00D86EC6"/>
    <w:rsid w:val="00D87236"/>
    <w:rsid w:val="00D900E1"/>
    <w:rsid w:val="00D901CC"/>
    <w:rsid w:val="00D90352"/>
    <w:rsid w:val="00D904ED"/>
    <w:rsid w:val="00D90988"/>
    <w:rsid w:val="00D90D0D"/>
    <w:rsid w:val="00D90E3F"/>
    <w:rsid w:val="00D9117D"/>
    <w:rsid w:val="00D91CF2"/>
    <w:rsid w:val="00D92396"/>
    <w:rsid w:val="00D92F78"/>
    <w:rsid w:val="00D930ED"/>
    <w:rsid w:val="00D941B1"/>
    <w:rsid w:val="00D94E0D"/>
    <w:rsid w:val="00D94E7E"/>
    <w:rsid w:val="00D94FAE"/>
    <w:rsid w:val="00D9531E"/>
    <w:rsid w:val="00D9560A"/>
    <w:rsid w:val="00D9577F"/>
    <w:rsid w:val="00D9581A"/>
    <w:rsid w:val="00D96367"/>
    <w:rsid w:val="00D96DCE"/>
    <w:rsid w:val="00D978E1"/>
    <w:rsid w:val="00D9796D"/>
    <w:rsid w:val="00DA0B41"/>
    <w:rsid w:val="00DA1187"/>
    <w:rsid w:val="00DA13DE"/>
    <w:rsid w:val="00DA15A1"/>
    <w:rsid w:val="00DA2436"/>
    <w:rsid w:val="00DA25B4"/>
    <w:rsid w:val="00DA281D"/>
    <w:rsid w:val="00DA2D79"/>
    <w:rsid w:val="00DA30D3"/>
    <w:rsid w:val="00DA4327"/>
    <w:rsid w:val="00DA523C"/>
    <w:rsid w:val="00DA57CE"/>
    <w:rsid w:val="00DA5967"/>
    <w:rsid w:val="00DA6749"/>
    <w:rsid w:val="00DA6CBF"/>
    <w:rsid w:val="00DA7FF4"/>
    <w:rsid w:val="00DB0E13"/>
    <w:rsid w:val="00DB139B"/>
    <w:rsid w:val="00DB181C"/>
    <w:rsid w:val="00DB1E8A"/>
    <w:rsid w:val="00DB1E8E"/>
    <w:rsid w:val="00DB26F2"/>
    <w:rsid w:val="00DB29BC"/>
    <w:rsid w:val="00DB3CE3"/>
    <w:rsid w:val="00DB3DE7"/>
    <w:rsid w:val="00DB4124"/>
    <w:rsid w:val="00DB421F"/>
    <w:rsid w:val="00DB4535"/>
    <w:rsid w:val="00DB46C8"/>
    <w:rsid w:val="00DB4A4A"/>
    <w:rsid w:val="00DB4BC3"/>
    <w:rsid w:val="00DB5710"/>
    <w:rsid w:val="00DB5862"/>
    <w:rsid w:val="00DB5A19"/>
    <w:rsid w:val="00DB5F84"/>
    <w:rsid w:val="00DB6855"/>
    <w:rsid w:val="00DB6E09"/>
    <w:rsid w:val="00DB71C3"/>
    <w:rsid w:val="00DB7373"/>
    <w:rsid w:val="00DB7843"/>
    <w:rsid w:val="00DB7CD0"/>
    <w:rsid w:val="00DB7E01"/>
    <w:rsid w:val="00DC078C"/>
    <w:rsid w:val="00DC0904"/>
    <w:rsid w:val="00DC176E"/>
    <w:rsid w:val="00DC17E8"/>
    <w:rsid w:val="00DC1E0B"/>
    <w:rsid w:val="00DC21C2"/>
    <w:rsid w:val="00DC2D3B"/>
    <w:rsid w:val="00DC2F67"/>
    <w:rsid w:val="00DC399B"/>
    <w:rsid w:val="00DC3C62"/>
    <w:rsid w:val="00DC3F1D"/>
    <w:rsid w:val="00DC4030"/>
    <w:rsid w:val="00DC4841"/>
    <w:rsid w:val="00DC50F5"/>
    <w:rsid w:val="00DC5F70"/>
    <w:rsid w:val="00DC6724"/>
    <w:rsid w:val="00DC69D1"/>
    <w:rsid w:val="00DC6BEA"/>
    <w:rsid w:val="00DC6F6D"/>
    <w:rsid w:val="00DC711B"/>
    <w:rsid w:val="00DC71DA"/>
    <w:rsid w:val="00DC71E5"/>
    <w:rsid w:val="00DC75E7"/>
    <w:rsid w:val="00DD00F0"/>
    <w:rsid w:val="00DD025A"/>
    <w:rsid w:val="00DD0332"/>
    <w:rsid w:val="00DD0421"/>
    <w:rsid w:val="00DD0655"/>
    <w:rsid w:val="00DD118C"/>
    <w:rsid w:val="00DD1281"/>
    <w:rsid w:val="00DD167D"/>
    <w:rsid w:val="00DD1884"/>
    <w:rsid w:val="00DD1F6C"/>
    <w:rsid w:val="00DD1FD5"/>
    <w:rsid w:val="00DD22DE"/>
    <w:rsid w:val="00DD28FD"/>
    <w:rsid w:val="00DD2B4B"/>
    <w:rsid w:val="00DD2E6A"/>
    <w:rsid w:val="00DD33E4"/>
    <w:rsid w:val="00DD3573"/>
    <w:rsid w:val="00DD3817"/>
    <w:rsid w:val="00DD3C07"/>
    <w:rsid w:val="00DD409F"/>
    <w:rsid w:val="00DD503E"/>
    <w:rsid w:val="00DD5BBB"/>
    <w:rsid w:val="00DD6698"/>
    <w:rsid w:val="00DD66EE"/>
    <w:rsid w:val="00DD6718"/>
    <w:rsid w:val="00DD69A9"/>
    <w:rsid w:val="00DD6D72"/>
    <w:rsid w:val="00DD7299"/>
    <w:rsid w:val="00DD7302"/>
    <w:rsid w:val="00DD76A7"/>
    <w:rsid w:val="00DD77E9"/>
    <w:rsid w:val="00DD79D0"/>
    <w:rsid w:val="00DD7B62"/>
    <w:rsid w:val="00DD7BE9"/>
    <w:rsid w:val="00DD7F2E"/>
    <w:rsid w:val="00DE00A0"/>
    <w:rsid w:val="00DE0B38"/>
    <w:rsid w:val="00DE0E40"/>
    <w:rsid w:val="00DE17E4"/>
    <w:rsid w:val="00DE19C9"/>
    <w:rsid w:val="00DE1CF3"/>
    <w:rsid w:val="00DE2615"/>
    <w:rsid w:val="00DE310B"/>
    <w:rsid w:val="00DE3B63"/>
    <w:rsid w:val="00DE3BCF"/>
    <w:rsid w:val="00DE3C18"/>
    <w:rsid w:val="00DE42AB"/>
    <w:rsid w:val="00DE49A0"/>
    <w:rsid w:val="00DE4F1B"/>
    <w:rsid w:val="00DE58C0"/>
    <w:rsid w:val="00DE7E7F"/>
    <w:rsid w:val="00DF00CF"/>
    <w:rsid w:val="00DF04D9"/>
    <w:rsid w:val="00DF0CE1"/>
    <w:rsid w:val="00DF0E81"/>
    <w:rsid w:val="00DF1072"/>
    <w:rsid w:val="00DF16E5"/>
    <w:rsid w:val="00DF18D6"/>
    <w:rsid w:val="00DF1967"/>
    <w:rsid w:val="00DF272A"/>
    <w:rsid w:val="00DF35CF"/>
    <w:rsid w:val="00DF3E07"/>
    <w:rsid w:val="00DF3F1D"/>
    <w:rsid w:val="00DF4570"/>
    <w:rsid w:val="00DF49F1"/>
    <w:rsid w:val="00DF4BE5"/>
    <w:rsid w:val="00DF59EE"/>
    <w:rsid w:val="00DF5C27"/>
    <w:rsid w:val="00DF624D"/>
    <w:rsid w:val="00DF6430"/>
    <w:rsid w:val="00DF66C4"/>
    <w:rsid w:val="00DF673A"/>
    <w:rsid w:val="00DF6760"/>
    <w:rsid w:val="00DF68C4"/>
    <w:rsid w:val="00DF723A"/>
    <w:rsid w:val="00DF7BFA"/>
    <w:rsid w:val="00DF7C79"/>
    <w:rsid w:val="00E00A35"/>
    <w:rsid w:val="00E01A49"/>
    <w:rsid w:val="00E0232C"/>
    <w:rsid w:val="00E02C9D"/>
    <w:rsid w:val="00E031E1"/>
    <w:rsid w:val="00E03C25"/>
    <w:rsid w:val="00E03ED4"/>
    <w:rsid w:val="00E03F8A"/>
    <w:rsid w:val="00E04614"/>
    <w:rsid w:val="00E0481D"/>
    <w:rsid w:val="00E04D55"/>
    <w:rsid w:val="00E04DA1"/>
    <w:rsid w:val="00E057F8"/>
    <w:rsid w:val="00E05BD5"/>
    <w:rsid w:val="00E05D9A"/>
    <w:rsid w:val="00E06022"/>
    <w:rsid w:val="00E0720C"/>
    <w:rsid w:val="00E0745E"/>
    <w:rsid w:val="00E076E9"/>
    <w:rsid w:val="00E07709"/>
    <w:rsid w:val="00E077B5"/>
    <w:rsid w:val="00E07998"/>
    <w:rsid w:val="00E1030C"/>
    <w:rsid w:val="00E10602"/>
    <w:rsid w:val="00E10646"/>
    <w:rsid w:val="00E10B5C"/>
    <w:rsid w:val="00E10C53"/>
    <w:rsid w:val="00E10C88"/>
    <w:rsid w:val="00E1172A"/>
    <w:rsid w:val="00E11910"/>
    <w:rsid w:val="00E11F50"/>
    <w:rsid w:val="00E12082"/>
    <w:rsid w:val="00E127E8"/>
    <w:rsid w:val="00E12ADC"/>
    <w:rsid w:val="00E12B87"/>
    <w:rsid w:val="00E12E62"/>
    <w:rsid w:val="00E13778"/>
    <w:rsid w:val="00E13C43"/>
    <w:rsid w:val="00E13F27"/>
    <w:rsid w:val="00E157C0"/>
    <w:rsid w:val="00E15A05"/>
    <w:rsid w:val="00E16AC3"/>
    <w:rsid w:val="00E16E02"/>
    <w:rsid w:val="00E1731E"/>
    <w:rsid w:val="00E1769B"/>
    <w:rsid w:val="00E17731"/>
    <w:rsid w:val="00E178D7"/>
    <w:rsid w:val="00E1794D"/>
    <w:rsid w:val="00E2043A"/>
    <w:rsid w:val="00E20780"/>
    <w:rsid w:val="00E2082B"/>
    <w:rsid w:val="00E20AA6"/>
    <w:rsid w:val="00E21573"/>
    <w:rsid w:val="00E21D2B"/>
    <w:rsid w:val="00E21F12"/>
    <w:rsid w:val="00E22939"/>
    <w:rsid w:val="00E233FA"/>
    <w:rsid w:val="00E2387C"/>
    <w:rsid w:val="00E23F75"/>
    <w:rsid w:val="00E24246"/>
    <w:rsid w:val="00E245A8"/>
    <w:rsid w:val="00E25121"/>
    <w:rsid w:val="00E2512D"/>
    <w:rsid w:val="00E256CC"/>
    <w:rsid w:val="00E25994"/>
    <w:rsid w:val="00E25A0B"/>
    <w:rsid w:val="00E260B5"/>
    <w:rsid w:val="00E26373"/>
    <w:rsid w:val="00E26D9C"/>
    <w:rsid w:val="00E270D8"/>
    <w:rsid w:val="00E273A0"/>
    <w:rsid w:val="00E27849"/>
    <w:rsid w:val="00E27D13"/>
    <w:rsid w:val="00E27D93"/>
    <w:rsid w:val="00E27E25"/>
    <w:rsid w:val="00E300EE"/>
    <w:rsid w:val="00E3039F"/>
    <w:rsid w:val="00E30911"/>
    <w:rsid w:val="00E31282"/>
    <w:rsid w:val="00E32147"/>
    <w:rsid w:val="00E3299E"/>
    <w:rsid w:val="00E32D26"/>
    <w:rsid w:val="00E32E7E"/>
    <w:rsid w:val="00E3379C"/>
    <w:rsid w:val="00E33D8E"/>
    <w:rsid w:val="00E33DE2"/>
    <w:rsid w:val="00E34291"/>
    <w:rsid w:val="00E34CCA"/>
    <w:rsid w:val="00E34D03"/>
    <w:rsid w:val="00E34E4A"/>
    <w:rsid w:val="00E355E7"/>
    <w:rsid w:val="00E3607F"/>
    <w:rsid w:val="00E3631E"/>
    <w:rsid w:val="00E3739D"/>
    <w:rsid w:val="00E37699"/>
    <w:rsid w:val="00E37773"/>
    <w:rsid w:val="00E37EBF"/>
    <w:rsid w:val="00E407E4"/>
    <w:rsid w:val="00E40EE6"/>
    <w:rsid w:val="00E41085"/>
    <w:rsid w:val="00E41294"/>
    <w:rsid w:val="00E41AA0"/>
    <w:rsid w:val="00E41AD1"/>
    <w:rsid w:val="00E41B48"/>
    <w:rsid w:val="00E41CD9"/>
    <w:rsid w:val="00E42080"/>
    <w:rsid w:val="00E4232D"/>
    <w:rsid w:val="00E42747"/>
    <w:rsid w:val="00E42788"/>
    <w:rsid w:val="00E441AA"/>
    <w:rsid w:val="00E44B09"/>
    <w:rsid w:val="00E4500B"/>
    <w:rsid w:val="00E458EE"/>
    <w:rsid w:val="00E46B30"/>
    <w:rsid w:val="00E46CE8"/>
    <w:rsid w:val="00E476AB"/>
    <w:rsid w:val="00E476D2"/>
    <w:rsid w:val="00E47AC5"/>
    <w:rsid w:val="00E503B7"/>
    <w:rsid w:val="00E50492"/>
    <w:rsid w:val="00E5087E"/>
    <w:rsid w:val="00E51522"/>
    <w:rsid w:val="00E51614"/>
    <w:rsid w:val="00E51A57"/>
    <w:rsid w:val="00E52436"/>
    <w:rsid w:val="00E525FB"/>
    <w:rsid w:val="00E52661"/>
    <w:rsid w:val="00E52B69"/>
    <w:rsid w:val="00E5335C"/>
    <w:rsid w:val="00E533DF"/>
    <w:rsid w:val="00E54079"/>
    <w:rsid w:val="00E54189"/>
    <w:rsid w:val="00E544A7"/>
    <w:rsid w:val="00E54A63"/>
    <w:rsid w:val="00E54DD9"/>
    <w:rsid w:val="00E55231"/>
    <w:rsid w:val="00E56C33"/>
    <w:rsid w:val="00E56CBF"/>
    <w:rsid w:val="00E56F2D"/>
    <w:rsid w:val="00E570CF"/>
    <w:rsid w:val="00E577A4"/>
    <w:rsid w:val="00E578E9"/>
    <w:rsid w:val="00E57B2D"/>
    <w:rsid w:val="00E57C0D"/>
    <w:rsid w:val="00E57DED"/>
    <w:rsid w:val="00E606F6"/>
    <w:rsid w:val="00E619F7"/>
    <w:rsid w:val="00E6286E"/>
    <w:rsid w:val="00E634D6"/>
    <w:rsid w:val="00E64017"/>
    <w:rsid w:val="00E64154"/>
    <w:rsid w:val="00E64507"/>
    <w:rsid w:val="00E6509E"/>
    <w:rsid w:val="00E652BF"/>
    <w:rsid w:val="00E65E83"/>
    <w:rsid w:val="00E66C83"/>
    <w:rsid w:val="00E66D96"/>
    <w:rsid w:val="00E679F8"/>
    <w:rsid w:val="00E67CC9"/>
    <w:rsid w:val="00E67EF7"/>
    <w:rsid w:val="00E67F3C"/>
    <w:rsid w:val="00E7071B"/>
    <w:rsid w:val="00E70E2B"/>
    <w:rsid w:val="00E70EDA"/>
    <w:rsid w:val="00E71851"/>
    <w:rsid w:val="00E71CA9"/>
    <w:rsid w:val="00E72491"/>
    <w:rsid w:val="00E72493"/>
    <w:rsid w:val="00E72540"/>
    <w:rsid w:val="00E72BCA"/>
    <w:rsid w:val="00E7350B"/>
    <w:rsid w:val="00E735FA"/>
    <w:rsid w:val="00E7389B"/>
    <w:rsid w:val="00E7392F"/>
    <w:rsid w:val="00E73E9B"/>
    <w:rsid w:val="00E7448A"/>
    <w:rsid w:val="00E744FF"/>
    <w:rsid w:val="00E745EF"/>
    <w:rsid w:val="00E747BE"/>
    <w:rsid w:val="00E74C2B"/>
    <w:rsid w:val="00E75C01"/>
    <w:rsid w:val="00E7624F"/>
    <w:rsid w:val="00E7679A"/>
    <w:rsid w:val="00E769CC"/>
    <w:rsid w:val="00E76CEA"/>
    <w:rsid w:val="00E779AE"/>
    <w:rsid w:val="00E77ED3"/>
    <w:rsid w:val="00E77F3F"/>
    <w:rsid w:val="00E8008F"/>
    <w:rsid w:val="00E80B12"/>
    <w:rsid w:val="00E80E57"/>
    <w:rsid w:val="00E8103B"/>
    <w:rsid w:val="00E8162A"/>
    <w:rsid w:val="00E81816"/>
    <w:rsid w:val="00E8195E"/>
    <w:rsid w:val="00E82212"/>
    <w:rsid w:val="00E826C2"/>
    <w:rsid w:val="00E82AE6"/>
    <w:rsid w:val="00E82BF7"/>
    <w:rsid w:val="00E83957"/>
    <w:rsid w:val="00E83BA9"/>
    <w:rsid w:val="00E83DF6"/>
    <w:rsid w:val="00E841EB"/>
    <w:rsid w:val="00E8446F"/>
    <w:rsid w:val="00E844F8"/>
    <w:rsid w:val="00E848DB"/>
    <w:rsid w:val="00E84D2D"/>
    <w:rsid w:val="00E85999"/>
    <w:rsid w:val="00E860A3"/>
    <w:rsid w:val="00E86650"/>
    <w:rsid w:val="00E86CBB"/>
    <w:rsid w:val="00E871CF"/>
    <w:rsid w:val="00E90087"/>
    <w:rsid w:val="00E90472"/>
    <w:rsid w:val="00E9055A"/>
    <w:rsid w:val="00E907B6"/>
    <w:rsid w:val="00E91359"/>
    <w:rsid w:val="00E919E6"/>
    <w:rsid w:val="00E91BD0"/>
    <w:rsid w:val="00E92923"/>
    <w:rsid w:val="00E929F4"/>
    <w:rsid w:val="00E92B95"/>
    <w:rsid w:val="00E93097"/>
    <w:rsid w:val="00E93B1F"/>
    <w:rsid w:val="00E93BE3"/>
    <w:rsid w:val="00E94974"/>
    <w:rsid w:val="00E95D0A"/>
    <w:rsid w:val="00E95E21"/>
    <w:rsid w:val="00E96490"/>
    <w:rsid w:val="00E96CDE"/>
    <w:rsid w:val="00E97474"/>
    <w:rsid w:val="00E9749A"/>
    <w:rsid w:val="00E97807"/>
    <w:rsid w:val="00E979AB"/>
    <w:rsid w:val="00E97A18"/>
    <w:rsid w:val="00EA01EF"/>
    <w:rsid w:val="00EA0521"/>
    <w:rsid w:val="00EA060E"/>
    <w:rsid w:val="00EA063C"/>
    <w:rsid w:val="00EA11F9"/>
    <w:rsid w:val="00EA1741"/>
    <w:rsid w:val="00EA2AE1"/>
    <w:rsid w:val="00EA40B9"/>
    <w:rsid w:val="00EA4240"/>
    <w:rsid w:val="00EA4941"/>
    <w:rsid w:val="00EA4993"/>
    <w:rsid w:val="00EA4CA8"/>
    <w:rsid w:val="00EA611D"/>
    <w:rsid w:val="00EA6549"/>
    <w:rsid w:val="00EA6D01"/>
    <w:rsid w:val="00EA6D0A"/>
    <w:rsid w:val="00EA74CF"/>
    <w:rsid w:val="00EA7862"/>
    <w:rsid w:val="00EB02B7"/>
    <w:rsid w:val="00EB078B"/>
    <w:rsid w:val="00EB07BD"/>
    <w:rsid w:val="00EB0F01"/>
    <w:rsid w:val="00EB10C2"/>
    <w:rsid w:val="00EB117B"/>
    <w:rsid w:val="00EB1BCD"/>
    <w:rsid w:val="00EB2094"/>
    <w:rsid w:val="00EB25D0"/>
    <w:rsid w:val="00EB314F"/>
    <w:rsid w:val="00EB3215"/>
    <w:rsid w:val="00EB337B"/>
    <w:rsid w:val="00EB360C"/>
    <w:rsid w:val="00EB3D47"/>
    <w:rsid w:val="00EB40BE"/>
    <w:rsid w:val="00EB4BCA"/>
    <w:rsid w:val="00EB5814"/>
    <w:rsid w:val="00EB5D0D"/>
    <w:rsid w:val="00EB5F3E"/>
    <w:rsid w:val="00EB6674"/>
    <w:rsid w:val="00EB6812"/>
    <w:rsid w:val="00EB6AAF"/>
    <w:rsid w:val="00EB6E14"/>
    <w:rsid w:val="00EB72CC"/>
    <w:rsid w:val="00EB7787"/>
    <w:rsid w:val="00EC04D3"/>
    <w:rsid w:val="00EC1AA7"/>
    <w:rsid w:val="00EC1E27"/>
    <w:rsid w:val="00EC3009"/>
    <w:rsid w:val="00EC3250"/>
    <w:rsid w:val="00EC351D"/>
    <w:rsid w:val="00EC38EA"/>
    <w:rsid w:val="00EC4F08"/>
    <w:rsid w:val="00EC55B5"/>
    <w:rsid w:val="00EC630A"/>
    <w:rsid w:val="00EC6BEB"/>
    <w:rsid w:val="00EC72DE"/>
    <w:rsid w:val="00EC73F6"/>
    <w:rsid w:val="00EC7872"/>
    <w:rsid w:val="00EC7D36"/>
    <w:rsid w:val="00ED0132"/>
    <w:rsid w:val="00ED0A06"/>
    <w:rsid w:val="00ED0DEE"/>
    <w:rsid w:val="00ED1901"/>
    <w:rsid w:val="00ED1C47"/>
    <w:rsid w:val="00ED204A"/>
    <w:rsid w:val="00ED31F0"/>
    <w:rsid w:val="00ED3491"/>
    <w:rsid w:val="00ED3C4A"/>
    <w:rsid w:val="00ED3D87"/>
    <w:rsid w:val="00ED4CB1"/>
    <w:rsid w:val="00ED5BC1"/>
    <w:rsid w:val="00ED5BC9"/>
    <w:rsid w:val="00ED5C29"/>
    <w:rsid w:val="00ED645E"/>
    <w:rsid w:val="00ED6581"/>
    <w:rsid w:val="00ED7A63"/>
    <w:rsid w:val="00ED7D3C"/>
    <w:rsid w:val="00ED7DEF"/>
    <w:rsid w:val="00ED7E18"/>
    <w:rsid w:val="00EE084B"/>
    <w:rsid w:val="00EE0C4B"/>
    <w:rsid w:val="00EE0E43"/>
    <w:rsid w:val="00EE0E73"/>
    <w:rsid w:val="00EE19AA"/>
    <w:rsid w:val="00EE2755"/>
    <w:rsid w:val="00EE276E"/>
    <w:rsid w:val="00EE2AA7"/>
    <w:rsid w:val="00EE2F6E"/>
    <w:rsid w:val="00EE3792"/>
    <w:rsid w:val="00EE3827"/>
    <w:rsid w:val="00EE4545"/>
    <w:rsid w:val="00EE4914"/>
    <w:rsid w:val="00EE4958"/>
    <w:rsid w:val="00EE49B0"/>
    <w:rsid w:val="00EE50D9"/>
    <w:rsid w:val="00EE52AE"/>
    <w:rsid w:val="00EE53C8"/>
    <w:rsid w:val="00EE55AE"/>
    <w:rsid w:val="00EE56A1"/>
    <w:rsid w:val="00EE6451"/>
    <w:rsid w:val="00EE741E"/>
    <w:rsid w:val="00EE7491"/>
    <w:rsid w:val="00EE753E"/>
    <w:rsid w:val="00EE7F6E"/>
    <w:rsid w:val="00EF0B47"/>
    <w:rsid w:val="00EF0E0E"/>
    <w:rsid w:val="00EF0FB3"/>
    <w:rsid w:val="00EF0FDB"/>
    <w:rsid w:val="00EF146A"/>
    <w:rsid w:val="00EF1A22"/>
    <w:rsid w:val="00EF1EC2"/>
    <w:rsid w:val="00EF21DE"/>
    <w:rsid w:val="00EF2226"/>
    <w:rsid w:val="00EF2A78"/>
    <w:rsid w:val="00EF3931"/>
    <w:rsid w:val="00EF3A27"/>
    <w:rsid w:val="00EF3D1F"/>
    <w:rsid w:val="00EF3D71"/>
    <w:rsid w:val="00EF451C"/>
    <w:rsid w:val="00EF483F"/>
    <w:rsid w:val="00EF4875"/>
    <w:rsid w:val="00EF4926"/>
    <w:rsid w:val="00EF4A19"/>
    <w:rsid w:val="00EF4AD6"/>
    <w:rsid w:val="00EF4FC9"/>
    <w:rsid w:val="00EF602F"/>
    <w:rsid w:val="00EF6049"/>
    <w:rsid w:val="00EF61DE"/>
    <w:rsid w:val="00EF6274"/>
    <w:rsid w:val="00EF67DC"/>
    <w:rsid w:val="00EF6FED"/>
    <w:rsid w:val="00EF72CD"/>
    <w:rsid w:val="00EF7774"/>
    <w:rsid w:val="00F009E4"/>
    <w:rsid w:val="00F01452"/>
    <w:rsid w:val="00F01CDF"/>
    <w:rsid w:val="00F022D7"/>
    <w:rsid w:val="00F028F9"/>
    <w:rsid w:val="00F02987"/>
    <w:rsid w:val="00F03090"/>
    <w:rsid w:val="00F032AF"/>
    <w:rsid w:val="00F03538"/>
    <w:rsid w:val="00F036D7"/>
    <w:rsid w:val="00F049FC"/>
    <w:rsid w:val="00F04A43"/>
    <w:rsid w:val="00F05088"/>
    <w:rsid w:val="00F05216"/>
    <w:rsid w:val="00F053CD"/>
    <w:rsid w:val="00F059C1"/>
    <w:rsid w:val="00F0645C"/>
    <w:rsid w:val="00F06546"/>
    <w:rsid w:val="00F0711C"/>
    <w:rsid w:val="00F07551"/>
    <w:rsid w:val="00F07585"/>
    <w:rsid w:val="00F079CF"/>
    <w:rsid w:val="00F10139"/>
    <w:rsid w:val="00F104FE"/>
    <w:rsid w:val="00F10B73"/>
    <w:rsid w:val="00F10C85"/>
    <w:rsid w:val="00F1164F"/>
    <w:rsid w:val="00F131DD"/>
    <w:rsid w:val="00F1331E"/>
    <w:rsid w:val="00F13B98"/>
    <w:rsid w:val="00F141BA"/>
    <w:rsid w:val="00F147C7"/>
    <w:rsid w:val="00F149F8"/>
    <w:rsid w:val="00F14F51"/>
    <w:rsid w:val="00F14F90"/>
    <w:rsid w:val="00F152CC"/>
    <w:rsid w:val="00F15373"/>
    <w:rsid w:val="00F15402"/>
    <w:rsid w:val="00F15E0B"/>
    <w:rsid w:val="00F15E9C"/>
    <w:rsid w:val="00F16F64"/>
    <w:rsid w:val="00F16FD8"/>
    <w:rsid w:val="00F173B5"/>
    <w:rsid w:val="00F17650"/>
    <w:rsid w:val="00F1784B"/>
    <w:rsid w:val="00F17868"/>
    <w:rsid w:val="00F17B3C"/>
    <w:rsid w:val="00F17D73"/>
    <w:rsid w:val="00F20670"/>
    <w:rsid w:val="00F20B3E"/>
    <w:rsid w:val="00F210F4"/>
    <w:rsid w:val="00F21486"/>
    <w:rsid w:val="00F2148D"/>
    <w:rsid w:val="00F21C2C"/>
    <w:rsid w:val="00F22913"/>
    <w:rsid w:val="00F22C66"/>
    <w:rsid w:val="00F22CBA"/>
    <w:rsid w:val="00F23121"/>
    <w:rsid w:val="00F23466"/>
    <w:rsid w:val="00F236ED"/>
    <w:rsid w:val="00F24022"/>
    <w:rsid w:val="00F243C9"/>
    <w:rsid w:val="00F2454D"/>
    <w:rsid w:val="00F245D5"/>
    <w:rsid w:val="00F2463E"/>
    <w:rsid w:val="00F246D4"/>
    <w:rsid w:val="00F247D6"/>
    <w:rsid w:val="00F249EA"/>
    <w:rsid w:val="00F25080"/>
    <w:rsid w:val="00F2509A"/>
    <w:rsid w:val="00F25EA3"/>
    <w:rsid w:val="00F25EF4"/>
    <w:rsid w:val="00F274C5"/>
    <w:rsid w:val="00F2788E"/>
    <w:rsid w:val="00F300EA"/>
    <w:rsid w:val="00F30EF8"/>
    <w:rsid w:val="00F30FF4"/>
    <w:rsid w:val="00F3178B"/>
    <w:rsid w:val="00F31B68"/>
    <w:rsid w:val="00F31C5E"/>
    <w:rsid w:val="00F31E22"/>
    <w:rsid w:val="00F31E7F"/>
    <w:rsid w:val="00F325E2"/>
    <w:rsid w:val="00F32BB3"/>
    <w:rsid w:val="00F3311B"/>
    <w:rsid w:val="00F34933"/>
    <w:rsid w:val="00F34B4B"/>
    <w:rsid w:val="00F34ED2"/>
    <w:rsid w:val="00F34FFC"/>
    <w:rsid w:val="00F359D0"/>
    <w:rsid w:val="00F35D31"/>
    <w:rsid w:val="00F36400"/>
    <w:rsid w:val="00F36B31"/>
    <w:rsid w:val="00F370BB"/>
    <w:rsid w:val="00F3716B"/>
    <w:rsid w:val="00F379FC"/>
    <w:rsid w:val="00F4071C"/>
    <w:rsid w:val="00F40A97"/>
    <w:rsid w:val="00F40BE3"/>
    <w:rsid w:val="00F40F4D"/>
    <w:rsid w:val="00F41277"/>
    <w:rsid w:val="00F41D94"/>
    <w:rsid w:val="00F42A25"/>
    <w:rsid w:val="00F42A6F"/>
    <w:rsid w:val="00F4323D"/>
    <w:rsid w:val="00F4385C"/>
    <w:rsid w:val="00F438E6"/>
    <w:rsid w:val="00F438F0"/>
    <w:rsid w:val="00F43B20"/>
    <w:rsid w:val="00F44A0D"/>
    <w:rsid w:val="00F44C18"/>
    <w:rsid w:val="00F457B1"/>
    <w:rsid w:val="00F45A46"/>
    <w:rsid w:val="00F45ABE"/>
    <w:rsid w:val="00F45DCE"/>
    <w:rsid w:val="00F45EDE"/>
    <w:rsid w:val="00F46217"/>
    <w:rsid w:val="00F50031"/>
    <w:rsid w:val="00F52C5D"/>
    <w:rsid w:val="00F52D19"/>
    <w:rsid w:val="00F52F96"/>
    <w:rsid w:val="00F52FD6"/>
    <w:rsid w:val="00F5305A"/>
    <w:rsid w:val="00F53096"/>
    <w:rsid w:val="00F53885"/>
    <w:rsid w:val="00F53F64"/>
    <w:rsid w:val="00F54074"/>
    <w:rsid w:val="00F547F4"/>
    <w:rsid w:val="00F54E2E"/>
    <w:rsid w:val="00F54E5C"/>
    <w:rsid w:val="00F55068"/>
    <w:rsid w:val="00F55750"/>
    <w:rsid w:val="00F5682B"/>
    <w:rsid w:val="00F571EE"/>
    <w:rsid w:val="00F57881"/>
    <w:rsid w:val="00F57B2F"/>
    <w:rsid w:val="00F57FC2"/>
    <w:rsid w:val="00F604F3"/>
    <w:rsid w:val="00F609F6"/>
    <w:rsid w:val="00F60AEB"/>
    <w:rsid w:val="00F60C76"/>
    <w:rsid w:val="00F60D16"/>
    <w:rsid w:val="00F61121"/>
    <w:rsid w:val="00F61D37"/>
    <w:rsid w:val="00F61E18"/>
    <w:rsid w:val="00F6269D"/>
    <w:rsid w:val="00F6297D"/>
    <w:rsid w:val="00F62F19"/>
    <w:rsid w:val="00F63730"/>
    <w:rsid w:val="00F63CF6"/>
    <w:rsid w:val="00F63F9E"/>
    <w:rsid w:val="00F64F6B"/>
    <w:rsid w:val="00F64F9F"/>
    <w:rsid w:val="00F6517D"/>
    <w:rsid w:val="00F654E8"/>
    <w:rsid w:val="00F657F7"/>
    <w:rsid w:val="00F6586A"/>
    <w:rsid w:val="00F65CA2"/>
    <w:rsid w:val="00F664C8"/>
    <w:rsid w:val="00F66E24"/>
    <w:rsid w:val="00F66EDB"/>
    <w:rsid w:val="00F671B4"/>
    <w:rsid w:val="00F671D2"/>
    <w:rsid w:val="00F67EBC"/>
    <w:rsid w:val="00F7011B"/>
    <w:rsid w:val="00F710CA"/>
    <w:rsid w:val="00F7195B"/>
    <w:rsid w:val="00F720CF"/>
    <w:rsid w:val="00F72138"/>
    <w:rsid w:val="00F72565"/>
    <w:rsid w:val="00F73559"/>
    <w:rsid w:val="00F73616"/>
    <w:rsid w:val="00F7414D"/>
    <w:rsid w:val="00F7465D"/>
    <w:rsid w:val="00F751A6"/>
    <w:rsid w:val="00F752B5"/>
    <w:rsid w:val="00F7566E"/>
    <w:rsid w:val="00F75AA6"/>
    <w:rsid w:val="00F75E94"/>
    <w:rsid w:val="00F75FBD"/>
    <w:rsid w:val="00F76451"/>
    <w:rsid w:val="00F764A2"/>
    <w:rsid w:val="00F7659F"/>
    <w:rsid w:val="00F76DC2"/>
    <w:rsid w:val="00F77B6E"/>
    <w:rsid w:val="00F77E38"/>
    <w:rsid w:val="00F80157"/>
    <w:rsid w:val="00F80833"/>
    <w:rsid w:val="00F80B99"/>
    <w:rsid w:val="00F80D9F"/>
    <w:rsid w:val="00F81392"/>
    <w:rsid w:val="00F81C38"/>
    <w:rsid w:val="00F81EE2"/>
    <w:rsid w:val="00F82C8D"/>
    <w:rsid w:val="00F82D49"/>
    <w:rsid w:val="00F82E95"/>
    <w:rsid w:val="00F83275"/>
    <w:rsid w:val="00F839EC"/>
    <w:rsid w:val="00F8409A"/>
    <w:rsid w:val="00F84426"/>
    <w:rsid w:val="00F84844"/>
    <w:rsid w:val="00F84931"/>
    <w:rsid w:val="00F84AC9"/>
    <w:rsid w:val="00F85E1D"/>
    <w:rsid w:val="00F868C3"/>
    <w:rsid w:val="00F86D94"/>
    <w:rsid w:val="00F86F52"/>
    <w:rsid w:val="00F900AC"/>
    <w:rsid w:val="00F90633"/>
    <w:rsid w:val="00F912D3"/>
    <w:rsid w:val="00F91CE8"/>
    <w:rsid w:val="00F920D4"/>
    <w:rsid w:val="00F92C09"/>
    <w:rsid w:val="00F9346F"/>
    <w:rsid w:val="00F93856"/>
    <w:rsid w:val="00F93ADA"/>
    <w:rsid w:val="00F94333"/>
    <w:rsid w:val="00F94DF4"/>
    <w:rsid w:val="00F95EA2"/>
    <w:rsid w:val="00F96C21"/>
    <w:rsid w:val="00F977C2"/>
    <w:rsid w:val="00FA0659"/>
    <w:rsid w:val="00FA16A0"/>
    <w:rsid w:val="00FA222B"/>
    <w:rsid w:val="00FA22E5"/>
    <w:rsid w:val="00FA33EF"/>
    <w:rsid w:val="00FA3480"/>
    <w:rsid w:val="00FA398B"/>
    <w:rsid w:val="00FA3B45"/>
    <w:rsid w:val="00FA3D23"/>
    <w:rsid w:val="00FA4489"/>
    <w:rsid w:val="00FA4B0A"/>
    <w:rsid w:val="00FA4CF7"/>
    <w:rsid w:val="00FA5658"/>
    <w:rsid w:val="00FA56A5"/>
    <w:rsid w:val="00FA594C"/>
    <w:rsid w:val="00FA5EA9"/>
    <w:rsid w:val="00FA64F7"/>
    <w:rsid w:val="00FA6D77"/>
    <w:rsid w:val="00FA771F"/>
    <w:rsid w:val="00FA786E"/>
    <w:rsid w:val="00FA7BAB"/>
    <w:rsid w:val="00FA7CCC"/>
    <w:rsid w:val="00FA7E01"/>
    <w:rsid w:val="00FB018A"/>
    <w:rsid w:val="00FB04E1"/>
    <w:rsid w:val="00FB0CA1"/>
    <w:rsid w:val="00FB0D16"/>
    <w:rsid w:val="00FB1294"/>
    <w:rsid w:val="00FB14D0"/>
    <w:rsid w:val="00FB16FF"/>
    <w:rsid w:val="00FB17A6"/>
    <w:rsid w:val="00FB19D5"/>
    <w:rsid w:val="00FB1A4D"/>
    <w:rsid w:val="00FB1C65"/>
    <w:rsid w:val="00FB1EA9"/>
    <w:rsid w:val="00FB1EC0"/>
    <w:rsid w:val="00FB25A6"/>
    <w:rsid w:val="00FB25D2"/>
    <w:rsid w:val="00FB2609"/>
    <w:rsid w:val="00FB2858"/>
    <w:rsid w:val="00FB2B59"/>
    <w:rsid w:val="00FB2E99"/>
    <w:rsid w:val="00FB30B5"/>
    <w:rsid w:val="00FB36BB"/>
    <w:rsid w:val="00FB37D3"/>
    <w:rsid w:val="00FB3CC8"/>
    <w:rsid w:val="00FB3ECE"/>
    <w:rsid w:val="00FB4B72"/>
    <w:rsid w:val="00FB4DF7"/>
    <w:rsid w:val="00FB5CCF"/>
    <w:rsid w:val="00FB5D15"/>
    <w:rsid w:val="00FB689D"/>
    <w:rsid w:val="00FB68AC"/>
    <w:rsid w:val="00FB7179"/>
    <w:rsid w:val="00FB72B2"/>
    <w:rsid w:val="00FB7325"/>
    <w:rsid w:val="00FB74A4"/>
    <w:rsid w:val="00FB7524"/>
    <w:rsid w:val="00FB7C20"/>
    <w:rsid w:val="00FC0286"/>
    <w:rsid w:val="00FC12D5"/>
    <w:rsid w:val="00FC153B"/>
    <w:rsid w:val="00FC1981"/>
    <w:rsid w:val="00FC1C36"/>
    <w:rsid w:val="00FC222C"/>
    <w:rsid w:val="00FC240E"/>
    <w:rsid w:val="00FC2872"/>
    <w:rsid w:val="00FC2DA1"/>
    <w:rsid w:val="00FC2FC4"/>
    <w:rsid w:val="00FC370F"/>
    <w:rsid w:val="00FC38AC"/>
    <w:rsid w:val="00FC395C"/>
    <w:rsid w:val="00FC3F66"/>
    <w:rsid w:val="00FC4176"/>
    <w:rsid w:val="00FC47E9"/>
    <w:rsid w:val="00FC5395"/>
    <w:rsid w:val="00FC55C8"/>
    <w:rsid w:val="00FC5789"/>
    <w:rsid w:val="00FC57ED"/>
    <w:rsid w:val="00FC6398"/>
    <w:rsid w:val="00FC6A56"/>
    <w:rsid w:val="00FC74F2"/>
    <w:rsid w:val="00FC7593"/>
    <w:rsid w:val="00FC7B31"/>
    <w:rsid w:val="00FC7BF7"/>
    <w:rsid w:val="00FD0259"/>
    <w:rsid w:val="00FD041F"/>
    <w:rsid w:val="00FD069E"/>
    <w:rsid w:val="00FD080B"/>
    <w:rsid w:val="00FD0BF9"/>
    <w:rsid w:val="00FD0D8E"/>
    <w:rsid w:val="00FD0DD6"/>
    <w:rsid w:val="00FD11AE"/>
    <w:rsid w:val="00FD1203"/>
    <w:rsid w:val="00FD1279"/>
    <w:rsid w:val="00FD12C0"/>
    <w:rsid w:val="00FD1FF9"/>
    <w:rsid w:val="00FD2183"/>
    <w:rsid w:val="00FD3197"/>
    <w:rsid w:val="00FD39F7"/>
    <w:rsid w:val="00FD3D96"/>
    <w:rsid w:val="00FD3E0C"/>
    <w:rsid w:val="00FD4C05"/>
    <w:rsid w:val="00FD4CAB"/>
    <w:rsid w:val="00FD524D"/>
    <w:rsid w:val="00FD53EE"/>
    <w:rsid w:val="00FD5DB1"/>
    <w:rsid w:val="00FD697E"/>
    <w:rsid w:val="00FD7112"/>
    <w:rsid w:val="00FD782C"/>
    <w:rsid w:val="00FD7865"/>
    <w:rsid w:val="00FD7889"/>
    <w:rsid w:val="00FD7FB9"/>
    <w:rsid w:val="00FE0526"/>
    <w:rsid w:val="00FE0A6E"/>
    <w:rsid w:val="00FE0FA0"/>
    <w:rsid w:val="00FE1A30"/>
    <w:rsid w:val="00FE1B8D"/>
    <w:rsid w:val="00FE31DD"/>
    <w:rsid w:val="00FE3E69"/>
    <w:rsid w:val="00FE3EF0"/>
    <w:rsid w:val="00FE47AC"/>
    <w:rsid w:val="00FE4900"/>
    <w:rsid w:val="00FE5621"/>
    <w:rsid w:val="00FE5991"/>
    <w:rsid w:val="00FE5D34"/>
    <w:rsid w:val="00FE5F75"/>
    <w:rsid w:val="00FE60E5"/>
    <w:rsid w:val="00FE70AF"/>
    <w:rsid w:val="00FE7336"/>
    <w:rsid w:val="00FE75D7"/>
    <w:rsid w:val="00FE760E"/>
    <w:rsid w:val="00FE7F73"/>
    <w:rsid w:val="00FF0220"/>
    <w:rsid w:val="00FF0859"/>
    <w:rsid w:val="00FF0861"/>
    <w:rsid w:val="00FF0986"/>
    <w:rsid w:val="00FF12D3"/>
    <w:rsid w:val="00FF1628"/>
    <w:rsid w:val="00FF1A61"/>
    <w:rsid w:val="00FF208E"/>
    <w:rsid w:val="00FF3084"/>
    <w:rsid w:val="00FF357C"/>
    <w:rsid w:val="00FF40AB"/>
    <w:rsid w:val="00FF4468"/>
    <w:rsid w:val="00FF44FF"/>
    <w:rsid w:val="00FF456A"/>
    <w:rsid w:val="00FF538A"/>
    <w:rsid w:val="00FF5540"/>
    <w:rsid w:val="00FF59A0"/>
    <w:rsid w:val="00FF65F8"/>
    <w:rsid w:val="00FF69CF"/>
    <w:rsid w:val="00FF732D"/>
    <w:rsid w:val="00FF7883"/>
    <w:rsid w:val="00FF7ABC"/>
    <w:rsid w:val="00FF7D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E1"/>
    <w:rPr>
      <w:sz w:val="22"/>
      <w:szCs w:val="22"/>
      <w:lang w:eastAsia="en-US"/>
    </w:rPr>
  </w:style>
  <w:style w:type="paragraph" w:styleId="Titre1">
    <w:name w:val="heading 1"/>
    <w:basedOn w:val="Normal"/>
    <w:link w:val="Titre1Car"/>
    <w:uiPriority w:val="99"/>
    <w:qFormat/>
    <w:rsid w:val="004D26C5"/>
    <w:pPr>
      <w:keepNext/>
      <w:keepLines/>
      <w:numPr>
        <w:numId w:val="13"/>
      </w:numPr>
      <w:pBdr>
        <w:bottom w:val="single" w:sz="12" w:space="1" w:color="172983"/>
      </w:pBdr>
      <w:spacing w:before="480"/>
      <w:outlineLvl w:val="0"/>
    </w:pPr>
    <w:rPr>
      <w:rFonts w:ascii="Trebuchet MS" w:hAnsi="Trebuchet MS"/>
      <w:b/>
      <w:bCs/>
      <w:color w:val="172983"/>
      <w:sz w:val="48"/>
      <w:szCs w:val="48"/>
    </w:rPr>
  </w:style>
  <w:style w:type="paragraph" w:styleId="Titre2">
    <w:name w:val="heading 2"/>
    <w:aliases w:val="LS_titre encadré"/>
    <w:basedOn w:val="Normal"/>
    <w:next w:val="Normal"/>
    <w:link w:val="Titre2Car"/>
    <w:autoRedefine/>
    <w:uiPriority w:val="9"/>
    <w:unhideWhenUsed/>
    <w:qFormat/>
    <w:rsid w:val="002919E7"/>
    <w:pPr>
      <w:keepNext/>
      <w:keepLines/>
      <w:spacing w:before="360" w:after="240"/>
      <w:ind w:left="567" w:hanging="567"/>
      <w:outlineLvl w:val="1"/>
    </w:pPr>
    <w:rPr>
      <w:rFonts w:ascii="Trebuchet MS" w:hAnsi="Trebuchet MS"/>
      <w:color w:val="DD3137"/>
      <w:sz w:val="28"/>
      <w:szCs w:val="28"/>
      <w:lang w:eastAsia="fr-FR"/>
    </w:rPr>
  </w:style>
  <w:style w:type="paragraph" w:styleId="Titre3">
    <w:name w:val="heading 3"/>
    <w:aliases w:val="LS_Titre 3"/>
    <w:basedOn w:val="Normal"/>
    <w:next w:val="Normal"/>
    <w:link w:val="Titre3Car"/>
    <w:uiPriority w:val="9"/>
    <w:unhideWhenUsed/>
    <w:qFormat/>
    <w:rsid w:val="00356C07"/>
    <w:pPr>
      <w:keepNext/>
      <w:keepLines/>
      <w:numPr>
        <w:ilvl w:val="2"/>
        <w:numId w:val="12"/>
      </w:numPr>
      <w:jc w:val="both"/>
      <w:outlineLvl w:val="2"/>
    </w:pPr>
    <w:rPr>
      <w:rFonts w:ascii="Trebuchet MS" w:eastAsia="MS Gothic" w:hAnsi="Trebuchet MS"/>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B1384"/>
    <w:pPr>
      <w:ind w:left="720"/>
      <w:contextualSpacing/>
    </w:pPr>
    <w:rPr>
      <w:rFonts w:ascii="Arial" w:hAnsi="Arial"/>
      <w:sz w:val="20"/>
    </w:rPr>
  </w:style>
  <w:style w:type="character" w:styleId="lev">
    <w:name w:val="Strong"/>
    <w:uiPriority w:val="22"/>
    <w:qFormat/>
    <w:rsid w:val="00EB7787"/>
    <w:rPr>
      <w:rFonts w:cs="Times New Roman"/>
      <w:b/>
      <w:bCs/>
    </w:rPr>
  </w:style>
  <w:style w:type="character" w:styleId="Lienhypertexte">
    <w:name w:val="Hyperlink"/>
    <w:uiPriority w:val="99"/>
    <w:unhideWhenUsed/>
    <w:rsid w:val="00AC7836"/>
    <w:rPr>
      <w:rFonts w:cs="Times New Roman"/>
      <w:color w:val="0000FF"/>
      <w:u w:val="single"/>
    </w:rPr>
  </w:style>
  <w:style w:type="character" w:customStyle="1" w:styleId="s7">
    <w:name w:val="s7"/>
    <w:rsid w:val="00AC7836"/>
    <w:rPr>
      <w:rFonts w:cs="Times New Roman"/>
    </w:rPr>
  </w:style>
  <w:style w:type="paragraph" w:customStyle="1" w:styleId="s19">
    <w:name w:val="s19"/>
    <w:basedOn w:val="Normal"/>
    <w:rsid w:val="00AC7836"/>
    <w:pPr>
      <w:spacing w:before="100" w:beforeAutospacing="1" w:after="100" w:afterAutospacing="1"/>
    </w:pPr>
    <w:rPr>
      <w:rFonts w:ascii="Times New Roman" w:hAnsi="Times New Roman"/>
      <w:sz w:val="24"/>
      <w:szCs w:val="24"/>
      <w:lang w:eastAsia="fr-FR"/>
    </w:rPr>
  </w:style>
  <w:style w:type="paragraph" w:customStyle="1" w:styleId="s11">
    <w:name w:val="s11"/>
    <w:basedOn w:val="Normal"/>
    <w:rsid w:val="00AC7836"/>
    <w:pPr>
      <w:spacing w:before="100" w:beforeAutospacing="1" w:after="100" w:afterAutospacing="1"/>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AC7836"/>
    <w:rPr>
      <w:rFonts w:ascii="Tahoma" w:hAnsi="Tahoma"/>
      <w:sz w:val="16"/>
      <w:szCs w:val="16"/>
    </w:rPr>
  </w:style>
  <w:style w:type="character" w:customStyle="1" w:styleId="TextedebullesCar">
    <w:name w:val="Texte de bulles Car"/>
    <w:link w:val="Textedebulles"/>
    <w:uiPriority w:val="99"/>
    <w:semiHidden/>
    <w:locked/>
    <w:rsid w:val="00AC7836"/>
    <w:rPr>
      <w:rFonts w:ascii="Tahoma" w:hAnsi="Tahoma" w:cs="Tahoma"/>
      <w:sz w:val="16"/>
      <w:szCs w:val="16"/>
    </w:rPr>
  </w:style>
  <w:style w:type="paragraph" w:styleId="Notedefin">
    <w:name w:val="endnote text"/>
    <w:basedOn w:val="Normal"/>
    <w:link w:val="NotedefinCar"/>
    <w:uiPriority w:val="99"/>
    <w:semiHidden/>
    <w:unhideWhenUsed/>
    <w:rsid w:val="00657C73"/>
    <w:rPr>
      <w:sz w:val="20"/>
      <w:szCs w:val="20"/>
    </w:rPr>
  </w:style>
  <w:style w:type="character" w:customStyle="1" w:styleId="NotedefinCar">
    <w:name w:val="Note de fin Car"/>
    <w:link w:val="Notedefin"/>
    <w:uiPriority w:val="99"/>
    <w:semiHidden/>
    <w:locked/>
    <w:rsid w:val="00657C73"/>
    <w:rPr>
      <w:rFonts w:cs="Times New Roman"/>
      <w:sz w:val="20"/>
      <w:szCs w:val="20"/>
    </w:rPr>
  </w:style>
  <w:style w:type="character" w:styleId="Appeldenotedefin">
    <w:name w:val="endnote reference"/>
    <w:uiPriority w:val="99"/>
    <w:semiHidden/>
    <w:unhideWhenUsed/>
    <w:rsid w:val="00657C73"/>
    <w:rPr>
      <w:rFonts w:cs="Times New Roman"/>
      <w:vertAlign w:val="superscript"/>
    </w:rPr>
  </w:style>
  <w:style w:type="paragraph" w:styleId="Notedebasdepage">
    <w:name w:val="footnote text"/>
    <w:basedOn w:val="Normal"/>
    <w:link w:val="NotedebasdepageCar"/>
    <w:uiPriority w:val="99"/>
    <w:unhideWhenUsed/>
    <w:qFormat/>
    <w:rsid w:val="00FE5F75"/>
    <w:pPr>
      <w:jc w:val="both"/>
    </w:pPr>
    <w:rPr>
      <w:rFonts w:ascii="Trebuchet MS" w:hAnsi="Trebuchet MS" w:cs="Arial"/>
      <w:sz w:val="16"/>
      <w:szCs w:val="16"/>
    </w:rPr>
  </w:style>
  <w:style w:type="character" w:customStyle="1" w:styleId="NotedebasdepageCar">
    <w:name w:val="Note de bas de page Car"/>
    <w:link w:val="Notedebasdepage"/>
    <w:uiPriority w:val="99"/>
    <w:locked/>
    <w:rsid w:val="00FE5F75"/>
    <w:rPr>
      <w:rFonts w:ascii="Trebuchet MS" w:hAnsi="Trebuchet MS" w:cs="Arial"/>
      <w:sz w:val="16"/>
      <w:szCs w:val="16"/>
      <w:lang w:eastAsia="en-US"/>
    </w:rPr>
  </w:style>
  <w:style w:type="character" w:styleId="Appelnotedebasdep">
    <w:name w:val="footnote reference"/>
    <w:aliases w:val="LS Marque note bas de page"/>
    <w:uiPriority w:val="99"/>
    <w:unhideWhenUsed/>
    <w:rsid w:val="00FB04E1"/>
    <w:rPr>
      <w:rFonts w:ascii="Trebuchet MS" w:hAnsi="Trebuchet MS" w:cs="Times New Roman"/>
      <w:b w:val="0"/>
      <w:bCs w:val="0"/>
      <w:i w:val="0"/>
      <w:iCs w:val="0"/>
      <w:color w:val="DD3137"/>
      <w:sz w:val="20"/>
      <w:szCs w:val="15"/>
      <w:vertAlign w:val="superscript"/>
    </w:rPr>
  </w:style>
  <w:style w:type="numbering" w:customStyle="1" w:styleId="Style2">
    <w:name w:val="Style2"/>
    <w:rsid w:val="00F25EA3"/>
    <w:pPr>
      <w:numPr>
        <w:numId w:val="1"/>
      </w:numPr>
    </w:pPr>
  </w:style>
  <w:style w:type="paragraph" w:styleId="En-tte">
    <w:name w:val="header"/>
    <w:basedOn w:val="Normal"/>
    <w:link w:val="En-tteCar"/>
    <w:uiPriority w:val="99"/>
    <w:unhideWhenUsed/>
    <w:rsid w:val="002A7866"/>
    <w:pPr>
      <w:tabs>
        <w:tab w:val="center" w:pos="4536"/>
        <w:tab w:val="right" w:pos="9072"/>
      </w:tabs>
    </w:pPr>
  </w:style>
  <w:style w:type="character" w:customStyle="1" w:styleId="En-tteCar">
    <w:name w:val="En-tête Car"/>
    <w:link w:val="En-tte"/>
    <w:uiPriority w:val="99"/>
    <w:rsid w:val="002A7866"/>
    <w:rPr>
      <w:sz w:val="22"/>
      <w:szCs w:val="22"/>
      <w:lang w:eastAsia="en-US"/>
    </w:rPr>
  </w:style>
  <w:style w:type="paragraph" w:styleId="Pieddepage">
    <w:name w:val="footer"/>
    <w:basedOn w:val="Normal"/>
    <w:link w:val="PieddepageCar"/>
    <w:uiPriority w:val="99"/>
    <w:unhideWhenUsed/>
    <w:rsid w:val="002A7866"/>
    <w:pPr>
      <w:tabs>
        <w:tab w:val="center" w:pos="4536"/>
        <w:tab w:val="right" w:pos="9072"/>
      </w:tabs>
    </w:pPr>
  </w:style>
  <w:style w:type="character" w:customStyle="1" w:styleId="PieddepageCar">
    <w:name w:val="Pied de page Car"/>
    <w:link w:val="Pieddepage"/>
    <w:uiPriority w:val="99"/>
    <w:rsid w:val="002A7866"/>
    <w:rPr>
      <w:sz w:val="22"/>
      <w:szCs w:val="22"/>
      <w:lang w:eastAsia="en-US"/>
    </w:rPr>
  </w:style>
  <w:style w:type="character" w:styleId="Marquedecommentaire">
    <w:name w:val="annotation reference"/>
    <w:uiPriority w:val="99"/>
    <w:semiHidden/>
    <w:unhideWhenUsed/>
    <w:rsid w:val="00153BBB"/>
    <w:rPr>
      <w:sz w:val="16"/>
      <w:szCs w:val="16"/>
    </w:rPr>
  </w:style>
  <w:style w:type="paragraph" w:styleId="Commentaire">
    <w:name w:val="annotation text"/>
    <w:basedOn w:val="Normal"/>
    <w:link w:val="CommentaireCar"/>
    <w:uiPriority w:val="99"/>
    <w:unhideWhenUsed/>
    <w:rsid w:val="00153BBB"/>
    <w:rPr>
      <w:sz w:val="20"/>
      <w:szCs w:val="20"/>
    </w:rPr>
  </w:style>
  <w:style w:type="character" w:customStyle="1" w:styleId="CommentaireCar">
    <w:name w:val="Commentaire Car"/>
    <w:link w:val="Commentaire"/>
    <w:uiPriority w:val="99"/>
    <w:rsid w:val="00153BBB"/>
    <w:rPr>
      <w:lang w:eastAsia="en-US"/>
    </w:rPr>
  </w:style>
  <w:style w:type="paragraph" w:styleId="Objetducommentaire">
    <w:name w:val="annotation subject"/>
    <w:basedOn w:val="Commentaire"/>
    <w:next w:val="Commentaire"/>
    <w:link w:val="ObjetducommentaireCar"/>
    <w:uiPriority w:val="99"/>
    <w:semiHidden/>
    <w:unhideWhenUsed/>
    <w:rsid w:val="00153BBB"/>
    <w:rPr>
      <w:b/>
      <w:bCs/>
    </w:rPr>
  </w:style>
  <w:style w:type="character" w:customStyle="1" w:styleId="ObjetducommentaireCar">
    <w:name w:val="Objet du commentaire Car"/>
    <w:link w:val="Objetducommentaire"/>
    <w:uiPriority w:val="99"/>
    <w:semiHidden/>
    <w:rsid w:val="00153BBB"/>
    <w:rPr>
      <w:b/>
      <w:bCs/>
      <w:lang w:eastAsia="en-US"/>
    </w:rPr>
  </w:style>
  <w:style w:type="character" w:customStyle="1" w:styleId="ParagraphedelisteCar">
    <w:name w:val="Paragraphe de liste Car"/>
    <w:basedOn w:val="Policepardfaut"/>
    <w:link w:val="Paragraphedeliste"/>
    <w:uiPriority w:val="99"/>
    <w:locked/>
    <w:rsid w:val="00D03ABC"/>
    <w:rPr>
      <w:rFonts w:ascii="Arial" w:hAnsi="Arial"/>
      <w:szCs w:val="22"/>
      <w:lang w:eastAsia="en-US"/>
    </w:rPr>
  </w:style>
  <w:style w:type="character" w:customStyle="1" w:styleId="Titre1Car">
    <w:name w:val="Titre 1 Car"/>
    <w:basedOn w:val="Policepardfaut"/>
    <w:link w:val="Titre1"/>
    <w:uiPriority w:val="99"/>
    <w:rsid w:val="004D26C5"/>
    <w:rPr>
      <w:rFonts w:ascii="Trebuchet MS" w:hAnsi="Trebuchet MS"/>
      <w:b/>
      <w:bCs/>
      <w:color w:val="172983"/>
      <w:sz w:val="48"/>
      <w:szCs w:val="48"/>
      <w:lang w:eastAsia="en-US"/>
    </w:rPr>
  </w:style>
  <w:style w:type="paragraph" w:styleId="En-ttedetabledesmatires">
    <w:name w:val="TOC Heading"/>
    <w:basedOn w:val="Titre1"/>
    <w:next w:val="Normal"/>
    <w:uiPriority w:val="39"/>
    <w:unhideWhenUsed/>
    <w:qFormat/>
    <w:rsid w:val="00025258"/>
    <w:pPr>
      <w:spacing w:line="276" w:lineRule="auto"/>
      <w:outlineLvl w:val="9"/>
    </w:pPr>
    <w:rPr>
      <w:rFonts w:asciiTheme="majorHAnsi" w:eastAsiaTheme="majorEastAsia" w:hAnsiTheme="majorHAnsi" w:cstheme="majorBidi"/>
      <w:color w:val="365F91" w:themeColor="accent1" w:themeShade="BF"/>
      <w:sz w:val="28"/>
      <w:szCs w:val="28"/>
    </w:rPr>
  </w:style>
  <w:style w:type="paragraph" w:styleId="TM1">
    <w:name w:val="toc 1"/>
    <w:basedOn w:val="Normal"/>
    <w:next w:val="Normal"/>
    <w:autoRedefine/>
    <w:uiPriority w:val="39"/>
    <w:unhideWhenUsed/>
    <w:rsid w:val="007F7B2B"/>
    <w:pPr>
      <w:tabs>
        <w:tab w:val="left" w:pos="341"/>
        <w:tab w:val="right" w:leader="dot" w:pos="9062"/>
      </w:tabs>
      <w:spacing w:after="100"/>
    </w:pPr>
    <w:rPr>
      <w:rFonts w:ascii="Trebuchet MS" w:hAnsi="Trebuchet MS" w:cstheme="minorHAnsi"/>
      <w:noProof/>
      <w:color w:val="172983"/>
      <w:sz w:val="24"/>
      <w:szCs w:val="24"/>
    </w:rPr>
  </w:style>
  <w:style w:type="paragraph" w:styleId="TM2">
    <w:name w:val="toc 2"/>
    <w:basedOn w:val="Normal"/>
    <w:next w:val="Normal"/>
    <w:autoRedefine/>
    <w:uiPriority w:val="39"/>
    <w:unhideWhenUsed/>
    <w:rsid w:val="00025258"/>
    <w:pPr>
      <w:spacing w:after="100"/>
      <w:ind w:left="220"/>
    </w:pPr>
  </w:style>
  <w:style w:type="paragraph" w:styleId="Titre">
    <w:name w:val="Title"/>
    <w:basedOn w:val="Normal"/>
    <w:next w:val="Normal"/>
    <w:link w:val="TitreCar"/>
    <w:uiPriority w:val="10"/>
    <w:qFormat/>
    <w:rsid w:val="00B213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213E0"/>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2Car">
    <w:name w:val="Titre 2 Car"/>
    <w:aliases w:val="LS_titre encadré Car"/>
    <w:link w:val="Titre2"/>
    <w:uiPriority w:val="9"/>
    <w:rsid w:val="002919E7"/>
    <w:rPr>
      <w:rFonts w:ascii="Trebuchet MS" w:hAnsi="Trebuchet MS"/>
      <w:color w:val="DD3137"/>
      <w:sz w:val="28"/>
      <w:szCs w:val="28"/>
    </w:rPr>
  </w:style>
  <w:style w:type="character" w:customStyle="1" w:styleId="Titre3Car">
    <w:name w:val="Titre 3 Car"/>
    <w:aliases w:val="LS_Titre 3 Car"/>
    <w:link w:val="Titre3"/>
    <w:uiPriority w:val="9"/>
    <w:rsid w:val="00356C07"/>
    <w:rPr>
      <w:rFonts w:ascii="Trebuchet MS" w:eastAsia="MS Gothic" w:hAnsi="Trebuchet MS"/>
      <w:b/>
      <w:bCs/>
      <w:sz w:val="20"/>
      <w:szCs w:val="20"/>
      <w:lang w:eastAsia="en-US"/>
    </w:rPr>
  </w:style>
  <w:style w:type="paragraph" w:styleId="TM3">
    <w:name w:val="toc 3"/>
    <w:basedOn w:val="Normal"/>
    <w:next w:val="Normal"/>
    <w:autoRedefine/>
    <w:uiPriority w:val="39"/>
    <w:unhideWhenUsed/>
    <w:rsid w:val="008534A0"/>
    <w:pPr>
      <w:spacing w:after="100"/>
      <w:ind w:left="440"/>
    </w:pPr>
  </w:style>
  <w:style w:type="paragraph" w:customStyle="1" w:styleId="Default">
    <w:name w:val="Default"/>
    <w:uiPriority w:val="99"/>
    <w:rsid w:val="003B69A9"/>
    <w:pPr>
      <w:autoSpaceDE w:val="0"/>
      <w:autoSpaceDN w:val="0"/>
      <w:adjustRightInd w:val="0"/>
    </w:pPr>
    <w:rPr>
      <w:rFonts w:ascii="Cambria" w:eastAsia="Calibri" w:hAnsi="Cambria" w:cs="Cambria"/>
      <w:color w:val="000000"/>
      <w:lang w:eastAsia="en-US"/>
    </w:rPr>
  </w:style>
  <w:style w:type="paragraph" w:styleId="NormalWeb">
    <w:name w:val="Normal (Web)"/>
    <w:basedOn w:val="Normal"/>
    <w:uiPriority w:val="99"/>
    <w:semiHidden/>
    <w:unhideWhenUsed/>
    <w:rsid w:val="00B908AC"/>
    <w:pPr>
      <w:spacing w:before="100" w:beforeAutospacing="1" w:after="100" w:afterAutospacing="1"/>
    </w:pPr>
    <w:rPr>
      <w:rFonts w:ascii="Times New Roman" w:hAnsi="Times New Roman"/>
      <w:sz w:val="24"/>
      <w:szCs w:val="24"/>
      <w:lang w:eastAsia="fr-FR"/>
    </w:rPr>
  </w:style>
  <w:style w:type="paragraph" w:customStyle="1" w:styleId="LSAXEtitre">
    <w:name w:val="LS_AXE_titre"/>
    <w:basedOn w:val="Titre1"/>
    <w:qFormat/>
    <w:rsid w:val="00F25EA3"/>
    <w:pPr>
      <w:pBdr>
        <w:bottom w:val="single" w:sz="4" w:space="1" w:color="172983"/>
      </w:pBdr>
      <w:spacing w:after="80"/>
      <w:jc w:val="both"/>
    </w:pPr>
    <w:rPr>
      <w:sz w:val="32"/>
      <w:szCs w:val="32"/>
    </w:rPr>
  </w:style>
  <w:style w:type="paragraph" w:customStyle="1" w:styleId="LSChapo">
    <w:name w:val="LS_Chapo"/>
    <w:basedOn w:val="Normal"/>
    <w:qFormat/>
    <w:rsid w:val="00704999"/>
    <w:pPr>
      <w:jc w:val="both"/>
    </w:pPr>
    <w:rPr>
      <w:rFonts w:ascii="Trebuchet MS" w:eastAsia="MS Mincho" w:hAnsi="Trebuchet MS"/>
      <w:color w:val="595959"/>
      <w:sz w:val="28"/>
      <w:szCs w:val="28"/>
      <w:lang w:eastAsia="fr-FR"/>
    </w:rPr>
  </w:style>
  <w:style w:type="paragraph" w:customStyle="1" w:styleId="LSEnjeux">
    <w:name w:val="LS_Enjeux"/>
    <w:basedOn w:val="Normal"/>
    <w:qFormat/>
    <w:rsid w:val="00A1250F"/>
    <w:pPr>
      <w:spacing w:before="240" w:after="120"/>
    </w:pPr>
    <w:rPr>
      <w:rFonts w:ascii="Trebuchet MS" w:eastAsia="MS Mincho" w:hAnsi="Trebuchet MS"/>
      <w:b/>
      <w:color w:val="172983"/>
      <w:sz w:val="24"/>
      <w:szCs w:val="36"/>
      <w:lang w:eastAsia="fr-FR"/>
    </w:rPr>
  </w:style>
  <w:style w:type="paragraph" w:customStyle="1" w:styleId="LSEnumration1">
    <w:name w:val="LS_Enumération 1"/>
    <w:basedOn w:val="Paragraphedeliste"/>
    <w:qFormat/>
    <w:rsid w:val="00E2043A"/>
    <w:pPr>
      <w:numPr>
        <w:numId w:val="8"/>
      </w:numPr>
      <w:spacing w:after="200"/>
      <w:ind w:left="714" w:hanging="357"/>
      <w:jc w:val="both"/>
    </w:pPr>
    <w:rPr>
      <w:rFonts w:ascii="Trebuchet MS" w:eastAsia="Calibri" w:hAnsi="Trebuchet MS"/>
      <w:sz w:val="22"/>
    </w:rPr>
  </w:style>
  <w:style w:type="paragraph" w:customStyle="1" w:styleId="LSEnumration2">
    <w:name w:val="LS_Enumération_2"/>
    <w:basedOn w:val="Paragraphedeliste"/>
    <w:qFormat/>
    <w:rsid w:val="00F2148D"/>
    <w:pPr>
      <w:numPr>
        <w:numId w:val="9"/>
      </w:numPr>
      <w:jc w:val="both"/>
    </w:pPr>
    <w:rPr>
      <w:rFonts w:ascii="Trebuchet MS" w:hAnsi="Trebuchet MS"/>
      <w:sz w:val="22"/>
      <w:lang w:val="en-US" w:bidi="en-US"/>
    </w:rPr>
  </w:style>
  <w:style w:type="paragraph" w:customStyle="1" w:styleId="LSMesuretitre">
    <w:name w:val="LS_Mesure_titre"/>
    <w:basedOn w:val="Normal"/>
    <w:qFormat/>
    <w:rsid w:val="0078246E"/>
    <w:pPr>
      <w:spacing w:before="120" w:after="120"/>
      <w:ind w:left="284" w:right="567"/>
      <w:jc w:val="both"/>
    </w:pPr>
    <w:rPr>
      <w:rFonts w:ascii="Trebuchet MS" w:eastAsia="MS Mincho" w:hAnsi="Trebuchet MS"/>
      <w:b/>
      <w:color w:val="172983"/>
      <w:lang w:eastAsia="fr-FR"/>
    </w:rPr>
  </w:style>
  <w:style w:type="paragraph" w:customStyle="1" w:styleId="LSTextecourant">
    <w:name w:val="LS_Texte courant"/>
    <w:basedOn w:val="Normal"/>
    <w:uiPriority w:val="99"/>
    <w:qFormat/>
    <w:rsid w:val="00F25EA3"/>
    <w:pPr>
      <w:spacing w:after="120"/>
      <w:jc w:val="both"/>
    </w:pPr>
    <w:rPr>
      <w:rFonts w:ascii="Trebuchet MS" w:eastAsia="MS Mincho" w:hAnsi="Trebuchet MS"/>
      <w:lang w:eastAsia="fr-FR"/>
    </w:rPr>
  </w:style>
  <w:style w:type="paragraph" w:customStyle="1" w:styleId="LSTexteencadr">
    <w:name w:val="LS_Texte encadré"/>
    <w:basedOn w:val="Normal"/>
    <w:next w:val="Normal"/>
    <w:qFormat/>
    <w:rsid w:val="00CA69E5"/>
    <w:pPr>
      <w:spacing w:after="60"/>
      <w:ind w:left="284" w:right="567"/>
      <w:jc w:val="both"/>
    </w:pPr>
    <w:rPr>
      <w:rFonts w:ascii="Trebuchet MS" w:eastAsia="MS Mincho" w:hAnsi="Trebuchet MS"/>
      <w:color w:val="404040" w:themeColor="text1" w:themeTint="BF"/>
      <w:sz w:val="20"/>
      <w:szCs w:val="20"/>
      <w:lang w:eastAsia="fr-FR"/>
    </w:rPr>
  </w:style>
  <w:style w:type="paragraph" w:customStyle="1" w:styleId="LSTexteIntro">
    <w:name w:val="LS_Texte Intro"/>
    <w:basedOn w:val="Normal"/>
    <w:qFormat/>
    <w:rsid w:val="00B97AEC"/>
    <w:pPr>
      <w:suppressAutoHyphens/>
      <w:spacing w:after="120"/>
      <w:jc w:val="both"/>
    </w:pPr>
    <w:rPr>
      <w:rFonts w:ascii="Trebuchet MS" w:eastAsia="MS Mincho" w:hAnsi="Trebuchet MS" w:cs="CenturySchoolbook-Italic"/>
      <w:i/>
      <w:iCs/>
      <w:sz w:val="24"/>
      <w:szCs w:val="24"/>
      <w:lang w:eastAsia="fr-FR"/>
    </w:rPr>
  </w:style>
  <w:style w:type="paragraph" w:customStyle="1" w:styleId="LStexteintroaxe">
    <w:name w:val="LS_texte intro axe"/>
    <w:qFormat/>
    <w:rsid w:val="00704999"/>
    <w:rPr>
      <w:rFonts w:ascii="Trebuchet MS" w:eastAsia="MS Mincho" w:hAnsi="Trebuchet MS"/>
      <w:i/>
      <w:sz w:val="22"/>
      <w:szCs w:val="22"/>
    </w:rPr>
  </w:style>
  <w:style w:type="paragraph" w:customStyle="1" w:styleId="LSTexteintroenjeux">
    <w:name w:val="LS_Texte intro enjeux"/>
    <w:basedOn w:val="Normal"/>
    <w:qFormat/>
    <w:rsid w:val="00704999"/>
    <w:pPr>
      <w:suppressAutoHyphens/>
      <w:spacing w:after="120"/>
    </w:pPr>
    <w:rPr>
      <w:rFonts w:ascii="Trebuchet MS" w:eastAsia="MS Mincho" w:hAnsi="Trebuchet MS" w:cs="CenturySchoolbook-Italic"/>
      <w:i/>
      <w:iCs/>
      <w:szCs w:val="24"/>
      <w:lang w:eastAsia="fr-FR"/>
    </w:rPr>
  </w:style>
  <w:style w:type="paragraph" w:customStyle="1" w:styleId="LSTextecourantgras">
    <w:name w:val="LS_Texte_courant gras"/>
    <w:basedOn w:val="Normal"/>
    <w:qFormat/>
    <w:rsid w:val="00704999"/>
    <w:pPr>
      <w:jc w:val="both"/>
    </w:pPr>
    <w:rPr>
      <w:rFonts w:ascii="Trebuchet MS" w:eastAsia="MS Mincho" w:hAnsi="Trebuchet MS"/>
      <w:b/>
      <w:lang w:eastAsia="fr-FR"/>
    </w:rPr>
  </w:style>
  <w:style w:type="paragraph" w:customStyle="1" w:styleId="LSTitre">
    <w:name w:val="LS_Titre"/>
    <w:basedOn w:val="Normal"/>
    <w:autoRedefine/>
    <w:qFormat/>
    <w:rsid w:val="00427782"/>
    <w:pPr>
      <w:jc w:val="center"/>
      <w:outlineLvl w:val="0"/>
    </w:pPr>
    <w:rPr>
      <w:rFonts w:ascii="Trebuchet MS" w:eastAsia="MS Mincho" w:hAnsi="Trebuchet MS"/>
      <w:bCs/>
      <w:color w:val="DD3137"/>
      <w:sz w:val="72"/>
      <w:szCs w:val="56"/>
      <w:lang w:eastAsia="fr-FR"/>
    </w:rPr>
  </w:style>
  <w:style w:type="paragraph" w:customStyle="1" w:styleId="LSTitreniveau3">
    <w:name w:val="LS_Titre niveau 3"/>
    <w:basedOn w:val="Normal"/>
    <w:qFormat/>
    <w:rsid w:val="00F25EA3"/>
    <w:pPr>
      <w:numPr>
        <w:numId w:val="10"/>
      </w:numPr>
      <w:jc w:val="both"/>
    </w:pPr>
    <w:rPr>
      <w:rFonts w:ascii="Trebuchet MS" w:hAnsi="Trebuchet MS"/>
      <w:b/>
      <w:color w:val="595959"/>
      <w:sz w:val="26"/>
      <w:szCs w:val="26"/>
      <w:lang w:bidi="en-US"/>
    </w:rPr>
  </w:style>
  <w:style w:type="character" w:customStyle="1" w:styleId="LSaction">
    <w:name w:val="LS_action"/>
    <w:basedOn w:val="Policepardfaut"/>
    <w:uiPriority w:val="1"/>
    <w:qFormat/>
    <w:rsid w:val="007170DC"/>
    <w:rPr>
      <w:b/>
      <w:color w:val="DD3137"/>
    </w:rPr>
  </w:style>
  <w:style w:type="table" w:styleId="Listemoyenne1-Accent5">
    <w:name w:val="Medium List 1 Accent 5"/>
    <w:basedOn w:val="TableauNormal"/>
    <w:uiPriority w:val="65"/>
    <w:rsid w:val="00F22CBA"/>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rilledutableau">
    <w:name w:val="Table Grid"/>
    <w:basedOn w:val="TableauNormal"/>
    <w:uiPriority w:val="59"/>
    <w:rsid w:val="00C12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E2043A"/>
    <w:rPr>
      <w:sz w:val="22"/>
      <w:szCs w:val="22"/>
      <w:lang w:eastAsia="en-US"/>
    </w:rPr>
  </w:style>
  <w:style w:type="paragraph" w:customStyle="1" w:styleId="TexteCourant">
    <w:name w:val="Texte Courant"/>
    <w:rsid w:val="00F01452"/>
    <w:pPr>
      <w:spacing w:after="40"/>
      <w:ind w:firstLine="284"/>
      <w:jc w:val="both"/>
    </w:pPr>
    <w:rPr>
      <w:rFonts w:ascii="Times New Roman" w:hAnsi="Times New Roman"/>
      <w:sz w:val="22"/>
      <w:szCs w:val="22"/>
    </w:rPr>
  </w:style>
  <w:style w:type="character" w:styleId="Lienhypertextesuivivisit">
    <w:name w:val="FollowedHyperlink"/>
    <w:basedOn w:val="Policepardfaut"/>
    <w:uiPriority w:val="99"/>
    <w:semiHidden/>
    <w:unhideWhenUsed/>
    <w:rsid w:val="002026A3"/>
    <w:rPr>
      <w:color w:val="800080" w:themeColor="followedHyperlink"/>
      <w:u w:val="single"/>
    </w:rPr>
  </w:style>
  <w:style w:type="character" w:customStyle="1" w:styleId="st">
    <w:name w:val="st"/>
    <w:basedOn w:val="Policepardfaut"/>
    <w:rsid w:val="002026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E1"/>
    <w:rPr>
      <w:sz w:val="22"/>
      <w:szCs w:val="22"/>
      <w:lang w:eastAsia="en-US"/>
    </w:rPr>
  </w:style>
  <w:style w:type="paragraph" w:styleId="Titre1">
    <w:name w:val="heading 1"/>
    <w:basedOn w:val="Normal"/>
    <w:link w:val="Titre1Car"/>
    <w:uiPriority w:val="99"/>
    <w:qFormat/>
    <w:rsid w:val="004D26C5"/>
    <w:pPr>
      <w:keepNext/>
      <w:keepLines/>
      <w:numPr>
        <w:numId w:val="13"/>
      </w:numPr>
      <w:pBdr>
        <w:bottom w:val="single" w:sz="12" w:space="1" w:color="172983"/>
      </w:pBdr>
      <w:spacing w:before="480"/>
      <w:outlineLvl w:val="0"/>
    </w:pPr>
    <w:rPr>
      <w:rFonts w:ascii="Trebuchet MS" w:hAnsi="Trebuchet MS"/>
      <w:b/>
      <w:bCs/>
      <w:color w:val="172983"/>
      <w:sz w:val="48"/>
      <w:szCs w:val="48"/>
    </w:rPr>
  </w:style>
  <w:style w:type="paragraph" w:styleId="Titre2">
    <w:name w:val="heading 2"/>
    <w:aliases w:val="LS_titre encadré"/>
    <w:basedOn w:val="Normal"/>
    <w:next w:val="Normal"/>
    <w:link w:val="Titre2Car"/>
    <w:autoRedefine/>
    <w:uiPriority w:val="9"/>
    <w:unhideWhenUsed/>
    <w:qFormat/>
    <w:rsid w:val="002919E7"/>
    <w:pPr>
      <w:keepNext/>
      <w:keepLines/>
      <w:spacing w:before="360" w:after="240"/>
      <w:ind w:left="567" w:hanging="567"/>
      <w:outlineLvl w:val="1"/>
    </w:pPr>
    <w:rPr>
      <w:rFonts w:ascii="Trebuchet MS" w:hAnsi="Trebuchet MS"/>
      <w:color w:val="DD3137"/>
      <w:sz w:val="28"/>
      <w:szCs w:val="28"/>
      <w:lang w:eastAsia="fr-FR"/>
    </w:rPr>
  </w:style>
  <w:style w:type="paragraph" w:styleId="Titre3">
    <w:name w:val="heading 3"/>
    <w:aliases w:val="LS_Titre 3"/>
    <w:basedOn w:val="Normal"/>
    <w:next w:val="Normal"/>
    <w:link w:val="Titre3Car"/>
    <w:uiPriority w:val="9"/>
    <w:unhideWhenUsed/>
    <w:qFormat/>
    <w:rsid w:val="00356C07"/>
    <w:pPr>
      <w:keepNext/>
      <w:keepLines/>
      <w:numPr>
        <w:ilvl w:val="2"/>
        <w:numId w:val="12"/>
      </w:numPr>
      <w:jc w:val="both"/>
      <w:outlineLvl w:val="2"/>
    </w:pPr>
    <w:rPr>
      <w:rFonts w:ascii="Trebuchet MS" w:eastAsia="MS Gothic" w:hAnsi="Trebuchet MS"/>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B1384"/>
    <w:pPr>
      <w:ind w:left="720"/>
      <w:contextualSpacing/>
    </w:pPr>
    <w:rPr>
      <w:rFonts w:ascii="Arial" w:hAnsi="Arial"/>
      <w:sz w:val="20"/>
    </w:rPr>
  </w:style>
  <w:style w:type="character" w:styleId="lev">
    <w:name w:val="Strong"/>
    <w:uiPriority w:val="22"/>
    <w:qFormat/>
    <w:rsid w:val="00EB7787"/>
    <w:rPr>
      <w:rFonts w:cs="Times New Roman"/>
      <w:b/>
      <w:bCs/>
    </w:rPr>
  </w:style>
  <w:style w:type="character" w:styleId="Lienhypertexte">
    <w:name w:val="Hyperlink"/>
    <w:uiPriority w:val="99"/>
    <w:unhideWhenUsed/>
    <w:rsid w:val="00AC7836"/>
    <w:rPr>
      <w:rFonts w:cs="Times New Roman"/>
      <w:color w:val="0000FF"/>
      <w:u w:val="single"/>
    </w:rPr>
  </w:style>
  <w:style w:type="character" w:customStyle="1" w:styleId="s7">
    <w:name w:val="s7"/>
    <w:rsid w:val="00AC7836"/>
    <w:rPr>
      <w:rFonts w:cs="Times New Roman"/>
    </w:rPr>
  </w:style>
  <w:style w:type="paragraph" w:customStyle="1" w:styleId="s19">
    <w:name w:val="s19"/>
    <w:basedOn w:val="Normal"/>
    <w:rsid w:val="00AC7836"/>
    <w:pPr>
      <w:spacing w:before="100" w:beforeAutospacing="1" w:after="100" w:afterAutospacing="1"/>
    </w:pPr>
    <w:rPr>
      <w:rFonts w:ascii="Times New Roman" w:hAnsi="Times New Roman"/>
      <w:sz w:val="24"/>
      <w:szCs w:val="24"/>
      <w:lang w:eastAsia="fr-FR"/>
    </w:rPr>
  </w:style>
  <w:style w:type="paragraph" w:customStyle="1" w:styleId="s11">
    <w:name w:val="s11"/>
    <w:basedOn w:val="Normal"/>
    <w:rsid w:val="00AC7836"/>
    <w:pPr>
      <w:spacing w:before="100" w:beforeAutospacing="1" w:after="100" w:afterAutospacing="1"/>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AC7836"/>
    <w:rPr>
      <w:rFonts w:ascii="Tahoma" w:hAnsi="Tahoma"/>
      <w:sz w:val="16"/>
      <w:szCs w:val="16"/>
    </w:rPr>
  </w:style>
  <w:style w:type="character" w:customStyle="1" w:styleId="TextedebullesCar">
    <w:name w:val="Texte de bulles Car"/>
    <w:link w:val="Textedebulles"/>
    <w:uiPriority w:val="99"/>
    <w:semiHidden/>
    <w:locked/>
    <w:rsid w:val="00AC7836"/>
    <w:rPr>
      <w:rFonts w:ascii="Tahoma" w:hAnsi="Tahoma" w:cs="Tahoma"/>
      <w:sz w:val="16"/>
      <w:szCs w:val="16"/>
    </w:rPr>
  </w:style>
  <w:style w:type="paragraph" w:styleId="Notedefin">
    <w:name w:val="endnote text"/>
    <w:basedOn w:val="Normal"/>
    <w:link w:val="NotedefinCar"/>
    <w:uiPriority w:val="99"/>
    <w:semiHidden/>
    <w:unhideWhenUsed/>
    <w:rsid w:val="00657C73"/>
    <w:rPr>
      <w:sz w:val="20"/>
      <w:szCs w:val="20"/>
    </w:rPr>
  </w:style>
  <w:style w:type="character" w:customStyle="1" w:styleId="NotedefinCar">
    <w:name w:val="Note de fin Car"/>
    <w:link w:val="Notedefin"/>
    <w:uiPriority w:val="99"/>
    <w:semiHidden/>
    <w:locked/>
    <w:rsid w:val="00657C73"/>
    <w:rPr>
      <w:rFonts w:cs="Times New Roman"/>
      <w:sz w:val="20"/>
      <w:szCs w:val="20"/>
    </w:rPr>
  </w:style>
  <w:style w:type="character" w:styleId="Marquedenotedefin">
    <w:name w:val="endnote reference"/>
    <w:uiPriority w:val="99"/>
    <w:semiHidden/>
    <w:unhideWhenUsed/>
    <w:rsid w:val="00657C73"/>
    <w:rPr>
      <w:rFonts w:cs="Times New Roman"/>
      <w:vertAlign w:val="superscript"/>
    </w:rPr>
  </w:style>
  <w:style w:type="paragraph" w:styleId="Notedebasdepage">
    <w:name w:val="footnote text"/>
    <w:basedOn w:val="Normal"/>
    <w:link w:val="NotedebasdepageCar"/>
    <w:uiPriority w:val="99"/>
    <w:unhideWhenUsed/>
    <w:qFormat/>
    <w:rsid w:val="00FE5F75"/>
    <w:pPr>
      <w:jc w:val="both"/>
    </w:pPr>
    <w:rPr>
      <w:rFonts w:ascii="Trebuchet MS" w:hAnsi="Trebuchet MS" w:cs="Arial"/>
      <w:sz w:val="16"/>
      <w:szCs w:val="16"/>
    </w:rPr>
  </w:style>
  <w:style w:type="character" w:customStyle="1" w:styleId="NotedebasdepageCar">
    <w:name w:val="Note de bas de page Car"/>
    <w:link w:val="Notedebasdepage"/>
    <w:uiPriority w:val="99"/>
    <w:locked/>
    <w:rsid w:val="00FE5F75"/>
    <w:rPr>
      <w:rFonts w:ascii="Trebuchet MS" w:hAnsi="Trebuchet MS" w:cs="Arial"/>
      <w:sz w:val="16"/>
      <w:szCs w:val="16"/>
      <w:lang w:eastAsia="en-US"/>
    </w:rPr>
  </w:style>
  <w:style w:type="character" w:styleId="Marquenotebasdepage">
    <w:name w:val="footnote reference"/>
    <w:aliases w:val="LS Marque note bas de page"/>
    <w:uiPriority w:val="99"/>
    <w:unhideWhenUsed/>
    <w:rsid w:val="00FB04E1"/>
    <w:rPr>
      <w:rFonts w:ascii="Trebuchet MS" w:hAnsi="Trebuchet MS" w:cs="Times New Roman"/>
      <w:b w:val="0"/>
      <w:bCs w:val="0"/>
      <w:i w:val="0"/>
      <w:iCs w:val="0"/>
      <w:color w:val="DD3137"/>
      <w:sz w:val="20"/>
      <w:szCs w:val="15"/>
      <w:vertAlign w:val="superscript"/>
    </w:rPr>
  </w:style>
  <w:style w:type="numbering" w:customStyle="1" w:styleId="Style2">
    <w:name w:val="Style2"/>
    <w:rsid w:val="00F25EA3"/>
    <w:pPr>
      <w:numPr>
        <w:numId w:val="1"/>
      </w:numPr>
    </w:pPr>
  </w:style>
  <w:style w:type="paragraph" w:styleId="En-tte">
    <w:name w:val="header"/>
    <w:basedOn w:val="Normal"/>
    <w:link w:val="En-tteCar"/>
    <w:uiPriority w:val="99"/>
    <w:unhideWhenUsed/>
    <w:rsid w:val="002A7866"/>
    <w:pPr>
      <w:tabs>
        <w:tab w:val="center" w:pos="4536"/>
        <w:tab w:val="right" w:pos="9072"/>
      </w:tabs>
    </w:pPr>
  </w:style>
  <w:style w:type="character" w:customStyle="1" w:styleId="En-tteCar">
    <w:name w:val="En-tête Car"/>
    <w:link w:val="En-tte"/>
    <w:uiPriority w:val="99"/>
    <w:rsid w:val="002A7866"/>
    <w:rPr>
      <w:sz w:val="22"/>
      <w:szCs w:val="22"/>
      <w:lang w:eastAsia="en-US"/>
    </w:rPr>
  </w:style>
  <w:style w:type="paragraph" w:styleId="Pieddepage">
    <w:name w:val="footer"/>
    <w:basedOn w:val="Normal"/>
    <w:link w:val="PieddepageCar"/>
    <w:uiPriority w:val="99"/>
    <w:unhideWhenUsed/>
    <w:rsid w:val="002A7866"/>
    <w:pPr>
      <w:tabs>
        <w:tab w:val="center" w:pos="4536"/>
        <w:tab w:val="right" w:pos="9072"/>
      </w:tabs>
    </w:pPr>
  </w:style>
  <w:style w:type="character" w:customStyle="1" w:styleId="PieddepageCar">
    <w:name w:val="Pied de page Car"/>
    <w:link w:val="Pieddepage"/>
    <w:uiPriority w:val="99"/>
    <w:rsid w:val="002A7866"/>
    <w:rPr>
      <w:sz w:val="22"/>
      <w:szCs w:val="22"/>
      <w:lang w:eastAsia="en-US"/>
    </w:rPr>
  </w:style>
  <w:style w:type="character" w:styleId="Marquedannotation">
    <w:name w:val="annotation reference"/>
    <w:uiPriority w:val="99"/>
    <w:semiHidden/>
    <w:unhideWhenUsed/>
    <w:rsid w:val="00153BBB"/>
    <w:rPr>
      <w:sz w:val="16"/>
      <w:szCs w:val="16"/>
    </w:rPr>
  </w:style>
  <w:style w:type="paragraph" w:styleId="Commentaire">
    <w:name w:val="annotation text"/>
    <w:basedOn w:val="Normal"/>
    <w:link w:val="CommentaireCar"/>
    <w:uiPriority w:val="99"/>
    <w:unhideWhenUsed/>
    <w:rsid w:val="00153BBB"/>
    <w:rPr>
      <w:sz w:val="20"/>
      <w:szCs w:val="20"/>
    </w:rPr>
  </w:style>
  <w:style w:type="character" w:customStyle="1" w:styleId="CommentaireCar">
    <w:name w:val="Commentaire Car"/>
    <w:link w:val="Commentaire"/>
    <w:uiPriority w:val="99"/>
    <w:rsid w:val="00153BBB"/>
    <w:rPr>
      <w:lang w:eastAsia="en-US"/>
    </w:rPr>
  </w:style>
  <w:style w:type="paragraph" w:styleId="Objetducommentaire">
    <w:name w:val="annotation subject"/>
    <w:basedOn w:val="Commentaire"/>
    <w:next w:val="Commentaire"/>
    <w:link w:val="ObjetducommentaireCar"/>
    <w:uiPriority w:val="99"/>
    <w:semiHidden/>
    <w:unhideWhenUsed/>
    <w:rsid w:val="00153BBB"/>
    <w:rPr>
      <w:b/>
      <w:bCs/>
    </w:rPr>
  </w:style>
  <w:style w:type="character" w:customStyle="1" w:styleId="ObjetducommentaireCar">
    <w:name w:val="Objet du commentaire Car"/>
    <w:link w:val="Objetducommentaire"/>
    <w:uiPriority w:val="99"/>
    <w:semiHidden/>
    <w:rsid w:val="00153BBB"/>
    <w:rPr>
      <w:b/>
      <w:bCs/>
      <w:lang w:eastAsia="en-US"/>
    </w:rPr>
  </w:style>
  <w:style w:type="character" w:customStyle="1" w:styleId="ParagraphedelisteCar">
    <w:name w:val="Paragraphe de liste Car"/>
    <w:basedOn w:val="Policepardfaut"/>
    <w:link w:val="Paragraphedeliste"/>
    <w:uiPriority w:val="99"/>
    <w:locked/>
    <w:rsid w:val="00D03ABC"/>
    <w:rPr>
      <w:rFonts w:ascii="Arial" w:hAnsi="Arial"/>
      <w:szCs w:val="22"/>
      <w:lang w:eastAsia="en-US"/>
    </w:rPr>
  </w:style>
  <w:style w:type="character" w:customStyle="1" w:styleId="Titre1Car">
    <w:name w:val="Titre 1 Car"/>
    <w:basedOn w:val="Policepardfaut"/>
    <w:link w:val="Titre1"/>
    <w:uiPriority w:val="99"/>
    <w:rsid w:val="004D26C5"/>
    <w:rPr>
      <w:rFonts w:ascii="Trebuchet MS" w:hAnsi="Trebuchet MS"/>
      <w:b/>
      <w:bCs/>
      <w:color w:val="172983"/>
      <w:sz w:val="48"/>
      <w:szCs w:val="48"/>
      <w:lang w:eastAsia="en-US"/>
    </w:rPr>
  </w:style>
  <w:style w:type="paragraph" w:styleId="En-ttedetabledesmatires">
    <w:name w:val="TOC Heading"/>
    <w:basedOn w:val="Titre1"/>
    <w:next w:val="Normal"/>
    <w:uiPriority w:val="39"/>
    <w:unhideWhenUsed/>
    <w:qFormat/>
    <w:rsid w:val="00025258"/>
    <w:pPr>
      <w:spacing w:line="276" w:lineRule="auto"/>
      <w:outlineLvl w:val="9"/>
    </w:pPr>
    <w:rPr>
      <w:rFonts w:asciiTheme="majorHAnsi" w:eastAsiaTheme="majorEastAsia" w:hAnsiTheme="majorHAnsi" w:cstheme="majorBidi"/>
      <w:color w:val="365F91" w:themeColor="accent1" w:themeShade="BF"/>
      <w:sz w:val="28"/>
      <w:szCs w:val="28"/>
    </w:rPr>
  </w:style>
  <w:style w:type="paragraph" w:styleId="TM1">
    <w:name w:val="toc 1"/>
    <w:basedOn w:val="Normal"/>
    <w:next w:val="Normal"/>
    <w:autoRedefine/>
    <w:uiPriority w:val="39"/>
    <w:unhideWhenUsed/>
    <w:rsid w:val="007F7B2B"/>
    <w:pPr>
      <w:tabs>
        <w:tab w:val="left" w:pos="341"/>
        <w:tab w:val="right" w:leader="dot" w:pos="9062"/>
      </w:tabs>
      <w:spacing w:after="100"/>
    </w:pPr>
    <w:rPr>
      <w:rFonts w:ascii="Trebuchet MS" w:hAnsi="Trebuchet MS" w:cstheme="minorHAnsi"/>
      <w:noProof/>
      <w:color w:val="172983"/>
      <w:sz w:val="24"/>
      <w:szCs w:val="24"/>
    </w:rPr>
  </w:style>
  <w:style w:type="paragraph" w:styleId="TM2">
    <w:name w:val="toc 2"/>
    <w:basedOn w:val="Normal"/>
    <w:next w:val="Normal"/>
    <w:autoRedefine/>
    <w:uiPriority w:val="39"/>
    <w:unhideWhenUsed/>
    <w:rsid w:val="00025258"/>
    <w:pPr>
      <w:spacing w:after="100"/>
      <w:ind w:left="220"/>
    </w:pPr>
  </w:style>
  <w:style w:type="paragraph" w:styleId="Titre">
    <w:name w:val="Title"/>
    <w:basedOn w:val="Normal"/>
    <w:next w:val="Normal"/>
    <w:link w:val="TitreCar"/>
    <w:uiPriority w:val="10"/>
    <w:qFormat/>
    <w:rsid w:val="00B213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213E0"/>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2Car">
    <w:name w:val="Titre 2 Car"/>
    <w:aliases w:val="LS_titre encadré Car"/>
    <w:link w:val="Titre2"/>
    <w:uiPriority w:val="9"/>
    <w:rsid w:val="002919E7"/>
    <w:rPr>
      <w:rFonts w:ascii="Trebuchet MS" w:hAnsi="Trebuchet MS"/>
      <w:color w:val="DD3137"/>
      <w:sz w:val="28"/>
      <w:szCs w:val="28"/>
    </w:rPr>
  </w:style>
  <w:style w:type="character" w:customStyle="1" w:styleId="Titre3Car">
    <w:name w:val="Titre 3 Car"/>
    <w:aliases w:val="LS_Titre 3 Car"/>
    <w:link w:val="Titre3"/>
    <w:uiPriority w:val="9"/>
    <w:rsid w:val="00356C07"/>
    <w:rPr>
      <w:rFonts w:ascii="Trebuchet MS" w:eastAsia="MS Gothic" w:hAnsi="Trebuchet MS"/>
      <w:b/>
      <w:bCs/>
      <w:sz w:val="20"/>
      <w:szCs w:val="20"/>
      <w:lang w:eastAsia="en-US"/>
    </w:rPr>
  </w:style>
  <w:style w:type="paragraph" w:styleId="TM3">
    <w:name w:val="toc 3"/>
    <w:basedOn w:val="Normal"/>
    <w:next w:val="Normal"/>
    <w:autoRedefine/>
    <w:uiPriority w:val="39"/>
    <w:unhideWhenUsed/>
    <w:rsid w:val="008534A0"/>
    <w:pPr>
      <w:spacing w:after="100"/>
      <w:ind w:left="440"/>
    </w:pPr>
  </w:style>
  <w:style w:type="paragraph" w:customStyle="1" w:styleId="Default">
    <w:name w:val="Default"/>
    <w:uiPriority w:val="99"/>
    <w:rsid w:val="003B69A9"/>
    <w:pPr>
      <w:autoSpaceDE w:val="0"/>
      <w:autoSpaceDN w:val="0"/>
      <w:adjustRightInd w:val="0"/>
    </w:pPr>
    <w:rPr>
      <w:rFonts w:ascii="Cambria" w:eastAsia="Calibri" w:hAnsi="Cambria" w:cs="Cambria"/>
      <w:color w:val="000000"/>
      <w:lang w:eastAsia="en-US"/>
    </w:rPr>
  </w:style>
  <w:style w:type="paragraph" w:styleId="NormalWeb">
    <w:name w:val="Normal (Web)"/>
    <w:basedOn w:val="Normal"/>
    <w:uiPriority w:val="99"/>
    <w:semiHidden/>
    <w:unhideWhenUsed/>
    <w:rsid w:val="00B908AC"/>
    <w:pPr>
      <w:spacing w:before="100" w:beforeAutospacing="1" w:after="100" w:afterAutospacing="1"/>
    </w:pPr>
    <w:rPr>
      <w:rFonts w:ascii="Times New Roman" w:hAnsi="Times New Roman"/>
      <w:sz w:val="24"/>
      <w:szCs w:val="24"/>
      <w:lang w:eastAsia="fr-FR"/>
    </w:rPr>
  </w:style>
  <w:style w:type="paragraph" w:customStyle="1" w:styleId="LSAXEtitre">
    <w:name w:val="LS_AXE_titre"/>
    <w:basedOn w:val="Titre1"/>
    <w:qFormat/>
    <w:rsid w:val="00F25EA3"/>
    <w:pPr>
      <w:pBdr>
        <w:bottom w:val="single" w:sz="4" w:space="1" w:color="172983"/>
      </w:pBdr>
      <w:spacing w:after="80"/>
      <w:jc w:val="both"/>
    </w:pPr>
    <w:rPr>
      <w:sz w:val="32"/>
      <w:szCs w:val="32"/>
    </w:rPr>
  </w:style>
  <w:style w:type="paragraph" w:customStyle="1" w:styleId="LSChapo">
    <w:name w:val="LS_Chapo"/>
    <w:basedOn w:val="Normal"/>
    <w:qFormat/>
    <w:rsid w:val="00704999"/>
    <w:pPr>
      <w:jc w:val="both"/>
    </w:pPr>
    <w:rPr>
      <w:rFonts w:ascii="Trebuchet MS" w:eastAsia="MS Mincho" w:hAnsi="Trebuchet MS"/>
      <w:color w:val="595959"/>
      <w:sz w:val="28"/>
      <w:szCs w:val="28"/>
      <w:lang w:eastAsia="fr-FR"/>
    </w:rPr>
  </w:style>
  <w:style w:type="paragraph" w:customStyle="1" w:styleId="LSEnjeux">
    <w:name w:val="LS_Enjeux"/>
    <w:basedOn w:val="Normal"/>
    <w:qFormat/>
    <w:rsid w:val="00A1250F"/>
    <w:pPr>
      <w:spacing w:before="240" w:after="120"/>
    </w:pPr>
    <w:rPr>
      <w:rFonts w:ascii="Trebuchet MS" w:eastAsia="MS Mincho" w:hAnsi="Trebuchet MS"/>
      <w:b/>
      <w:color w:val="172983"/>
      <w:sz w:val="24"/>
      <w:szCs w:val="36"/>
      <w:lang w:eastAsia="fr-FR"/>
    </w:rPr>
  </w:style>
  <w:style w:type="paragraph" w:customStyle="1" w:styleId="LSEnumration1">
    <w:name w:val="LS_Enumération 1"/>
    <w:basedOn w:val="Paragraphedeliste"/>
    <w:qFormat/>
    <w:rsid w:val="00E2043A"/>
    <w:pPr>
      <w:numPr>
        <w:numId w:val="8"/>
      </w:numPr>
      <w:spacing w:after="200"/>
      <w:ind w:left="714" w:hanging="357"/>
      <w:jc w:val="both"/>
    </w:pPr>
    <w:rPr>
      <w:rFonts w:ascii="Trebuchet MS" w:eastAsia="Calibri" w:hAnsi="Trebuchet MS"/>
      <w:sz w:val="22"/>
    </w:rPr>
  </w:style>
  <w:style w:type="paragraph" w:customStyle="1" w:styleId="LSEnumration2">
    <w:name w:val="LS_Enumération_2"/>
    <w:basedOn w:val="Paragraphedeliste"/>
    <w:qFormat/>
    <w:rsid w:val="00F2148D"/>
    <w:pPr>
      <w:numPr>
        <w:numId w:val="9"/>
      </w:numPr>
      <w:jc w:val="both"/>
    </w:pPr>
    <w:rPr>
      <w:rFonts w:ascii="Trebuchet MS" w:hAnsi="Trebuchet MS"/>
      <w:sz w:val="22"/>
      <w:lang w:val="en-US" w:bidi="en-US"/>
    </w:rPr>
  </w:style>
  <w:style w:type="paragraph" w:customStyle="1" w:styleId="LSMesuretitre">
    <w:name w:val="LS_Mesure_titre"/>
    <w:basedOn w:val="Normal"/>
    <w:qFormat/>
    <w:rsid w:val="0078246E"/>
    <w:pPr>
      <w:spacing w:before="120" w:after="120"/>
      <w:ind w:left="284" w:right="567"/>
      <w:jc w:val="both"/>
    </w:pPr>
    <w:rPr>
      <w:rFonts w:ascii="Trebuchet MS" w:eastAsia="MS Mincho" w:hAnsi="Trebuchet MS"/>
      <w:b/>
      <w:color w:val="172983"/>
      <w:lang w:eastAsia="fr-FR"/>
    </w:rPr>
  </w:style>
  <w:style w:type="paragraph" w:customStyle="1" w:styleId="LSTextecourant">
    <w:name w:val="LS_Texte courant"/>
    <w:basedOn w:val="Normal"/>
    <w:uiPriority w:val="99"/>
    <w:qFormat/>
    <w:rsid w:val="00F25EA3"/>
    <w:pPr>
      <w:spacing w:after="120"/>
      <w:jc w:val="both"/>
    </w:pPr>
    <w:rPr>
      <w:rFonts w:ascii="Trebuchet MS" w:eastAsia="MS Mincho" w:hAnsi="Trebuchet MS"/>
      <w:lang w:eastAsia="fr-FR"/>
    </w:rPr>
  </w:style>
  <w:style w:type="paragraph" w:customStyle="1" w:styleId="LSTexteencadr">
    <w:name w:val="LS_Texte encadré"/>
    <w:basedOn w:val="Normal"/>
    <w:next w:val="Normal"/>
    <w:qFormat/>
    <w:rsid w:val="00CA69E5"/>
    <w:pPr>
      <w:spacing w:after="60"/>
      <w:ind w:left="284" w:right="567"/>
      <w:jc w:val="both"/>
    </w:pPr>
    <w:rPr>
      <w:rFonts w:ascii="Trebuchet MS" w:eastAsia="MS Mincho" w:hAnsi="Trebuchet MS"/>
      <w:color w:val="404040" w:themeColor="text1" w:themeTint="BF"/>
      <w:sz w:val="20"/>
      <w:szCs w:val="20"/>
      <w:lang w:eastAsia="fr-FR"/>
    </w:rPr>
  </w:style>
  <w:style w:type="paragraph" w:customStyle="1" w:styleId="LSTexteIntro">
    <w:name w:val="LS_Texte Intro"/>
    <w:basedOn w:val="Normal"/>
    <w:qFormat/>
    <w:rsid w:val="00B97AEC"/>
    <w:pPr>
      <w:suppressAutoHyphens/>
      <w:spacing w:after="120"/>
      <w:jc w:val="both"/>
    </w:pPr>
    <w:rPr>
      <w:rFonts w:ascii="Trebuchet MS" w:eastAsia="MS Mincho" w:hAnsi="Trebuchet MS" w:cs="CenturySchoolbook-Italic"/>
      <w:i/>
      <w:iCs/>
      <w:sz w:val="24"/>
      <w:szCs w:val="24"/>
      <w:lang w:eastAsia="fr-FR"/>
    </w:rPr>
  </w:style>
  <w:style w:type="paragraph" w:customStyle="1" w:styleId="LStexteintroaxe">
    <w:name w:val="LS_texte intro axe"/>
    <w:qFormat/>
    <w:rsid w:val="00704999"/>
    <w:rPr>
      <w:rFonts w:ascii="Trebuchet MS" w:eastAsia="MS Mincho" w:hAnsi="Trebuchet MS"/>
      <w:i/>
      <w:sz w:val="22"/>
      <w:szCs w:val="22"/>
    </w:rPr>
  </w:style>
  <w:style w:type="paragraph" w:customStyle="1" w:styleId="LSTexteintroenjeux">
    <w:name w:val="LS_Texte intro enjeux"/>
    <w:basedOn w:val="Normal"/>
    <w:qFormat/>
    <w:rsid w:val="00704999"/>
    <w:pPr>
      <w:suppressAutoHyphens/>
      <w:spacing w:after="120"/>
    </w:pPr>
    <w:rPr>
      <w:rFonts w:ascii="Trebuchet MS" w:eastAsia="MS Mincho" w:hAnsi="Trebuchet MS" w:cs="CenturySchoolbook-Italic"/>
      <w:i/>
      <w:iCs/>
      <w:szCs w:val="24"/>
      <w:lang w:eastAsia="fr-FR"/>
    </w:rPr>
  </w:style>
  <w:style w:type="paragraph" w:customStyle="1" w:styleId="LSTextecourantgras">
    <w:name w:val="LS_Texte_courant gras"/>
    <w:basedOn w:val="Normal"/>
    <w:qFormat/>
    <w:rsid w:val="00704999"/>
    <w:pPr>
      <w:jc w:val="both"/>
    </w:pPr>
    <w:rPr>
      <w:rFonts w:ascii="Trebuchet MS" w:eastAsia="MS Mincho" w:hAnsi="Trebuchet MS"/>
      <w:b/>
      <w:lang w:eastAsia="fr-FR"/>
    </w:rPr>
  </w:style>
  <w:style w:type="paragraph" w:customStyle="1" w:styleId="LSTitre">
    <w:name w:val="LS_Titre"/>
    <w:basedOn w:val="Normal"/>
    <w:autoRedefine/>
    <w:qFormat/>
    <w:rsid w:val="00427782"/>
    <w:pPr>
      <w:jc w:val="center"/>
      <w:outlineLvl w:val="0"/>
    </w:pPr>
    <w:rPr>
      <w:rFonts w:ascii="Trebuchet MS" w:eastAsia="MS Mincho" w:hAnsi="Trebuchet MS"/>
      <w:bCs/>
      <w:color w:val="DD3137"/>
      <w:sz w:val="72"/>
      <w:szCs w:val="56"/>
      <w:lang w:eastAsia="fr-FR"/>
    </w:rPr>
  </w:style>
  <w:style w:type="paragraph" w:customStyle="1" w:styleId="LSTitreniveau3">
    <w:name w:val="LS_Titre niveau 3"/>
    <w:basedOn w:val="Normal"/>
    <w:qFormat/>
    <w:rsid w:val="00F25EA3"/>
    <w:pPr>
      <w:numPr>
        <w:numId w:val="10"/>
      </w:numPr>
      <w:jc w:val="both"/>
    </w:pPr>
    <w:rPr>
      <w:rFonts w:ascii="Trebuchet MS" w:hAnsi="Trebuchet MS"/>
      <w:b/>
      <w:color w:val="595959"/>
      <w:sz w:val="26"/>
      <w:szCs w:val="26"/>
      <w:lang w:bidi="en-US"/>
    </w:rPr>
  </w:style>
  <w:style w:type="character" w:customStyle="1" w:styleId="LSaction">
    <w:name w:val="LS_action"/>
    <w:basedOn w:val="Policepardfaut"/>
    <w:uiPriority w:val="1"/>
    <w:qFormat/>
    <w:rsid w:val="007170DC"/>
    <w:rPr>
      <w:b/>
      <w:color w:val="DD3137"/>
    </w:rPr>
  </w:style>
  <w:style w:type="table" w:styleId="Listemoyenne1-Accent5">
    <w:name w:val="Medium List 1 Accent 5"/>
    <w:basedOn w:val="TableauNormal"/>
    <w:uiPriority w:val="65"/>
    <w:rsid w:val="00F22CBA"/>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rille">
    <w:name w:val="Table Grid"/>
    <w:basedOn w:val="TableauNormal"/>
    <w:uiPriority w:val="59"/>
    <w:rsid w:val="00C12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E2043A"/>
    <w:rPr>
      <w:sz w:val="22"/>
      <w:szCs w:val="22"/>
      <w:lang w:eastAsia="en-US"/>
    </w:rPr>
  </w:style>
  <w:style w:type="paragraph" w:customStyle="1" w:styleId="TexteCourant">
    <w:name w:val="Texte Courant"/>
    <w:rsid w:val="00F01452"/>
    <w:pPr>
      <w:spacing w:after="40"/>
      <w:ind w:firstLine="284"/>
      <w:jc w:val="both"/>
    </w:pPr>
    <w:rPr>
      <w:rFonts w:ascii="Times New Roman" w:hAnsi="Times New Roman"/>
      <w:sz w:val="22"/>
      <w:szCs w:val="22"/>
    </w:rPr>
  </w:style>
  <w:style w:type="character" w:styleId="Lienhypertextesuivi">
    <w:name w:val="FollowedHyperlink"/>
    <w:basedOn w:val="Policepardfaut"/>
    <w:uiPriority w:val="99"/>
    <w:semiHidden/>
    <w:unhideWhenUsed/>
    <w:rsid w:val="002026A3"/>
    <w:rPr>
      <w:color w:val="800080" w:themeColor="followedHyperlink"/>
      <w:u w:val="single"/>
    </w:rPr>
  </w:style>
  <w:style w:type="character" w:customStyle="1" w:styleId="st">
    <w:name w:val="st"/>
    <w:basedOn w:val="Policepardfaut"/>
    <w:rsid w:val="002026A3"/>
  </w:style>
</w:styles>
</file>

<file path=word/webSettings.xml><?xml version="1.0" encoding="utf-8"?>
<w:webSettings xmlns:r="http://schemas.openxmlformats.org/officeDocument/2006/relationships" xmlns:w="http://schemas.openxmlformats.org/wordprocessingml/2006/main">
  <w:divs>
    <w:div w:id="257518619">
      <w:bodyDiv w:val="1"/>
      <w:marLeft w:val="0"/>
      <w:marRight w:val="0"/>
      <w:marTop w:val="0"/>
      <w:marBottom w:val="0"/>
      <w:divBdr>
        <w:top w:val="none" w:sz="0" w:space="0" w:color="auto"/>
        <w:left w:val="none" w:sz="0" w:space="0" w:color="auto"/>
        <w:bottom w:val="none" w:sz="0" w:space="0" w:color="auto"/>
        <w:right w:val="none" w:sz="0" w:space="0" w:color="auto"/>
      </w:divBdr>
      <w:divsChild>
        <w:div w:id="898134371">
          <w:marLeft w:val="0"/>
          <w:marRight w:val="0"/>
          <w:marTop w:val="0"/>
          <w:marBottom w:val="0"/>
          <w:divBdr>
            <w:top w:val="none" w:sz="0" w:space="0" w:color="auto"/>
            <w:left w:val="none" w:sz="0" w:space="0" w:color="auto"/>
            <w:bottom w:val="none" w:sz="0" w:space="0" w:color="auto"/>
            <w:right w:val="none" w:sz="0" w:space="0" w:color="auto"/>
          </w:divBdr>
        </w:div>
      </w:divsChild>
    </w:div>
    <w:div w:id="316109642">
      <w:bodyDiv w:val="1"/>
      <w:marLeft w:val="0"/>
      <w:marRight w:val="0"/>
      <w:marTop w:val="0"/>
      <w:marBottom w:val="0"/>
      <w:divBdr>
        <w:top w:val="none" w:sz="0" w:space="0" w:color="auto"/>
        <w:left w:val="none" w:sz="0" w:space="0" w:color="auto"/>
        <w:bottom w:val="none" w:sz="0" w:space="0" w:color="auto"/>
        <w:right w:val="none" w:sz="0" w:space="0" w:color="auto"/>
      </w:divBdr>
    </w:div>
    <w:div w:id="395015911">
      <w:bodyDiv w:val="1"/>
      <w:marLeft w:val="0"/>
      <w:marRight w:val="0"/>
      <w:marTop w:val="0"/>
      <w:marBottom w:val="0"/>
      <w:divBdr>
        <w:top w:val="none" w:sz="0" w:space="0" w:color="auto"/>
        <w:left w:val="none" w:sz="0" w:space="0" w:color="auto"/>
        <w:bottom w:val="none" w:sz="0" w:space="0" w:color="auto"/>
        <w:right w:val="none" w:sz="0" w:space="0" w:color="auto"/>
      </w:divBdr>
    </w:div>
    <w:div w:id="604921104">
      <w:bodyDiv w:val="1"/>
      <w:marLeft w:val="0"/>
      <w:marRight w:val="0"/>
      <w:marTop w:val="0"/>
      <w:marBottom w:val="0"/>
      <w:divBdr>
        <w:top w:val="none" w:sz="0" w:space="0" w:color="auto"/>
        <w:left w:val="none" w:sz="0" w:space="0" w:color="auto"/>
        <w:bottom w:val="none" w:sz="0" w:space="0" w:color="auto"/>
        <w:right w:val="none" w:sz="0" w:space="0" w:color="auto"/>
      </w:divBdr>
      <w:divsChild>
        <w:div w:id="673074396">
          <w:marLeft w:val="0"/>
          <w:marRight w:val="0"/>
          <w:marTop w:val="0"/>
          <w:marBottom w:val="0"/>
          <w:divBdr>
            <w:top w:val="none" w:sz="0" w:space="0" w:color="auto"/>
            <w:left w:val="none" w:sz="0" w:space="0" w:color="auto"/>
            <w:bottom w:val="none" w:sz="0" w:space="0" w:color="auto"/>
            <w:right w:val="none" w:sz="0" w:space="0" w:color="auto"/>
          </w:divBdr>
          <w:divsChild>
            <w:div w:id="1149595904">
              <w:marLeft w:val="0"/>
              <w:marRight w:val="0"/>
              <w:marTop w:val="100"/>
              <w:marBottom w:val="100"/>
              <w:divBdr>
                <w:top w:val="none" w:sz="0" w:space="0" w:color="auto"/>
                <w:left w:val="none" w:sz="0" w:space="0" w:color="auto"/>
                <w:bottom w:val="none" w:sz="0" w:space="0" w:color="auto"/>
                <w:right w:val="none" w:sz="0" w:space="0" w:color="auto"/>
              </w:divBdr>
              <w:divsChild>
                <w:div w:id="1877738191">
                  <w:marLeft w:val="0"/>
                  <w:marRight w:val="0"/>
                  <w:marTop w:val="0"/>
                  <w:marBottom w:val="0"/>
                  <w:divBdr>
                    <w:top w:val="none" w:sz="0" w:space="0" w:color="auto"/>
                    <w:left w:val="none" w:sz="0" w:space="0" w:color="auto"/>
                    <w:bottom w:val="none" w:sz="0" w:space="0" w:color="auto"/>
                    <w:right w:val="none" w:sz="0" w:space="0" w:color="auto"/>
                  </w:divBdr>
                  <w:divsChild>
                    <w:div w:id="85662932">
                      <w:marLeft w:val="0"/>
                      <w:marRight w:val="0"/>
                      <w:marTop w:val="0"/>
                      <w:marBottom w:val="0"/>
                      <w:divBdr>
                        <w:top w:val="none" w:sz="0" w:space="0" w:color="auto"/>
                        <w:left w:val="none" w:sz="0" w:space="0" w:color="auto"/>
                        <w:bottom w:val="none" w:sz="0" w:space="0" w:color="auto"/>
                        <w:right w:val="none" w:sz="0" w:space="0" w:color="auto"/>
                      </w:divBdr>
                      <w:divsChild>
                        <w:div w:id="672731974">
                          <w:marLeft w:val="0"/>
                          <w:marRight w:val="0"/>
                          <w:marTop w:val="0"/>
                          <w:marBottom w:val="0"/>
                          <w:divBdr>
                            <w:top w:val="none" w:sz="0" w:space="0" w:color="auto"/>
                            <w:left w:val="none" w:sz="0" w:space="0" w:color="auto"/>
                            <w:bottom w:val="none" w:sz="0" w:space="0" w:color="auto"/>
                            <w:right w:val="none" w:sz="0" w:space="0" w:color="auto"/>
                          </w:divBdr>
                          <w:divsChild>
                            <w:div w:id="1081951158">
                              <w:marLeft w:val="0"/>
                              <w:marRight w:val="0"/>
                              <w:marTop w:val="0"/>
                              <w:marBottom w:val="0"/>
                              <w:divBdr>
                                <w:top w:val="none" w:sz="0" w:space="0" w:color="auto"/>
                                <w:left w:val="none" w:sz="0" w:space="0" w:color="auto"/>
                                <w:bottom w:val="none" w:sz="0" w:space="0" w:color="auto"/>
                                <w:right w:val="none" w:sz="0" w:space="0" w:color="auto"/>
                              </w:divBdr>
                              <w:divsChild>
                                <w:div w:id="2039113049">
                                  <w:marLeft w:val="75"/>
                                  <w:marRight w:val="75"/>
                                  <w:marTop w:val="75"/>
                                  <w:marBottom w:val="75"/>
                                  <w:divBdr>
                                    <w:top w:val="none" w:sz="0" w:space="0" w:color="auto"/>
                                    <w:left w:val="none" w:sz="0" w:space="0" w:color="auto"/>
                                    <w:bottom w:val="none" w:sz="0" w:space="0" w:color="auto"/>
                                    <w:right w:val="none" w:sz="0" w:space="0" w:color="auto"/>
                                  </w:divBdr>
                                  <w:divsChild>
                                    <w:div w:id="6143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050451">
      <w:bodyDiv w:val="1"/>
      <w:marLeft w:val="0"/>
      <w:marRight w:val="0"/>
      <w:marTop w:val="0"/>
      <w:marBottom w:val="0"/>
      <w:divBdr>
        <w:top w:val="none" w:sz="0" w:space="0" w:color="auto"/>
        <w:left w:val="none" w:sz="0" w:space="0" w:color="auto"/>
        <w:bottom w:val="none" w:sz="0" w:space="0" w:color="auto"/>
        <w:right w:val="none" w:sz="0" w:space="0" w:color="auto"/>
      </w:divBdr>
      <w:divsChild>
        <w:div w:id="1462069276">
          <w:marLeft w:val="0"/>
          <w:marRight w:val="0"/>
          <w:marTop w:val="0"/>
          <w:marBottom w:val="0"/>
          <w:divBdr>
            <w:top w:val="none" w:sz="0" w:space="0" w:color="auto"/>
            <w:left w:val="none" w:sz="0" w:space="0" w:color="auto"/>
            <w:bottom w:val="none" w:sz="0" w:space="0" w:color="auto"/>
            <w:right w:val="none" w:sz="0" w:space="0" w:color="auto"/>
          </w:divBdr>
          <w:divsChild>
            <w:div w:id="867644332">
              <w:marLeft w:val="0"/>
              <w:marRight w:val="0"/>
              <w:marTop w:val="0"/>
              <w:marBottom w:val="0"/>
              <w:divBdr>
                <w:top w:val="none" w:sz="0" w:space="0" w:color="auto"/>
                <w:left w:val="none" w:sz="0" w:space="0" w:color="auto"/>
                <w:bottom w:val="none" w:sz="0" w:space="0" w:color="auto"/>
                <w:right w:val="none" w:sz="0" w:space="0" w:color="auto"/>
              </w:divBdr>
              <w:divsChild>
                <w:div w:id="1831015547">
                  <w:marLeft w:val="0"/>
                  <w:marRight w:val="0"/>
                  <w:marTop w:val="0"/>
                  <w:marBottom w:val="0"/>
                  <w:divBdr>
                    <w:top w:val="none" w:sz="0" w:space="0" w:color="auto"/>
                    <w:left w:val="none" w:sz="0" w:space="0" w:color="auto"/>
                    <w:bottom w:val="none" w:sz="0" w:space="0" w:color="auto"/>
                    <w:right w:val="none" w:sz="0" w:space="0" w:color="auto"/>
                  </w:divBdr>
                  <w:divsChild>
                    <w:div w:id="1371225272">
                      <w:marLeft w:val="0"/>
                      <w:marRight w:val="0"/>
                      <w:marTop w:val="0"/>
                      <w:marBottom w:val="0"/>
                      <w:divBdr>
                        <w:top w:val="none" w:sz="0" w:space="0" w:color="auto"/>
                        <w:left w:val="none" w:sz="0" w:space="0" w:color="auto"/>
                        <w:bottom w:val="none" w:sz="0" w:space="0" w:color="auto"/>
                        <w:right w:val="none" w:sz="0" w:space="0" w:color="auto"/>
                      </w:divBdr>
                      <w:divsChild>
                        <w:div w:id="406347314">
                          <w:marLeft w:val="0"/>
                          <w:marRight w:val="0"/>
                          <w:marTop w:val="0"/>
                          <w:marBottom w:val="0"/>
                          <w:divBdr>
                            <w:top w:val="none" w:sz="0" w:space="0" w:color="auto"/>
                            <w:left w:val="none" w:sz="0" w:space="0" w:color="auto"/>
                            <w:bottom w:val="none" w:sz="0" w:space="0" w:color="auto"/>
                            <w:right w:val="none" w:sz="0" w:space="0" w:color="auto"/>
                          </w:divBdr>
                          <w:divsChild>
                            <w:div w:id="270356946">
                              <w:marLeft w:val="0"/>
                              <w:marRight w:val="0"/>
                              <w:marTop w:val="0"/>
                              <w:marBottom w:val="0"/>
                              <w:divBdr>
                                <w:top w:val="none" w:sz="0" w:space="0" w:color="auto"/>
                                <w:left w:val="none" w:sz="0" w:space="0" w:color="auto"/>
                                <w:bottom w:val="none" w:sz="0" w:space="0" w:color="auto"/>
                                <w:right w:val="none" w:sz="0" w:space="0" w:color="auto"/>
                              </w:divBdr>
                              <w:divsChild>
                                <w:div w:id="7145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442084">
      <w:bodyDiv w:val="1"/>
      <w:marLeft w:val="0"/>
      <w:marRight w:val="0"/>
      <w:marTop w:val="0"/>
      <w:marBottom w:val="0"/>
      <w:divBdr>
        <w:top w:val="none" w:sz="0" w:space="0" w:color="auto"/>
        <w:left w:val="none" w:sz="0" w:space="0" w:color="auto"/>
        <w:bottom w:val="none" w:sz="0" w:space="0" w:color="auto"/>
        <w:right w:val="none" w:sz="0" w:space="0" w:color="auto"/>
      </w:divBdr>
      <w:divsChild>
        <w:div w:id="1477915970">
          <w:marLeft w:val="0"/>
          <w:marRight w:val="0"/>
          <w:marTop w:val="0"/>
          <w:marBottom w:val="0"/>
          <w:divBdr>
            <w:top w:val="none" w:sz="0" w:space="0" w:color="auto"/>
            <w:left w:val="none" w:sz="0" w:space="0" w:color="auto"/>
            <w:bottom w:val="none" w:sz="0" w:space="0" w:color="auto"/>
            <w:right w:val="none" w:sz="0" w:space="0" w:color="auto"/>
          </w:divBdr>
        </w:div>
      </w:divsChild>
    </w:div>
    <w:div w:id="987392520">
      <w:marLeft w:val="0"/>
      <w:marRight w:val="0"/>
      <w:marTop w:val="0"/>
      <w:marBottom w:val="0"/>
      <w:divBdr>
        <w:top w:val="none" w:sz="0" w:space="0" w:color="auto"/>
        <w:left w:val="none" w:sz="0" w:space="0" w:color="auto"/>
        <w:bottom w:val="none" w:sz="0" w:space="0" w:color="auto"/>
        <w:right w:val="none" w:sz="0" w:space="0" w:color="auto"/>
      </w:divBdr>
      <w:divsChild>
        <w:div w:id="987392523">
          <w:marLeft w:val="720"/>
          <w:marRight w:val="720"/>
          <w:marTop w:val="100"/>
          <w:marBottom w:val="100"/>
          <w:divBdr>
            <w:top w:val="none" w:sz="0" w:space="0" w:color="auto"/>
            <w:left w:val="none" w:sz="0" w:space="0" w:color="auto"/>
            <w:bottom w:val="none" w:sz="0" w:space="0" w:color="auto"/>
            <w:right w:val="none" w:sz="0" w:space="0" w:color="auto"/>
          </w:divBdr>
          <w:divsChild>
            <w:div w:id="987392530">
              <w:marLeft w:val="0"/>
              <w:marRight w:val="0"/>
              <w:marTop w:val="0"/>
              <w:marBottom w:val="0"/>
              <w:divBdr>
                <w:top w:val="none" w:sz="0" w:space="0" w:color="auto"/>
                <w:left w:val="none" w:sz="0" w:space="0" w:color="auto"/>
                <w:bottom w:val="none" w:sz="0" w:space="0" w:color="auto"/>
                <w:right w:val="none" w:sz="0" w:space="0" w:color="auto"/>
              </w:divBdr>
              <w:divsChild>
                <w:div w:id="987392515">
                  <w:marLeft w:val="0"/>
                  <w:marRight w:val="0"/>
                  <w:marTop w:val="0"/>
                  <w:marBottom w:val="0"/>
                  <w:divBdr>
                    <w:top w:val="none" w:sz="0" w:space="0" w:color="auto"/>
                    <w:left w:val="none" w:sz="0" w:space="0" w:color="auto"/>
                    <w:bottom w:val="none" w:sz="0" w:space="0" w:color="auto"/>
                    <w:right w:val="none" w:sz="0" w:space="0" w:color="auto"/>
                  </w:divBdr>
                </w:div>
                <w:div w:id="987392517">
                  <w:marLeft w:val="720"/>
                  <w:marRight w:val="720"/>
                  <w:marTop w:val="100"/>
                  <w:marBottom w:val="100"/>
                  <w:divBdr>
                    <w:top w:val="none" w:sz="0" w:space="0" w:color="auto"/>
                    <w:left w:val="none" w:sz="0" w:space="0" w:color="auto"/>
                    <w:bottom w:val="none" w:sz="0" w:space="0" w:color="auto"/>
                    <w:right w:val="none" w:sz="0" w:space="0" w:color="auto"/>
                  </w:divBdr>
                  <w:divsChild>
                    <w:div w:id="987392538">
                      <w:marLeft w:val="0"/>
                      <w:marRight w:val="0"/>
                      <w:marTop w:val="0"/>
                      <w:marBottom w:val="0"/>
                      <w:divBdr>
                        <w:top w:val="none" w:sz="0" w:space="0" w:color="auto"/>
                        <w:left w:val="none" w:sz="0" w:space="0" w:color="auto"/>
                        <w:bottom w:val="none" w:sz="0" w:space="0" w:color="auto"/>
                        <w:right w:val="none" w:sz="0" w:space="0" w:color="auto"/>
                      </w:divBdr>
                    </w:div>
                  </w:divsChild>
                </w:div>
                <w:div w:id="987392518">
                  <w:marLeft w:val="0"/>
                  <w:marRight w:val="0"/>
                  <w:marTop w:val="0"/>
                  <w:marBottom w:val="0"/>
                  <w:divBdr>
                    <w:top w:val="none" w:sz="0" w:space="0" w:color="auto"/>
                    <w:left w:val="none" w:sz="0" w:space="0" w:color="auto"/>
                    <w:bottom w:val="none" w:sz="0" w:space="0" w:color="auto"/>
                    <w:right w:val="none" w:sz="0" w:space="0" w:color="auto"/>
                  </w:divBdr>
                  <w:divsChild>
                    <w:div w:id="987392519">
                      <w:marLeft w:val="0"/>
                      <w:marRight w:val="0"/>
                      <w:marTop w:val="0"/>
                      <w:marBottom w:val="0"/>
                      <w:divBdr>
                        <w:top w:val="none" w:sz="0" w:space="0" w:color="auto"/>
                        <w:left w:val="none" w:sz="0" w:space="0" w:color="auto"/>
                        <w:bottom w:val="none" w:sz="0" w:space="0" w:color="auto"/>
                        <w:right w:val="none" w:sz="0" w:space="0" w:color="auto"/>
                      </w:divBdr>
                    </w:div>
                    <w:div w:id="987392537">
                      <w:marLeft w:val="720"/>
                      <w:marRight w:val="720"/>
                      <w:marTop w:val="100"/>
                      <w:marBottom w:val="100"/>
                      <w:divBdr>
                        <w:top w:val="none" w:sz="0" w:space="0" w:color="auto"/>
                        <w:left w:val="none" w:sz="0" w:space="0" w:color="auto"/>
                        <w:bottom w:val="none" w:sz="0" w:space="0" w:color="auto"/>
                        <w:right w:val="none" w:sz="0" w:space="0" w:color="auto"/>
                      </w:divBdr>
                      <w:divsChild>
                        <w:div w:id="9873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2527">
          <w:marLeft w:val="0"/>
          <w:marRight w:val="0"/>
          <w:marTop w:val="0"/>
          <w:marBottom w:val="0"/>
          <w:divBdr>
            <w:top w:val="none" w:sz="0" w:space="0" w:color="auto"/>
            <w:left w:val="none" w:sz="0" w:space="0" w:color="auto"/>
            <w:bottom w:val="none" w:sz="0" w:space="0" w:color="auto"/>
            <w:right w:val="none" w:sz="0" w:space="0" w:color="auto"/>
          </w:divBdr>
        </w:div>
        <w:div w:id="987392533">
          <w:marLeft w:val="0"/>
          <w:marRight w:val="0"/>
          <w:marTop w:val="0"/>
          <w:marBottom w:val="0"/>
          <w:divBdr>
            <w:top w:val="none" w:sz="0" w:space="0" w:color="auto"/>
            <w:left w:val="none" w:sz="0" w:space="0" w:color="auto"/>
            <w:bottom w:val="none" w:sz="0" w:space="0" w:color="auto"/>
            <w:right w:val="none" w:sz="0" w:space="0" w:color="auto"/>
          </w:divBdr>
          <w:divsChild>
            <w:div w:id="987392536">
              <w:marLeft w:val="0"/>
              <w:marRight w:val="0"/>
              <w:marTop w:val="0"/>
              <w:marBottom w:val="0"/>
              <w:divBdr>
                <w:top w:val="none" w:sz="0" w:space="0" w:color="auto"/>
                <w:left w:val="none" w:sz="0" w:space="0" w:color="auto"/>
                <w:bottom w:val="none" w:sz="0" w:space="0" w:color="auto"/>
                <w:right w:val="none" w:sz="0" w:space="0" w:color="auto"/>
              </w:divBdr>
              <w:divsChild>
                <w:div w:id="987392548">
                  <w:marLeft w:val="720"/>
                  <w:marRight w:val="720"/>
                  <w:marTop w:val="100"/>
                  <w:marBottom w:val="100"/>
                  <w:divBdr>
                    <w:top w:val="none" w:sz="0" w:space="0" w:color="auto"/>
                    <w:left w:val="none" w:sz="0" w:space="0" w:color="auto"/>
                    <w:bottom w:val="none" w:sz="0" w:space="0" w:color="auto"/>
                    <w:right w:val="none" w:sz="0" w:space="0" w:color="auto"/>
                  </w:divBdr>
                  <w:divsChild>
                    <w:div w:id="987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2534">
          <w:marLeft w:val="0"/>
          <w:marRight w:val="0"/>
          <w:marTop w:val="0"/>
          <w:marBottom w:val="0"/>
          <w:divBdr>
            <w:top w:val="none" w:sz="0" w:space="0" w:color="auto"/>
            <w:left w:val="none" w:sz="0" w:space="0" w:color="auto"/>
            <w:bottom w:val="none" w:sz="0" w:space="0" w:color="auto"/>
            <w:right w:val="none" w:sz="0" w:space="0" w:color="auto"/>
          </w:divBdr>
          <w:divsChild>
            <w:div w:id="987392526">
              <w:marLeft w:val="0"/>
              <w:marRight w:val="0"/>
              <w:marTop w:val="0"/>
              <w:marBottom w:val="0"/>
              <w:divBdr>
                <w:top w:val="none" w:sz="0" w:space="0" w:color="auto"/>
                <w:left w:val="none" w:sz="0" w:space="0" w:color="auto"/>
                <w:bottom w:val="none" w:sz="0" w:space="0" w:color="auto"/>
                <w:right w:val="none" w:sz="0" w:space="0" w:color="auto"/>
              </w:divBdr>
              <w:divsChild>
                <w:div w:id="987392542">
                  <w:marLeft w:val="720"/>
                  <w:marRight w:val="720"/>
                  <w:marTop w:val="100"/>
                  <w:marBottom w:val="100"/>
                  <w:divBdr>
                    <w:top w:val="none" w:sz="0" w:space="0" w:color="auto"/>
                    <w:left w:val="none" w:sz="0" w:space="0" w:color="auto"/>
                    <w:bottom w:val="none" w:sz="0" w:space="0" w:color="auto"/>
                    <w:right w:val="none" w:sz="0" w:space="0" w:color="auto"/>
                  </w:divBdr>
                  <w:divsChild>
                    <w:div w:id="9873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2539">
          <w:marLeft w:val="0"/>
          <w:marRight w:val="0"/>
          <w:marTop w:val="0"/>
          <w:marBottom w:val="0"/>
          <w:divBdr>
            <w:top w:val="none" w:sz="0" w:space="0" w:color="auto"/>
            <w:left w:val="none" w:sz="0" w:space="0" w:color="auto"/>
            <w:bottom w:val="none" w:sz="0" w:space="0" w:color="auto"/>
            <w:right w:val="none" w:sz="0" w:space="0" w:color="auto"/>
          </w:divBdr>
          <w:divsChild>
            <w:div w:id="987392547">
              <w:marLeft w:val="0"/>
              <w:marRight w:val="0"/>
              <w:marTop w:val="0"/>
              <w:marBottom w:val="0"/>
              <w:divBdr>
                <w:top w:val="none" w:sz="0" w:space="0" w:color="auto"/>
                <w:left w:val="none" w:sz="0" w:space="0" w:color="auto"/>
                <w:bottom w:val="none" w:sz="0" w:space="0" w:color="auto"/>
                <w:right w:val="none" w:sz="0" w:space="0" w:color="auto"/>
              </w:divBdr>
              <w:divsChild>
                <w:div w:id="987392514">
                  <w:marLeft w:val="720"/>
                  <w:marRight w:val="720"/>
                  <w:marTop w:val="100"/>
                  <w:marBottom w:val="100"/>
                  <w:divBdr>
                    <w:top w:val="none" w:sz="0" w:space="0" w:color="auto"/>
                    <w:left w:val="none" w:sz="0" w:space="0" w:color="auto"/>
                    <w:bottom w:val="none" w:sz="0" w:space="0" w:color="auto"/>
                    <w:right w:val="none" w:sz="0" w:space="0" w:color="auto"/>
                  </w:divBdr>
                  <w:divsChild>
                    <w:div w:id="987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2543">
          <w:marLeft w:val="720"/>
          <w:marRight w:val="720"/>
          <w:marTop w:val="100"/>
          <w:marBottom w:val="100"/>
          <w:divBdr>
            <w:top w:val="none" w:sz="0" w:space="0" w:color="auto"/>
            <w:left w:val="none" w:sz="0" w:space="0" w:color="auto"/>
            <w:bottom w:val="none" w:sz="0" w:space="0" w:color="auto"/>
            <w:right w:val="none" w:sz="0" w:space="0" w:color="auto"/>
          </w:divBdr>
          <w:divsChild>
            <w:div w:id="987392532">
              <w:marLeft w:val="0"/>
              <w:marRight w:val="0"/>
              <w:marTop w:val="0"/>
              <w:marBottom w:val="0"/>
              <w:divBdr>
                <w:top w:val="none" w:sz="0" w:space="0" w:color="auto"/>
                <w:left w:val="none" w:sz="0" w:space="0" w:color="auto"/>
                <w:bottom w:val="none" w:sz="0" w:space="0" w:color="auto"/>
                <w:right w:val="none" w:sz="0" w:space="0" w:color="auto"/>
              </w:divBdr>
              <w:divsChild>
                <w:div w:id="987392544">
                  <w:marLeft w:val="0"/>
                  <w:marRight w:val="0"/>
                  <w:marTop w:val="0"/>
                  <w:marBottom w:val="0"/>
                  <w:divBdr>
                    <w:top w:val="none" w:sz="0" w:space="0" w:color="auto"/>
                    <w:left w:val="none" w:sz="0" w:space="0" w:color="auto"/>
                    <w:bottom w:val="none" w:sz="0" w:space="0" w:color="auto"/>
                    <w:right w:val="none" w:sz="0" w:space="0" w:color="auto"/>
                  </w:divBdr>
                  <w:divsChild>
                    <w:div w:id="987392513">
                      <w:marLeft w:val="0"/>
                      <w:marRight w:val="0"/>
                      <w:marTop w:val="0"/>
                      <w:marBottom w:val="0"/>
                      <w:divBdr>
                        <w:top w:val="none" w:sz="0" w:space="0" w:color="auto"/>
                        <w:left w:val="none" w:sz="0" w:space="0" w:color="auto"/>
                        <w:bottom w:val="none" w:sz="0" w:space="0" w:color="auto"/>
                        <w:right w:val="none" w:sz="0" w:space="0" w:color="auto"/>
                      </w:divBdr>
                    </w:div>
                    <w:div w:id="987392545">
                      <w:marLeft w:val="720"/>
                      <w:marRight w:val="720"/>
                      <w:marTop w:val="100"/>
                      <w:marBottom w:val="100"/>
                      <w:divBdr>
                        <w:top w:val="none" w:sz="0" w:space="0" w:color="auto"/>
                        <w:left w:val="none" w:sz="0" w:space="0" w:color="auto"/>
                        <w:bottom w:val="none" w:sz="0" w:space="0" w:color="auto"/>
                        <w:right w:val="none" w:sz="0" w:space="0" w:color="auto"/>
                      </w:divBdr>
                      <w:divsChild>
                        <w:div w:id="987392522">
                          <w:marLeft w:val="0"/>
                          <w:marRight w:val="0"/>
                          <w:marTop w:val="0"/>
                          <w:marBottom w:val="0"/>
                          <w:divBdr>
                            <w:top w:val="none" w:sz="0" w:space="0" w:color="auto"/>
                            <w:left w:val="none" w:sz="0" w:space="0" w:color="auto"/>
                            <w:bottom w:val="none" w:sz="0" w:space="0" w:color="auto"/>
                            <w:right w:val="none" w:sz="0" w:space="0" w:color="auto"/>
                          </w:divBdr>
                        </w:div>
                      </w:divsChild>
                    </w:div>
                    <w:div w:id="987392546">
                      <w:marLeft w:val="0"/>
                      <w:marRight w:val="0"/>
                      <w:marTop w:val="0"/>
                      <w:marBottom w:val="0"/>
                      <w:divBdr>
                        <w:top w:val="none" w:sz="0" w:space="0" w:color="auto"/>
                        <w:left w:val="none" w:sz="0" w:space="0" w:color="auto"/>
                        <w:bottom w:val="none" w:sz="0" w:space="0" w:color="auto"/>
                        <w:right w:val="none" w:sz="0" w:space="0" w:color="auto"/>
                      </w:divBdr>
                      <w:divsChild>
                        <w:div w:id="987392521">
                          <w:marLeft w:val="747"/>
                          <w:marRight w:val="0"/>
                          <w:marTop w:val="0"/>
                          <w:marBottom w:val="0"/>
                          <w:divBdr>
                            <w:top w:val="none" w:sz="0" w:space="0" w:color="auto"/>
                            <w:left w:val="none" w:sz="0" w:space="0" w:color="auto"/>
                            <w:bottom w:val="none" w:sz="0" w:space="0" w:color="auto"/>
                            <w:right w:val="none" w:sz="0" w:space="0" w:color="auto"/>
                          </w:divBdr>
                          <w:divsChild>
                            <w:div w:id="987392525">
                              <w:marLeft w:val="0"/>
                              <w:marRight w:val="0"/>
                              <w:marTop w:val="0"/>
                              <w:marBottom w:val="0"/>
                              <w:divBdr>
                                <w:top w:val="none" w:sz="0" w:space="0" w:color="auto"/>
                                <w:left w:val="none" w:sz="0" w:space="0" w:color="auto"/>
                                <w:bottom w:val="none" w:sz="0" w:space="0" w:color="auto"/>
                                <w:right w:val="none" w:sz="0" w:space="0" w:color="auto"/>
                              </w:divBdr>
                            </w:div>
                            <w:div w:id="987392535">
                              <w:marLeft w:val="0"/>
                              <w:marRight w:val="0"/>
                              <w:marTop w:val="0"/>
                              <w:marBottom w:val="0"/>
                              <w:divBdr>
                                <w:top w:val="none" w:sz="0" w:space="0" w:color="auto"/>
                                <w:left w:val="none" w:sz="0" w:space="0" w:color="auto"/>
                                <w:bottom w:val="none" w:sz="0" w:space="0" w:color="auto"/>
                                <w:right w:val="none" w:sz="0" w:space="0" w:color="auto"/>
                              </w:divBdr>
                            </w:div>
                          </w:divsChild>
                        </w:div>
                        <w:div w:id="987392540">
                          <w:marLeft w:val="747"/>
                          <w:marRight w:val="0"/>
                          <w:marTop w:val="0"/>
                          <w:marBottom w:val="0"/>
                          <w:divBdr>
                            <w:top w:val="none" w:sz="0" w:space="0" w:color="auto"/>
                            <w:left w:val="none" w:sz="0" w:space="0" w:color="auto"/>
                            <w:bottom w:val="none" w:sz="0" w:space="0" w:color="auto"/>
                            <w:right w:val="none" w:sz="0" w:space="0" w:color="auto"/>
                          </w:divBdr>
                          <w:divsChild>
                            <w:div w:id="987392528">
                              <w:marLeft w:val="0"/>
                              <w:marRight w:val="0"/>
                              <w:marTop w:val="0"/>
                              <w:marBottom w:val="0"/>
                              <w:divBdr>
                                <w:top w:val="none" w:sz="0" w:space="0" w:color="auto"/>
                                <w:left w:val="none" w:sz="0" w:space="0" w:color="auto"/>
                                <w:bottom w:val="none" w:sz="0" w:space="0" w:color="auto"/>
                                <w:right w:val="none" w:sz="0" w:space="0" w:color="auto"/>
                              </w:divBdr>
                            </w:div>
                            <w:div w:id="9873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2557">
                      <w:marLeft w:val="720"/>
                      <w:marRight w:val="720"/>
                      <w:marTop w:val="100"/>
                      <w:marBottom w:val="100"/>
                      <w:divBdr>
                        <w:top w:val="none" w:sz="0" w:space="0" w:color="auto"/>
                        <w:left w:val="none" w:sz="0" w:space="0" w:color="auto"/>
                        <w:bottom w:val="none" w:sz="0" w:space="0" w:color="auto"/>
                        <w:right w:val="none" w:sz="0" w:space="0" w:color="auto"/>
                      </w:divBdr>
                      <w:divsChild>
                        <w:div w:id="9873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392552">
          <w:marLeft w:val="0"/>
          <w:marRight w:val="0"/>
          <w:marTop w:val="0"/>
          <w:marBottom w:val="0"/>
          <w:divBdr>
            <w:top w:val="none" w:sz="0" w:space="0" w:color="auto"/>
            <w:left w:val="none" w:sz="0" w:space="0" w:color="auto"/>
            <w:bottom w:val="none" w:sz="0" w:space="0" w:color="auto"/>
            <w:right w:val="none" w:sz="0" w:space="0" w:color="auto"/>
          </w:divBdr>
        </w:div>
        <w:div w:id="987392553">
          <w:marLeft w:val="0"/>
          <w:marRight w:val="0"/>
          <w:marTop w:val="0"/>
          <w:marBottom w:val="0"/>
          <w:divBdr>
            <w:top w:val="none" w:sz="0" w:space="0" w:color="auto"/>
            <w:left w:val="none" w:sz="0" w:space="0" w:color="auto"/>
            <w:bottom w:val="none" w:sz="0" w:space="0" w:color="auto"/>
            <w:right w:val="none" w:sz="0" w:space="0" w:color="auto"/>
          </w:divBdr>
        </w:div>
        <w:div w:id="987392554">
          <w:marLeft w:val="0"/>
          <w:marRight w:val="0"/>
          <w:marTop w:val="0"/>
          <w:marBottom w:val="0"/>
          <w:divBdr>
            <w:top w:val="none" w:sz="0" w:space="0" w:color="auto"/>
            <w:left w:val="none" w:sz="0" w:space="0" w:color="auto"/>
            <w:bottom w:val="none" w:sz="0" w:space="0" w:color="auto"/>
            <w:right w:val="none" w:sz="0" w:space="0" w:color="auto"/>
          </w:divBdr>
        </w:div>
      </w:divsChild>
    </w:div>
    <w:div w:id="987392541">
      <w:marLeft w:val="0"/>
      <w:marRight w:val="0"/>
      <w:marTop w:val="0"/>
      <w:marBottom w:val="0"/>
      <w:divBdr>
        <w:top w:val="none" w:sz="0" w:space="0" w:color="auto"/>
        <w:left w:val="none" w:sz="0" w:space="0" w:color="auto"/>
        <w:bottom w:val="none" w:sz="0" w:space="0" w:color="auto"/>
        <w:right w:val="none" w:sz="0" w:space="0" w:color="auto"/>
      </w:divBdr>
    </w:div>
    <w:div w:id="987392556">
      <w:marLeft w:val="0"/>
      <w:marRight w:val="0"/>
      <w:marTop w:val="0"/>
      <w:marBottom w:val="0"/>
      <w:divBdr>
        <w:top w:val="none" w:sz="0" w:space="0" w:color="auto"/>
        <w:left w:val="none" w:sz="0" w:space="0" w:color="auto"/>
        <w:bottom w:val="none" w:sz="0" w:space="0" w:color="auto"/>
        <w:right w:val="none" w:sz="0" w:space="0" w:color="auto"/>
      </w:divBdr>
      <w:divsChild>
        <w:div w:id="987392516">
          <w:marLeft w:val="720"/>
          <w:marRight w:val="720"/>
          <w:marTop w:val="100"/>
          <w:marBottom w:val="100"/>
          <w:divBdr>
            <w:top w:val="none" w:sz="0" w:space="0" w:color="auto"/>
            <w:left w:val="none" w:sz="0" w:space="0" w:color="auto"/>
            <w:bottom w:val="none" w:sz="0" w:space="0" w:color="auto"/>
            <w:right w:val="none" w:sz="0" w:space="0" w:color="auto"/>
          </w:divBdr>
        </w:div>
      </w:divsChild>
    </w:div>
    <w:div w:id="1018772116">
      <w:bodyDiv w:val="1"/>
      <w:marLeft w:val="0"/>
      <w:marRight w:val="0"/>
      <w:marTop w:val="0"/>
      <w:marBottom w:val="0"/>
      <w:divBdr>
        <w:top w:val="none" w:sz="0" w:space="0" w:color="auto"/>
        <w:left w:val="none" w:sz="0" w:space="0" w:color="auto"/>
        <w:bottom w:val="none" w:sz="0" w:space="0" w:color="auto"/>
        <w:right w:val="none" w:sz="0" w:space="0" w:color="auto"/>
      </w:divBdr>
      <w:divsChild>
        <w:div w:id="1408645282">
          <w:marLeft w:val="0"/>
          <w:marRight w:val="0"/>
          <w:marTop w:val="0"/>
          <w:marBottom w:val="0"/>
          <w:divBdr>
            <w:top w:val="none" w:sz="0" w:space="0" w:color="auto"/>
            <w:left w:val="none" w:sz="0" w:space="0" w:color="auto"/>
            <w:bottom w:val="none" w:sz="0" w:space="0" w:color="auto"/>
            <w:right w:val="none" w:sz="0" w:space="0" w:color="auto"/>
          </w:divBdr>
        </w:div>
      </w:divsChild>
    </w:div>
    <w:div w:id="1291203405">
      <w:bodyDiv w:val="1"/>
      <w:marLeft w:val="0"/>
      <w:marRight w:val="0"/>
      <w:marTop w:val="0"/>
      <w:marBottom w:val="0"/>
      <w:divBdr>
        <w:top w:val="none" w:sz="0" w:space="0" w:color="auto"/>
        <w:left w:val="none" w:sz="0" w:space="0" w:color="auto"/>
        <w:bottom w:val="none" w:sz="0" w:space="0" w:color="auto"/>
        <w:right w:val="none" w:sz="0" w:space="0" w:color="auto"/>
      </w:divBdr>
      <w:divsChild>
        <w:div w:id="1734691931">
          <w:marLeft w:val="0"/>
          <w:marRight w:val="0"/>
          <w:marTop w:val="0"/>
          <w:marBottom w:val="0"/>
          <w:divBdr>
            <w:top w:val="none" w:sz="0" w:space="0" w:color="auto"/>
            <w:left w:val="none" w:sz="0" w:space="0" w:color="auto"/>
            <w:bottom w:val="none" w:sz="0" w:space="0" w:color="auto"/>
            <w:right w:val="none" w:sz="0" w:space="0" w:color="auto"/>
          </w:divBdr>
        </w:div>
      </w:divsChild>
    </w:div>
    <w:div w:id="1363165039">
      <w:bodyDiv w:val="1"/>
      <w:marLeft w:val="0"/>
      <w:marRight w:val="0"/>
      <w:marTop w:val="0"/>
      <w:marBottom w:val="0"/>
      <w:divBdr>
        <w:top w:val="none" w:sz="0" w:space="0" w:color="auto"/>
        <w:left w:val="none" w:sz="0" w:space="0" w:color="auto"/>
        <w:bottom w:val="none" w:sz="0" w:space="0" w:color="auto"/>
        <w:right w:val="none" w:sz="0" w:space="0" w:color="auto"/>
      </w:divBdr>
    </w:div>
    <w:div w:id="1521820680">
      <w:bodyDiv w:val="1"/>
      <w:marLeft w:val="0"/>
      <w:marRight w:val="0"/>
      <w:marTop w:val="0"/>
      <w:marBottom w:val="0"/>
      <w:divBdr>
        <w:top w:val="none" w:sz="0" w:space="0" w:color="auto"/>
        <w:left w:val="none" w:sz="0" w:space="0" w:color="auto"/>
        <w:bottom w:val="none" w:sz="0" w:space="0" w:color="auto"/>
        <w:right w:val="none" w:sz="0" w:space="0" w:color="auto"/>
      </w:divBdr>
      <w:divsChild>
        <w:div w:id="208540138">
          <w:marLeft w:val="0"/>
          <w:marRight w:val="0"/>
          <w:marTop w:val="0"/>
          <w:marBottom w:val="0"/>
          <w:divBdr>
            <w:top w:val="none" w:sz="0" w:space="0" w:color="auto"/>
            <w:left w:val="none" w:sz="0" w:space="0" w:color="auto"/>
            <w:bottom w:val="none" w:sz="0" w:space="0" w:color="auto"/>
            <w:right w:val="none" w:sz="0" w:space="0" w:color="auto"/>
          </w:divBdr>
        </w:div>
      </w:divsChild>
    </w:div>
    <w:div w:id="21276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hyperlink" Target="http://www.social-sante.gouv.fr/documentation-publications,49/rapports,1975/champ-social,1976/travail-social,2426/rapport-de-brigitte-bourguignon,18009.html"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hyperlink" Target="http://www.social-sante.gouv.fr/actualite-presse,42/communiques,2322/etats-generaux-du-travail-social,17677.htm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www.social-sante.gouv.fr/IMG/pdf/CAB_COM_RAPPORT_COMPLET_Merci_non_usagers-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social-sante.gouv.fr/documentation-publications,49/rapports,1975/champ-social,1976/travail-social,2426/rapport-de-brigitte-bourguignon,18009.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social-sante.gouv.fr/espaces,770/affaires-sociales,793/dossiers,794/travail-social,1962/le-conseil-superieur-du-travail,9362.html" TargetMode="External"/><Relationship Id="rId28" Type="http://schemas.openxmlformats.org/officeDocument/2006/relationships/hyperlink" Target="http://www.drees.sante.gouv.fr/1-2-million-de-travailleurs-sociaux-en-2011,11357.html" TargetMode="External"/><Relationship Id="rId10" Type="http://schemas.openxmlformats.org/officeDocument/2006/relationships/header" Target="header1.xm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9.jpeg"/><Relationship Id="rId27" Type="http://schemas.openxmlformats.org/officeDocument/2006/relationships/hyperlink" Target="http://www.cedias.org/revue/ladresse-nicole-questiaux-travailleurs-sociaux-30-ans-apres" TargetMode="External"/><Relationship Id="rId30" Type="http://schemas.openxmlformats.org/officeDocument/2006/relationships/hyperlink" Target="http://www.social-sante.gouv.fr/IMG/pdf/CSTS_synthese_rapport_partage_info_csts_juin_201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4BAEC-BB11-412C-A1A6-097E2558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17920</Words>
  <Characters>98564</Characters>
  <Application>Microsoft Office Word</Application>
  <DocSecurity>8</DocSecurity>
  <Lines>821</Lines>
  <Paragraphs>232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116252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Ministère des Affaires sociales, de la Santé et des Droits des femmes</dc:creator>
  <cp:lastModifiedBy>vlavoix</cp:lastModifiedBy>
  <cp:revision>2</cp:revision>
  <cp:lastPrinted>2015-10-19T17:13:00Z</cp:lastPrinted>
  <dcterms:created xsi:type="dcterms:W3CDTF">2015-11-13T11:09:00Z</dcterms:created>
  <dcterms:modified xsi:type="dcterms:W3CDTF">2015-11-13T11:09:00Z</dcterms:modified>
</cp:coreProperties>
</file>