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BB" w:rsidRPr="007936DC" w:rsidRDefault="007936DC" w:rsidP="006D2719">
      <w:pPr>
        <w:jc w:val="center"/>
        <w:rPr>
          <w:b/>
          <w:u w:val="single"/>
        </w:rPr>
      </w:pPr>
      <w:r w:rsidRPr="007936DC">
        <w:rPr>
          <w:b/>
          <w:u w:val="single"/>
        </w:rPr>
        <w:t>A</w:t>
      </w:r>
      <w:r w:rsidR="00216DBB" w:rsidRPr="007936DC">
        <w:rPr>
          <w:b/>
          <w:u w:val="single"/>
        </w:rPr>
        <w:t>vant-propos</w:t>
      </w:r>
      <w:r w:rsidRPr="007936DC">
        <w:rPr>
          <w:b/>
          <w:u w:val="single"/>
        </w:rPr>
        <w:t xml:space="preserve"> : </w:t>
      </w:r>
      <w:r w:rsidR="00216DBB" w:rsidRPr="007936DC">
        <w:rPr>
          <w:b/>
          <w:u w:val="single"/>
        </w:rPr>
        <w:t xml:space="preserve">mise en concertation du projet de charte </w:t>
      </w:r>
      <w:r w:rsidRPr="007936DC">
        <w:rPr>
          <w:b/>
          <w:u w:val="single"/>
        </w:rPr>
        <w:t>nationale du soutien à la parentalité</w:t>
      </w:r>
    </w:p>
    <w:p w:rsidR="008F3C50" w:rsidRPr="00DC735C" w:rsidRDefault="008F3C50" w:rsidP="006D2719">
      <w:pPr>
        <w:jc w:val="both"/>
      </w:pPr>
    </w:p>
    <w:p w:rsidR="00876340" w:rsidRPr="00062C1A" w:rsidRDefault="00876340" w:rsidP="006D2719">
      <w:pPr>
        <w:jc w:val="both"/>
      </w:pPr>
      <w:r w:rsidRPr="00062C1A">
        <w:t>Les actions de soutien à la parentalité s’enracinent dans une très longue série de savoirs et de pratiques d’éducation des parents apparues dès le</w:t>
      </w:r>
      <w:r w:rsidR="00285E62">
        <w:t xml:space="preserve"> XIX</w:t>
      </w:r>
      <w:r w:rsidR="00285E62" w:rsidRPr="00C53BDD">
        <w:rPr>
          <w:vertAlign w:val="superscript"/>
        </w:rPr>
        <w:t>e</w:t>
      </w:r>
      <w:r w:rsidR="00285E62">
        <w:t xml:space="preserve"> </w:t>
      </w:r>
      <w:r w:rsidRPr="00062C1A">
        <w:t>siècle en Europe et en Amérique du Nord, au départ principalement dans une perspective sanitaire de lutte contre la mortalité infantile et avec le plus souvent un ciblage sur le rôle des mères. De nombreux savoirs</w:t>
      </w:r>
      <w:r w:rsidR="00EF6143">
        <w:t xml:space="preserve">, </w:t>
      </w:r>
      <w:r w:rsidRPr="00062C1A">
        <w:t xml:space="preserve">idées </w:t>
      </w:r>
      <w:r w:rsidR="00EF6143">
        <w:t xml:space="preserve">ou idéaux </w:t>
      </w:r>
      <w:r w:rsidRPr="00062C1A">
        <w:t>ont émergé au fil de cette histoire</w:t>
      </w:r>
      <w:r w:rsidR="008F3C50" w:rsidRPr="00062C1A">
        <w:t>, parmi lesquel</w:t>
      </w:r>
      <w:r w:rsidRPr="00062C1A">
        <w:t xml:space="preserve">s on peut mentionner le natalisme, </w:t>
      </w:r>
      <w:r w:rsidR="00EF6143">
        <w:t xml:space="preserve">l’éducation parentale, </w:t>
      </w:r>
      <w:r w:rsidRPr="00062C1A">
        <w:t xml:space="preserve">les approches </w:t>
      </w:r>
      <w:r w:rsidR="00EF6143">
        <w:t xml:space="preserve">sociologiques, psychologiques ou </w:t>
      </w:r>
      <w:r w:rsidRPr="00062C1A">
        <w:t xml:space="preserve">psychanalytiques et cliniques </w:t>
      </w:r>
      <w:r w:rsidR="00EF6143">
        <w:t>diverses</w:t>
      </w:r>
      <w:r w:rsidRPr="00062C1A">
        <w:t xml:space="preserve">, </w:t>
      </w:r>
      <w:r w:rsidR="00EF6143">
        <w:t xml:space="preserve">et plus récemment </w:t>
      </w:r>
      <w:r w:rsidRPr="00062C1A">
        <w:t xml:space="preserve">les </w:t>
      </w:r>
      <w:r w:rsidRPr="00062C1A">
        <w:rPr>
          <w:i/>
        </w:rPr>
        <w:t>childhood studies</w:t>
      </w:r>
      <w:r w:rsidR="00EF6143">
        <w:t>, le comportementalisme, et l’éducation positive ou bienveillante</w:t>
      </w:r>
      <w:r w:rsidRPr="00062C1A">
        <w:t xml:space="preserve">. Aujourd’hui se côtoient des dispositifs d’inspirations </w:t>
      </w:r>
      <w:r w:rsidR="00EF6143">
        <w:t>multiples et parfois contrastées</w:t>
      </w:r>
      <w:r w:rsidR="00EF6143" w:rsidRPr="00062C1A">
        <w:t xml:space="preserve"> </w:t>
      </w:r>
      <w:r w:rsidRPr="00062C1A">
        <w:t>– accompagnement visant à renforcer les compétences parentales, soutien par les pairs,</w:t>
      </w:r>
      <w:r w:rsidRPr="00062C1A">
        <w:rPr>
          <w:i/>
        </w:rPr>
        <w:t xml:space="preserve"> </w:t>
      </w:r>
      <w:r w:rsidRPr="00062C1A">
        <w:t>programmes</w:t>
      </w:r>
      <w:r w:rsidR="00EF6143">
        <w:t xml:space="preserve"> de formation de parents de type</w:t>
      </w:r>
      <w:r w:rsidRPr="00062C1A">
        <w:t xml:space="preserve"> </w:t>
      </w:r>
      <w:r w:rsidR="00530DA4" w:rsidRPr="00722A9A">
        <w:rPr>
          <w:i/>
        </w:rPr>
        <w:t>evidence-based</w:t>
      </w:r>
      <w:r w:rsidR="00062C1A" w:rsidRPr="00062C1A">
        <w:t>.</w:t>
      </w:r>
      <w:r w:rsidRPr="00062C1A">
        <w:t xml:space="preserve"> </w:t>
      </w:r>
    </w:p>
    <w:p w:rsidR="00876340" w:rsidRDefault="00876340" w:rsidP="006D2719">
      <w:pPr>
        <w:jc w:val="both"/>
      </w:pPr>
      <w:r w:rsidRPr="00062C1A">
        <w:t xml:space="preserve">Depuis le milieu des années 1990, des politiques dites de soutien à la parentalité ou de </w:t>
      </w:r>
      <w:r w:rsidRPr="00062C1A">
        <w:rPr>
          <w:i/>
        </w:rPr>
        <w:t>parenting support</w:t>
      </w:r>
      <w:r w:rsidRPr="00062C1A">
        <w:t xml:space="preserve"> sont mises en œuvre dans de nombreux pays du monde (Europe, mais aussi Amériques du Nord et du Sud, Moyen-Orient, etc</w:t>
      </w:r>
      <w:r w:rsidR="002A5FA0">
        <w:t>.</w:t>
      </w:r>
      <w:r w:rsidRPr="00062C1A">
        <w:t>), avec l’appui et les recommandations de nombreuses instances internationales (Conseil de l’Europe, OCDE, Unicef, Commission européenne, etc.)</w:t>
      </w:r>
      <w:r w:rsidR="00EF6143">
        <w:t>.</w:t>
      </w:r>
      <w:r w:rsidRPr="00062C1A">
        <w:t xml:space="preserve"> </w:t>
      </w:r>
      <w:r w:rsidR="00EF6143">
        <w:t xml:space="preserve">Ces </w:t>
      </w:r>
      <w:r w:rsidRPr="00062C1A">
        <w:t>politiques doivent être distinguées du conseil en bien-être des enfants, offre privée proposée par ailleurs par une sphère marchande en expansion. Les recherches conduites à l’échelle internationale invitent à construire une offre publique pleinement universelle, tenant compte des différences de</w:t>
      </w:r>
      <w:r w:rsidRPr="002635AF">
        <w:t xml:space="preserve"> contexte</w:t>
      </w:r>
      <w:r>
        <w:t xml:space="preserve"> sociaux tout en se gardant de tout ciblage sur des parents perçus comme « à risques ».</w:t>
      </w:r>
    </w:p>
    <w:p w:rsidR="00216DBB" w:rsidRDefault="00216DBB" w:rsidP="006D2719">
      <w:pPr>
        <w:jc w:val="both"/>
      </w:pPr>
      <w:r>
        <w:t>L</w:t>
      </w:r>
      <w:r w:rsidR="009959FA">
        <w:t>’émergence à la fin des années 1990 puis l</w:t>
      </w:r>
      <w:r>
        <w:t xml:space="preserve">a formulation et la signature en 2004 d’une charte pour les Réseaux d’écoute, d’appui et d’accompagnement des parents (REAAP) a constitué </w:t>
      </w:r>
      <w:r w:rsidR="00876340">
        <w:t xml:space="preserve">en France </w:t>
      </w:r>
      <w:r>
        <w:t xml:space="preserve">une impulsion importante pour articuler, renforcer et déployer les premières actions de soutien à la parentalité. Le choix de la mise en réseau et de l’élargissement des initiatives sur le territoire national constituait le défi de l’époque. </w:t>
      </w:r>
    </w:p>
    <w:p w:rsidR="00216DBB" w:rsidRDefault="00216DBB" w:rsidP="006D2719">
      <w:pPr>
        <w:jc w:val="both"/>
      </w:pPr>
      <w:r>
        <w:t xml:space="preserve">Près de vingt années se sont écoulées au cours desquelles ces actions ont poursuivi leur déploiement, touché de plus nombreuses familles sur une plus grande partie du territoire, et se sont progressivement </w:t>
      </w:r>
      <w:r w:rsidR="00215872">
        <w:t>affirmées</w:t>
      </w:r>
      <w:r>
        <w:t xml:space="preserve"> comme une composante des politiques familiales</w:t>
      </w:r>
      <w:r w:rsidR="0068416B" w:rsidRPr="0068416B">
        <w:t xml:space="preserve"> </w:t>
      </w:r>
      <w:r w:rsidR="0068416B">
        <w:t>à part entière</w:t>
      </w:r>
      <w:r w:rsidR="00841BC8">
        <w:t>.</w:t>
      </w:r>
      <w:r w:rsidR="00E24CB8">
        <w:t xml:space="preserve"> </w:t>
      </w:r>
      <w:r w:rsidR="00215872">
        <w:t xml:space="preserve"> </w:t>
      </w:r>
      <w:r w:rsidR="00E24CB8">
        <w:t>L</w:t>
      </w:r>
      <w:r>
        <w:t xml:space="preserve">a réforme des services aux familles </w:t>
      </w:r>
      <w:r w:rsidR="0068416B">
        <w:t>initiée par l’ordonnance du 19 mai 2021</w:t>
      </w:r>
      <w:r w:rsidR="00E24CB8">
        <w:t>, en</w:t>
      </w:r>
      <w:r w:rsidR="00AB0711">
        <w:t xml:space="preserve"> inscri</w:t>
      </w:r>
      <w:r w:rsidR="00E24CB8">
        <w:t>vant le soutien à la parentalité dans le</w:t>
      </w:r>
      <w:r>
        <w:t xml:space="preserve"> code de l’action sociale et des familles</w:t>
      </w:r>
      <w:r w:rsidR="00E24CB8">
        <w:t xml:space="preserve">, </w:t>
      </w:r>
      <w:r w:rsidR="004921F0">
        <w:t xml:space="preserve">marque une étape symbolique en </w:t>
      </w:r>
      <w:r w:rsidR="00E24CB8">
        <w:t>le consacr</w:t>
      </w:r>
      <w:r w:rsidR="004921F0">
        <w:t>ant</w:t>
      </w:r>
      <w:r w:rsidR="00E24CB8">
        <w:t xml:space="preserve"> en tant que catégorie permanente de l’action publique</w:t>
      </w:r>
      <w:r>
        <w:t>.</w:t>
      </w:r>
    </w:p>
    <w:p w:rsidR="00216DBB" w:rsidRDefault="00216DBB" w:rsidP="006D2719">
      <w:pPr>
        <w:jc w:val="both"/>
      </w:pPr>
      <w:r>
        <w:t xml:space="preserve">Cette </w:t>
      </w:r>
      <w:r w:rsidR="00876340">
        <w:t xml:space="preserve">nouvelle </w:t>
      </w:r>
      <w:r>
        <w:t xml:space="preserve">étape dans l’histoire de l’action collective pour et avec les parents est l’occasion de revisiter les grands principes de la charte de 2004, ainsi que ceux adoptés à propos des Contrats locaux d’accompagnement </w:t>
      </w:r>
      <w:r w:rsidR="00536966">
        <w:t xml:space="preserve">à la </w:t>
      </w:r>
      <w:r>
        <w:t>scola</w:t>
      </w:r>
      <w:r w:rsidR="00536966">
        <w:t>rité</w:t>
      </w:r>
      <w:r>
        <w:t xml:space="preserve"> (CLAS), et de les élargir à l’ensemble des actions d’accompagnement des parents.</w:t>
      </w:r>
    </w:p>
    <w:p w:rsidR="00216DBB" w:rsidRDefault="00216DBB" w:rsidP="006D2719">
      <w:pPr>
        <w:jc w:val="both"/>
      </w:pPr>
      <w:r>
        <w:t xml:space="preserve">Les propositions formulées dans ce projet de charte nationale du soutien à la parentalité </w:t>
      </w:r>
      <w:r w:rsidR="009959FA">
        <w:t xml:space="preserve">ont été préparées par le Secrétariat d’Etat chargé de l’Enfance et des Familles en coopération avec quatre experts du champ : Claude Martin, Sandrine Dauphin, Bénédicte Jacquey, Arthur Heim. Elles </w:t>
      </w:r>
      <w:r>
        <w:t xml:space="preserve">se fondent notamment sur les bilans et évaluations réalisées depuis celles qui l’ont précédé. </w:t>
      </w:r>
    </w:p>
    <w:p w:rsidR="00216DBB" w:rsidRDefault="00216DBB" w:rsidP="006D2719">
      <w:pPr>
        <w:jc w:val="both"/>
      </w:pPr>
      <w:r>
        <w:t xml:space="preserve"> Elles sont par ailleurs émises dans un contexte où l’épreuve de la pandémie de COVID-19 a révélé nombre de difficultés supplémentaires </w:t>
      </w:r>
      <w:r w:rsidR="002A5FA0">
        <w:t>où</w:t>
      </w:r>
      <w:r>
        <w:t xml:space="preserve"> la condition parentale, c’est-à-dire les conditions dans lesquelles les parents exercent et assument leur rôle, a été sévèrement impactée. </w:t>
      </w:r>
    </w:p>
    <w:p w:rsidR="00216DBB" w:rsidRDefault="00216DBB" w:rsidP="006D2719">
      <w:pPr>
        <w:jc w:val="both"/>
      </w:pPr>
      <w:r>
        <w:t xml:space="preserve">S’appuyant </w:t>
      </w:r>
      <w:r w:rsidR="00314E2B">
        <w:t xml:space="preserve">donc </w:t>
      </w:r>
      <w:r>
        <w:t xml:space="preserve">à la fois sur les acquis du passé et les éléments formulés dans la charte des REAAP et sur les développements, expériences et </w:t>
      </w:r>
      <w:r w:rsidR="00314E2B">
        <w:t xml:space="preserve">bilans </w:t>
      </w:r>
      <w:r>
        <w:t xml:space="preserve">de ces vingt dernières années, la déclinaison des principes qui suivent proposent quelques premières pistes de reformulation. </w:t>
      </w:r>
    </w:p>
    <w:p w:rsidR="00026C38" w:rsidRDefault="00026C38" w:rsidP="006D2719">
      <w:pPr>
        <w:jc w:val="both"/>
      </w:pPr>
      <w:r>
        <w:t xml:space="preserve">Sont expressément ajoutés à ce projet de charte </w:t>
      </w:r>
      <w:r w:rsidR="008F3C50">
        <w:t xml:space="preserve">notamment </w:t>
      </w:r>
      <w:r>
        <w:t xml:space="preserve">trois points qui ne faisaient que transparaître des textes et orientations jusqu’ici diffusées : </w:t>
      </w:r>
    </w:p>
    <w:p w:rsidR="00026C38" w:rsidRDefault="00026C38" w:rsidP="006D2719">
      <w:pPr>
        <w:jc w:val="both"/>
      </w:pPr>
      <w:r>
        <w:t>- le but non-lucratif, s’agissant d’actions susceptibles de recevoir des subventions publiques du fait de leur intérêt social </w:t>
      </w:r>
      <w:r w:rsidR="006C3742">
        <w:t xml:space="preserve">général </w:t>
      </w:r>
      <w:r>
        <w:t>;</w:t>
      </w:r>
    </w:p>
    <w:p w:rsidR="00026C38" w:rsidRDefault="006C3742" w:rsidP="006D2719">
      <w:pPr>
        <w:jc w:val="both"/>
      </w:pPr>
      <w:r>
        <w:t xml:space="preserve">- la formation </w:t>
      </w:r>
      <w:r w:rsidR="00314E2B">
        <w:t xml:space="preserve">et l’expérience </w:t>
      </w:r>
      <w:r>
        <w:t xml:space="preserve">des intervenants, salariés ou bénévoles, considérant qu’il est impératif de garantir aux parents qu’ils bénéficieront d’une qualité </w:t>
      </w:r>
      <w:r w:rsidR="00530DA4">
        <w:t xml:space="preserve">socle </w:t>
      </w:r>
      <w:r>
        <w:t>d’accompagnement ;</w:t>
      </w:r>
    </w:p>
    <w:p w:rsidR="00026C38" w:rsidRDefault="006C3742" w:rsidP="006D2719">
      <w:pPr>
        <w:jc w:val="both"/>
      </w:pPr>
      <w:r>
        <w:t>- l’inscription dans une démarche d’é</w:t>
      </w:r>
      <w:r w:rsidR="00026C38">
        <w:t>valuation</w:t>
      </w:r>
      <w:r>
        <w:t>.</w:t>
      </w:r>
      <w:r w:rsidR="00026C38">
        <w:t xml:space="preserve"> </w:t>
      </w:r>
    </w:p>
    <w:p w:rsidR="00314E2B" w:rsidRDefault="006C3742" w:rsidP="006D2719">
      <w:pPr>
        <w:jc w:val="both"/>
        <w:rPr>
          <w:rFonts w:cs="Calibri"/>
        </w:rPr>
      </w:pPr>
      <w:r>
        <w:t>A cet égard en effet, et si l</w:t>
      </w:r>
      <w:r w:rsidR="00026C38" w:rsidRPr="003D2ACD">
        <w:rPr>
          <w:rFonts w:cs="Calibri"/>
        </w:rPr>
        <w:t xml:space="preserve">a France tend graduellement vers une culture solide de l’évaluation des politiques publiques, </w:t>
      </w:r>
      <w:r>
        <w:rPr>
          <w:rFonts w:cs="Calibri"/>
        </w:rPr>
        <w:t>elle continue de but</w:t>
      </w:r>
      <w:r w:rsidR="00026C38" w:rsidRPr="002201B2">
        <w:rPr>
          <w:rFonts w:cs="Calibri"/>
        </w:rPr>
        <w:t>er sur certains obstacles et freins, qu’il est particulièrement pertinent de reconsidérer en ce qui concerne le soutien à la parentalité. Ce secteur a la spécificité d’être</w:t>
      </w:r>
      <w:r w:rsidR="00314E2B">
        <w:rPr>
          <w:rFonts w:cs="Calibri"/>
        </w:rPr>
        <w:t xml:space="preserve"> multidimensionnel, et </w:t>
      </w:r>
      <w:r w:rsidR="00026C38" w:rsidRPr="002201B2">
        <w:rPr>
          <w:rFonts w:cs="Calibri"/>
        </w:rPr>
        <w:t xml:space="preserve">très interconnecté </w:t>
      </w:r>
      <w:r w:rsidR="00314E2B">
        <w:rPr>
          <w:rFonts w:cs="Calibri"/>
        </w:rPr>
        <w:t>à d’</w:t>
      </w:r>
      <w:r w:rsidR="00026C38" w:rsidRPr="002201B2">
        <w:rPr>
          <w:rFonts w:cs="Calibri"/>
        </w:rPr>
        <w:t>autres politiques publiques, ce qui contraint à naviguer à travers une multitude d’acteurs, de pratiques et de finalité</w:t>
      </w:r>
      <w:r w:rsidR="00026C38">
        <w:rPr>
          <w:rFonts w:cs="Calibri"/>
        </w:rPr>
        <w:t>s</w:t>
      </w:r>
      <w:r w:rsidR="00026C38" w:rsidRPr="002201B2">
        <w:rPr>
          <w:rFonts w:cs="Calibri"/>
        </w:rPr>
        <w:t xml:space="preserve">. D’autre part, les différences entre les effets immédiats et </w:t>
      </w:r>
      <w:r w:rsidR="00026C38">
        <w:rPr>
          <w:rFonts w:cs="Calibri"/>
        </w:rPr>
        <w:t xml:space="preserve">de </w:t>
      </w:r>
      <w:r w:rsidR="00026C38" w:rsidRPr="002201B2">
        <w:rPr>
          <w:rFonts w:cs="Calibri"/>
        </w:rPr>
        <w:t xml:space="preserve">long-terme, ainsi que les difficultés à mesurer quantitativement </w:t>
      </w:r>
      <w:r w:rsidR="00314E2B">
        <w:rPr>
          <w:rFonts w:cs="Calibri"/>
        </w:rPr>
        <w:t xml:space="preserve">comme qualitativement </w:t>
      </w:r>
      <w:r w:rsidR="00026C38" w:rsidRPr="002201B2">
        <w:rPr>
          <w:rFonts w:cs="Calibri"/>
        </w:rPr>
        <w:t xml:space="preserve">certains </w:t>
      </w:r>
      <w:r w:rsidR="00314E2B">
        <w:rPr>
          <w:rFonts w:cs="Calibri"/>
        </w:rPr>
        <w:t>bénéfices</w:t>
      </w:r>
      <w:r w:rsidR="00026C38" w:rsidRPr="002201B2">
        <w:rPr>
          <w:rFonts w:cs="Calibri"/>
        </w:rPr>
        <w:t xml:space="preserve">, exigent une diversité de </w:t>
      </w:r>
      <w:r w:rsidR="00314E2B">
        <w:rPr>
          <w:rFonts w:cs="Calibri"/>
        </w:rPr>
        <w:t>démarches</w:t>
      </w:r>
      <w:r w:rsidR="00314E2B" w:rsidRPr="002201B2">
        <w:rPr>
          <w:rFonts w:cs="Calibri"/>
        </w:rPr>
        <w:t xml:space="preserve"> </w:t>
      </w:r>
      <w:r w:rsidR="00026C38" w:rsidRPr="002201B2">
        <w:rPr>
          <w:rFonts w:cs="Calibri"/>
        </w:rPr>
        <w:t>d’évaluation.</w:t>
      </w:r>
      <w:r>
        <w:rPr>
          <w:rFonts w:cs="Calibri"/>
        </w:rPr>
        <w:t xml:space="preserve"> </w:t>
      </w:r>
    </w:p>
    <w:p w:rsidR="00026C38" w:rsidRPr="002201B2" w:rsidRDefault="00314E2B" w:rsidP="006D2719">
      <w:pPr>
        <w:jc w:val="both"/>
        <w:rPr>
          <w:rFonts w:cs="Calibri"/>
        </w:rPr>
      </w:pPr>
      <w:r>
        <w:rPr>
          <w:rFonts w:cs="Calibri"/>
        </w:rPr>
        <w:t>A</w:t>
      </w:r>
      <w:r w:rsidR="00026C38" w:rsidRPr="002201B2">
        <w:rPr>
          <w:rFonts w:cs="Calibri"/>
        </w:rPr>
        <w:t xml:space="preserve"> l’heure actuelle</w:t>
      </w:r>
      <w:r w:rsidR="00026C38">
        <w:rPr>
          <w:rFonts w:cs="Calibri"/>
        </w:rPr>
        <w:t xml:space="preserve"> et en tirant profit d’expérience</w:t>
      </w:r>
      <w:r w:rsidR="00F47BE3">
        <w:rPr>
          <w:rFonts w:cs="Calibri"/>
        </w:rPr>
        <w:t>s</w:t>
      </w:r>
      <w:r w:rsidR="00026C38">
        <w:rPr>
          <w:rFonts w:cs="Calibri"/>
        </w:rPr>
        <w:t xml:space="preserve"> étrangères</w:t>
      </w:r>
      <w:r w:rsidR="006C3742">
        <w:rPr>
          <w:rFonts w:cs="Calibri"/>
        </w:rPr>
        <w:t>, on peut distinguer trois</w:t>
      </w:r>
      <w:r w:rsidR="00026C38" w:rsidRPr="002201B2">
        <w:rPr>
          <w:rFonts w:cs="Calibri"/>
        </w:rPr>
        <w:t xml:space="preserve"> orientations à prendre pour dépasser ces complexités :</w:t>
      </w:r>
      <w:r w:rsidR="006C3742">
        <w:rPr>
          <w:rFonts w:cs="Calibri"/>
        </w:rPr>
        <w:t xml:space="preserve"> c</w:t>
      </w:r>
      <w:r w:rsidR="00026C38" w:rsidRPr="002201B2">
        <w:rPr>
          <w:rFonts w:cs="Calibri"/>
        </w:rPr>
        <w:t>onsolider et améliorer les pratiques existantes qui ont fait leurs preuves, e</w:t>
      </w:r>
      <w:r w:rsidR="00026C38">
        <w:rPr>
          <w:rFonts w:cs="Calibri"/>
        </w:rPr>
        <w:t>t</w:t>
      </w:r>
      <w:r w:rsidR="00026C38" w:rsidRPr="002201B2">
        <w:rPr>
          <w:rFonts w:cs="Calibri"/>
        </w:rPr>
        <w:t xml:space="preserve"> intégrer plus systématiquement l’évaluation des </w:t>
      </w:r>
      <w:r w:rsidR="00026C38">
        <w:rPr>
          <w:rFonts w:cs="Calibri"/>
        </w:rPr>
        <w:t>actions</w:t>
      </w:r>
      <w:r w:rsidR="00026C38" w:rsidRPr="002201B2">
        <w:rPr>
          <w:rFonts w:cs="Calibri"/>
        </w:rPr>
        <w:t xml:space="preserve"> de soutien à la parentalité </w:t>
      </w:r>
      <w:r>
        <w:rPr>
          <w:rFonts w:cs="Calibri"/>
        </w:rPr>
        <w:t>dès</w:t>
      </w:r>
      <w:r w:rsidRPr="002201B2">
        <w:rPr>
          <w:rFonts w:cs="Calibri"/>
        </w:rPr>
        <w:t xml:space="preserve"> </w:t>
      </w:r>
      <w:r w:rsidR="00026C38" w:rsidRPr="002201B2">
        <w:rPr>
          <w:rFonts w:cs="Calibri"/>
        </w:rPr>
        <w:t xml:space="preserve">leur conception </w:t>
      </w:r>
      <w:r>
        <w:rPr>
          <w:rFonts w:cs="Calibri"/>
        </w:rPr>
        <w:t xml:space="preserve">et au long de leur mise en œuvre </w:t>
      </w:r>
      <w:r w:rsidR="006C3742">
        <w:rPr>
          <w:rFonts w:cs="Calibri"/>
        </w:rPr>
        <w:t>; s</w:t>
      </w:r>
      <w:r w:rsidR="00026C38" w:rsidRPr="002201B2">
        <w:rPr>
          <w:rFonts w:cs="Calibri"/>
        </w:rPr>
        <w:t xml:space="preserve">’inspirer des expériences réussies </w:t>
      </w:r>
      <w:r w:rsidR="00026C38">
        <w:rPr>
          <w:rFonts w:cs="Calibri"/>
        </w:rPr>
        <w:t>sur le territoire français</w:t>
      </w:r>
      <w:r w:rsidR="00026C38" w:rsidRPr="002201B2">
        <w:rPr>
          <w:rFonts w:cs="Calibri"/>
        </w:rPr>
        <w:t xml:space="preserve"> et à l’international</w:t>
      </w:r>
      <w:r w:rsidR="006C3742">
        <w:rPr>
          <w:rFonts w:cs="Calibri"/>
        </w:rPr>
        <w:t> ; s</w:t>
      </w:r>
      <w:r w:rsidR="00026C38" w:rsidRPr="002201B2">
        <w:rPr>
          <w:rFonts w:cs="Calibri"/>
        </w:rPr>
        <w:t xml:space="preserve">’appuyer sur la littérature scientifique internationale et y contribuer en engageant et publiant des </w:t>
      </w:r>
      <w:r>
        <w:rPr>
          <w:rFonts w:cs="Calibri"/>
        </w:rPr>
        <w:t xml:space="preserve">observations et </w:t>
      </w:r>
      <w:r w:rsidR="00026C38" w:rsidRPr="002201B2">
        <w:rPr>
          <w:rFonts w:cs="Calibri"/>
        </w:rPr>
        <w:t>évaluations à la hauteur des standards internationaux de la recherche.</w:t>
      </w:r>
    </w:p>
    <w:p w:rsidR="00F06FC6" w:rsidRDefault="006C3742" w:rsidP="006D2719">
      <w:pPr>
        <w:jc w:val="both"/>
      </w:pPr>
      <w:r>
        <w:t xml:space="preserve">Les principes qui suivent </w:t>
      </w:r>
      <w:r w:rsidR="00F06FC6">
        <w:t>n’ont bien sûr vocation ni à laisser entendre que tout se jouerait au seul niveau des parents et de leurs interactions avec leurs enfants, ni au seul niveau d’une politique de parentalité ou des autres composantes de la politique familiale – accueil du jeune enfant, aides monétaires. L’expérience parentale est également tributaire d’autres politiques publiques : logement, emploi, éducation nationale et politique de la ville</w:t>
      </w:r>
      <w:r w:rsidR="00F06FC6" w:rsidRPr="009959FA">
        <w:rPr>
          <w:i/>
        </w:rPr>
        <w:t xml:space="preserve"> </w:t>
      </w:r>
      <w:r w:rsidR="00F06FC6" w:rsidRPr="00C53BDD">
        <w:rPr>
          <w:i/>
        </w:rPr>
        <w:t>via</w:t>
      </w:r>
      <w:r w:rsidR="00F06FC6">
        <w:t xml:space="preserve"> notamment les cités éducatives, actions socio-éducatives en direction des enfants, des adolescents et des jeunes au travers par exemple des projets éducatifs de territoire, transports et aménagement du territoire, santé dont santé mentale, …   </w:t>
      </w:r>
    </w:p>
    <w:p w:rsidR="006C3742" w:rsidRDefault="00F06FC6" w:rsidP="006D2719">
      <w:pPr>
        <w:jc w:val="both"/>
      </w:pPr>
      <w:r>
        <w:t xml:space="preserve">Ils </w:t>
      </w:r>
      <w:r>
        <w:t>s</w:t>
      </w:r>
      <w:r w:rsidR="006C3742">
        <w:t xml:space="preserve">ont proposés de manière non hiérarchisée à la discussion par les acteurs et opérateurs de ce secteur, et plus généralement par l’ensemble des parties prenantes, </w:t>
      </w:r>
      <w:r>
        <w:t xml:space="preserve">qui sont invités à faire part de tous les retours, </w:t>
      </w:r>
      <w:r w:rsidR="006C3742">
        <w:t>enrichissements</w:t>
      </w:r>
      <w:r>
        <w:t>, et propositions de compléments qui leur sembleront utiles et qui</w:t>
      </w:r>
      <w:r w:rsidR="006C3742">
        <w:t xml:space="preserve"> seront pris en compte pour la finalisation de la charte nationale du soutien à la parentalité. </w:t>
      </w:r>
    </w:p>
    <w:p w:rsidR="00216DBB" w:rsidRDefault="00216DBB" w:rsidP="00A026F5">
      <w:pPr>
        <w:jc w:val="both"/>
        <w:rPr>
          <w:b/>
        </w:rPr>
      </w:pPr>
    </w:p>
    <w:p w:rsidR="00216DBB" w:rsidRDefault="00216DBB">
      <w:pPr>
        <w:spacing w:after="0" w:line="240" w:lineRule="auto"/>
        <w:rPr>
          <w:b/>
        </w:rPr>
      </w:pPr>
      <w:r>
        <w:rPr>
          <w:b/>
        </w:rPr>
        <w:br w:type="page"/>
      </w:r>
    </w:p>
    <w:p w:rsidR="00216DBB" w:rsidRPr="00D70489" w:rsidRDefault="00216DBB" w:rsidP="00216DBB">
      <w:pPr>
        <w:pBdr>
          <w:top w:val="single" w:sz="4" w:space="1" w:color="auto"/>
          <w:left w:val="single" w:sz="4" w:space="4" w:color="auto"/>
          <w:bottom w:val="single" w:sz="4" w:space="1" w:color="auto"/>
          <w:right w:val="single" w:sz="4" w:space="4" w:color="auto"/>
        </w:pBdr>
        <w:jc w:val="center"/>
        <w:rPr>
          <w:b/>
        </w:rPr>
      </w:pPr>
      <w:r>
        <w:rPr>
          <w:b/>
        </w:rPr>
        <w:t xml:space="preserve">PROJET DE </w:t>
      </w:r>
      <w:r w:rsidRPr="00D70489">
        <w:rPr>
          <w:b/>
        </w:rPr>
        <w:t xml:space="preserve">CHARTE </w:t>
      </w:r>
      <w:r>
        <w:rPr>
          <w:b/>
        </w:rPr>
        <w:t xml:space="preserve">NATIONALE DU </w:t>
      </w:r>
      <w:r w:rsidRPr="00D70489">
        <w:rPr>
          <w:b/>
        </w:rPr>
        <w:t>SOUTIEN A LA PARENTALITE</w:t>
      </w:r>
      <w:r>
        <w:rPr>
          <w:b/>
        </w:rPr>
        <w:t xml:space="preserve"> </w:t>
      </w:r>
      <w:r w:rsidR="00DC735C">
        <w:rPr>
          <w:b/>
        </w:rPr>
        <w:t>MISE EN CONCERTATION</w:t>
      </w:r>
    </w:p>
    <w:p w:rsidR="00216DBB" w:rsidRDefault="00216DBB" w:rsidP="00A026F5">
      <w:pPr>
        <w:jc w:val="both"/>
        <w:rPr>
          <w:b/>
        </w:rPr>
      </w:pPr>
    </w:p>
    <w:p w:rsidR="00356685" w:rsidRDefault="00356685" w:rsidP="00A026F5">
      <w:pPr>
        <w:jc w:val="both"/>
        <w:rPr>
          <w:b/>
        </w:rPr>
      </w:pPr>
    </w:p>
    <w:p w:rsidR="00F06FC6" w:rsidRPr="00F06FC6" w:rsidRDefault="00F06FC6" w:rsidP="00356685">
      <w:pPr>
        <w:jc w:val="center"/>
        <w:rPr>
          <w:b/>
          <w:i/>
          <w:sz w:val="28"/>
        </w:rPr>
      </w:pPr>
      <w:r w:rsidRPr="00F06FC6">
        <w:rPr>
          <w:b/>
          <w:i/>
          <w:sz w:val="28"/>
        </w:rPr>
        <w:t>Préambule</w:t>
      </w:r>
    </w:p>
    <w:p w:rsidR="00F06FC6" w:rsidRDefault="00F06FC6">
      <w:pPr>
        <w:jc w:val="both"/>
      </w:pPr>
    </w:p>
    <w:p w:rsidR="00FF41ED" w:rsidRPr="00F06FC6" w:rsidRDefault="00E2072A">
      <w:pPr>
        <w:jc w:val="both"/>
        <w:rPr>
          <w:sz w:val="24"/>
        </w:rPr>
      </w:pPr>
      <w:r w:rsidRPr="00F06FC6">
        <w:rPr>
          <w:sz w:val="24"/>
        </w:rPr>
        <w:t xml:space="preserve">Le 19 mai 2021, </w:t>
      </w:r>
      <w:r w:rsidRPr="00356685">
        <w:rPr>
          <w:b/>
          <w:sz w:val="24"/>
        </w:rPr>
        <w:t>l</w:t>
      </w:r>
      <w:r w:rsidR="00C33CB4" w:rsidRPr="00356685">
        <w:rPr>
          <w:b/>
          <w:sz w:val="24"/>
        </w:rPr>
        <w:t>a France a inscrit le soutien à la parentalité</w:t>
      </w:r>
      <w:r w:rsidR="00A74CFC" w:rsidRPr="00356685">
        <w:rPr>
          <w:b/>
          <w:sz w:val="24"/>
        </w:rPr>
        <w:t xml:space="preserve"> parmi les services aux familles composant</w:t>
      </w:r>
      <w:r w:rsidR="00356685" w:rsidRPr="00356685">
        <w:rPr>
          <w:b/>
          <w:sz w:val="24"/>
        </w:rPr>
        <w:t xml:space="preserve"> le second levier d’action des politiques familiales</w:t>
      </w:r>
      <w:r w:rsidR="00A74CFC" w:rsidRPr="00F06FC6">
        <w:rPr>
          <w:sz w:val="24"/>
        </w:rPr>
        <w:t xml:space="preserve">, au côté des aides financières </w:t>
      </w:r>
      <w:r w:rsidR="007A5574" w:rsidRPr="00F06FC6">
        <w:rPr>
          <w:sz w:val="24"/>
        </w:rPr>
        <w:t xml:space="preserve">qui leur sont </w:t>
      </w:r>
      <w:r w:rsidR="00A74CFC" w:rsidRPr="00F06FC6">
        <w:rPr>
          <w:sz w:val="24"/>
        </w:rPr>
        <w:t xml:space="preserve">accordées. </w:t>
      </w:r>
    </w:p>
    <w:p w:rsidR="00E2072A" w:rsidRPr="00F06FC6" w:rsidRDefault="00E2072A">
      <w:pPr>
        <w:jc w:val="both"/>
        <w:rPr>
          <w:sz w:val="24"/>
        </w:rPr>
      </w:pPr>
      <w:r w:rsidRPr="00F06FC6">
        <w:rPr>
          <w:sz w:val="24"/>
        </w:rPr>
        <w:t>L’</w:t>
      </w:r>
      <w:r w:rsidRPr="00356685">
        <w:rPr>
          <w:b/>
          <w:sz w:val="24"/>
        </w:rPr>
        <w:t>article L. 214-1-2 du code de l’action sociale et des familles</w:t>
      </w:r>
      <w:r w:rsidRPr="00F06FC6">
        <w:rPr>
          <w:sz w:val="24"/>
        </w:rPr>
        <w:t xml:space="preserve"> </w:t>
      </w:r>
      <w:r w:rsidR="00285E62" w:rsidRPr="00F06FC6">
        <w:rPr>
          <w:sz w:val="24"/>
        </w:rPr>
        <w:t>prévoit</w:t>
      </w:r>
      <w:r w:rsidRPr="00F06FC6">
        <w:rPr>
          <w:sz w:val="24"/>
        </w:rPr>
        <w:t xml:space="preserve"> désormais que </w:t>
      </w:r>
      <w:r w:rsidRPr="00F06FC6">
        <w:rPr>
          <w:i/>
          <w:sz w:val="24"/>
        </w:rPr>
        <w:t>« I.- Constitue un service de soutien à la parentalité toute activité consistant, à titre principal ou à titre complémentaire d'une autre activité, notamment celle d'accueil du jeune enfant, à accompagner les parents dans leur rôle de premier éducateur de leur enfant, notamment par des actions d'écoute, de soutien, de conseils et d'information, ou à favoriser l'entraide et l'échange entre parents</w:t>
      </w:r>
      <w:r w:rsidR="00FF551B" w:rsidRPr="00F06FC6">
        <w:rPr>
          <w:i/>
          <w:sz w:val="24"/>
        </w:rPr>
        <w:t xml:space="preserve">. Une charte nationale du soutien à la parentalité, prise par arrêté du ministre chargé de la famille, établit les principes applicables aux actions de soutien à la parentalité. </w:t>
      </w:r>
      <w:r w:rsidRPr="00F06FC6">
        <w:rPr>
          <w:i/>
          <w:sz w:val="24"/>
        </w:rPr>
        <w:t>».</w:t>
      </w:r>
    </w:p>
    <w:p w:rsidR="00FF551B" w:rsidRPr="00F06FC6" w:rsidRDefault="00225C7D">
      <w:pPr>
        <w:jc w:val="both"/>
        <w:rPr>
          <w:sz w:val="24"/>
        </w:rPr>
      </w:pPr>
      <w:r w:rsidRPr="00F06FC6">
        <w:rPr>
          <w:sz w:val="24"/>
        </w:rPr>
        <w:t xml:space="preserve">Ce faisant, </w:t>
      </w:r>
      <w:r w:rsidRPr="00356685">
        <w:rPr>
          <w:b/>
          <w:sz w:val="24"/>
        </w:rPr>
        <w:t>la France </w:t>
      </w:r>
      <w:r w:rsidR="00FF551B" w:rsidRPr="00356685">
        <w:rPr>
          <w:b/>
          <w:sz w:val="24"/>
        </w:rPr>
        <w:t>a</w:t>
      </w:r>
      <w:r w:rsidRPr="00356685">
        <w:rPr>
          <w:b/>
          <w:sz w:val="24"/>
        </w:rPr>
        <w:t>ffirme que la politique</w:t>
      </w:r>
      <w:r w:rsidR="00DD5E40" w:rsidRPr="00356685">
        <w:rPr>
          <w:b/>
          <w:sz w:val="24"/>
        </w:rPr>
        <w:t xml:space="preserve"> publique</w:t>
      </w:r>
      <w:r w:rsidRPr="00356685">
        <w:rPr>
          <w:b/>
          <w:sz w:val="24"/>
        </w:rPr>
        <w:t xml:space="preserve"> de soutien à la parentalité constitue un investissement social</w:t>
      </w:r>
      <w:r w:rsidRPr="00F06FC6">
        <w:rPr>
          <w:sz w:val="24"/>
        </w:rPr>
        <w:t>, autrement dit un investissement de ressources publiques en vue d’améliorer non seulement le présent des familles mais aussi de prévenir des dépenses ultérieures de réparation élevées et moins efficaces</w:t>
      </w:r>
      <w:r w:rsidR="00FF551B" w:rsidRPr="00F06FC6">
        <w:rPr>
          <w:sz w:val="24"/>
        </w:rPr>
        <w:t xml:space="preserve">. </w:t>
      </w:r>
    </w:p>
    <w:p w:rsidR="00225C7D" w:rsidRPr="00F06FC6" w:rsidRDefault="00FF551B">
      <w:pPr>
        <w:jc w:val="both"/>
        <w:rPr>
          <w:sz w:val="24"/>
        </w:rPr>
      </w:pPr>
      <w:r w:rsidRPr="00356685">
        <w:rPr>
          <w:b/>
          <w:sz w:val="24"/>
        </w:rPr>
        <w:t>Elle r</w:t>
      </w:r>
      <w:r w:rsidR="00225C7D" w:rsidRPr="00356685">
        <w:rPr>
          <w:b/>
          <w:sz w:val="24"/>
        </w:rPr>
        <w:t xml:space="preserve">econnaît comme participant de la politique publique de soutien à la parentalité </w:t>
      </w:r>
      <w:r w:rsidR="00F06FC6" w:rsidRPr="00356685">
        <w:rPr>
          <w:b/>
          <w:sz w:val="24"/>
        </w:rPr>
        <w:t xml:space="preserve">et donc comme susceptible de bénéficier d’un soutien public </w:t>
      </w:r>
      <w:r w:rsidR="00225C7D" w:rsidRPr="00356685">
        <w:rPr>
          <w:b/>
          <w:sz w:val="24"/>
        </w:rPr>
        <w:t xml:space="preserve">toute action à but non-lucratif </w:t>
      </w:r>
      <w:r w:rsidRPr="00356685">
        <w:rPr>
          <w:b/>
          <w:sz w:val="24"/>
        </w:rPr>
        <w:t>respectant les principes établis par la</w:t>
      </w:r>
      <w:r w:rsidR="00225C7D" w:rsidRPr="00356685">
        <w:rPr>
          <w:b/>
          <w:sz w:val="24"/>
        </w:rPr>
        <w:t xml:space="preserve"> présente charte</w:t>
      </w:r>
      <w:r w:rsidRPr="00F06FC6">
        <w:rPr>
          <w:sz w:val="24"/>
        </w:rPr>
        <w:t xml:space="preserve">, </w:t>
      </w:r>
      <w:r w:rsidR="007A5574" w:rsidRPr="00F06FC6">
        <w:rPr>
          <w:sz w:val="24"/>
        </w:rPr>
        <w:t>laquelle</w:t>
      </w:r>
      <w:r w:rsidRPr="00F06FC6">
        <w:rPr>
          <w:sz w:val="24"/>
        </w:rPr>
        <w:t xml:space="preserve"> permet de ce fait</w:t>
      </w:r>
      <w:r w:rsidR="00225C7D" w:rsidRPr="00F06FC6">
        <w:rPr>
          <w:sz w:val="24"/>
        </w:rPr>
        <w:t> :</w:t>
      </w:r>
    </w:p>
    <w:p w:rsidR="00225C7D" w:rsidRPr="00932FDF" w:rsidRDefault="00FF551B" w:rsidP="00932FDF">
      <w:pPr>
        <w:pStyle w:val="Paragraphedeliste"/>
        <w:numPr>
          <w:ilvl w:val="0"/>
          <w:numId w:val="6"/>
        </w:numPr>
        <w:jc w:val="both"/>
        <w:rPr>
          <w:sz w:val="24"/>
        </w:rPr>
      </w:pPr>
      <w:r w:rsidRPr="00932FDF">
        <w:rPr>
          <w:sz w:val="24"/>
        </w:rPr>
        <w:t xml:space="preserve">De </w:t>
      </w:r>
      <w:r w:rsidR="00285E62" w:rsidRPr="00932FDF">
        <w:rPr>
          <w:sz w:val="24"/>
        </w:rPr>
        <w:t>renforcer</w:t>
      </w:r>
      <w:r w:rsidR="00225C7D" w:rsidRPr="00932FDF">
        <w:rPr>
          <w:sz w:val="24"/>
        </w:rPr>
        <w:t xml:space="preserve"> la </w:t>
      </w:r>
      <w:r w:rsidR="00225C7D" w:rsidRPr="00932FDF">
        <w:rPr>
          <w:b/>
          <w:sz w:val="24"/>
        </w:rPr>
        <w:t>visibilité</w:t>
      </w:r>
      <w:r w:rsidR="00225C7D" w:rsidRPr="00932FDF">
        <w:rPr>
          <w:sz w:val="24"/>
        </w:rPr>
        <w:t xml:space="preserve"> </w:t>
      </w:r>
      <w:r w:rsidR="00285E62" w:rsidRPr="00932FDF">
        <w:rPr>
          <w:sz w:val="24"/>
        </w:rPr>
        <w:t xml:space="preserve">et la </w:t>
      </w:r>
      <w:r w:rsidR="00285E62" w:rsidRPr="00932FDF">
        <w:rPr>
          <w:b/>
          <w:sz w:val="24"/>
        </w:rPr>
        <w:t>lisibilité</w:t>
      </w:r>
      <w:r w:rsidR="00285E62" w:rsidRPr="00932FDF">
        <w:rPr>
          <w:sz w:val="24"/>
        </w:rPr>
        <w:t xml:space="preserve"> </w:t>
      </w:r>
      <w:r w:rsidR="00225C7D" w:rsidRPr="00932FDF">
        <w:rPr>
          <w:sz w:val="24"/>
        </w:rPr>
        <w:t xml:space="preserve">de ce champ partagé de l’action publique, </w:t>
      </w:r>
    </w:p>
    <w:p w:rsidR="00932FDF" w:rsidRDefault="00932FDF" w:rsidP="00932FDF">
      <w:pPr>
        <w:pStyle w:val="Paragraphedeliste"/>
        <w:jc w:val="both"/>
        <w:rPr>
          <w:sz w:val="24"/>
        </w:rPr>
      </w:pPr>
    </w:p>
    <w:p w:rsidR="00225C7D" w:rsidRPr="00932FDF" w:rsidRDefault="00FF551B" w:rsidP="00932FDF">
      <w:pPr>
        <w:pStyle w:val="Paragraphedeliste"/>
        <w:numPr>
          <w:ilvl w:val="0"/>
          <w:numId w:val="6"/>
        </w:numPr>
        <w:jc w:val="both"/>
        <w:rPr>
          <w:sz w:val="24"/>
        </w:rPr>
      </w:pPr>
      <w:r w:rsidRPr="00932FDF">
        <w:rPr>
          <w:sz w:val="24"/>
        </w:rPr>
        <w:t>D’o</w:t>
      </w:r>
      <w:r w:rsidR="00225C7D" w:rsidRPr="00932FDF">
        <w:rPr>
          <w:sz w:val="24"/>
        </w:rPr>
        <w:t xml:space="preserve">ffrir aux acteurs qui souhaitent s’y engager un </w:t>
      </w:r>
      <w:r w:rsidR="00225C7D" w:rsidRPr="00932FDF">
        <w:rPr>
          <w:b/>
          <w:i/>
          <w:sz w:val="24"/>
        </w:rPr>
        <w:t>corpus</w:t>
      </w:r>
      <w:r w:rsidR="00225C7D" w:rsidRPr="00932FDF">
        <w:rPr>
          <w:b/>
          <w:sz w:val="24"/>
        </w:rPr>
        <w:t xml:space="preserve"> commun de valeurs</w:t>
      </w:r>
      <w:r w:rsidR="00225C7D" w:rsidRPr="00932FDF">
        <w:rPr>
          <w:sz w:val="24"/>
        </w:rPr>
        <w:t xml:space="preserve">, </w:t>
      </w:r>
    </w:p>
    <w:p w:rsidR="00932FDF" w:rsidRDefault="00932FDF" w:rsidP="00932FDF">
      <w:pPr>
        <w:pStyle w:val="Paragraphedeliste"/>
        <w:jc w:val="both"/>
        <w:rPr>
          <w:sz w:val="24"/>
        </w:rPr>
      </w:pPr>
    </w:p>
    <w:p w:rsidR="00225C7D" w:rsidRPr="00932FDF" w:rsidRDefault="00FF551B" w:rsidP="00932FDF">
      <w:pPr>
        <w:pStyle w:val="Paragraphedeliste"/>
        <w:numPr>
          <w:ilvl w:val="0"/>
          <w:numId w:val="6"/>
        </w:numPr>
        <w:jc w:val="both"/>
        <w:rPr>
          <w:sz w:val="24"/>
        </w:rPr>
      </w:pPr>
      <w:r w:rsidRPr="00932FDF">
        <w:rPr>
          <w:sz w:val="24"/>
        </w:rPr>
        <w:t xml:space="preserve">De </w:t>
      </w:r>
      <w:r w:rsidRPr="00932FDF">
        <w:rPr>
          <w:b/>
          <w:sz w:val="24"/>
        </w:rPr>
        <w:t>f</w:t>
      </w:r>
      <w:r w:rsidR="00225C7D" w:rsidRPr="00932FDF">
        <w:rPr>
          <w:b/>
          <w:sz w:val="24"/>
        </w:rPr>
        <w:t>aciliter l</w:t>
      </w:r>
      <w:r w:rsidR="007A5574" w:rsidRPr="00932FDF">
        <w:rPr>
          <w:b/>
          <w:sz w:val="24"/>
        </w:rPr>
        <w:t>es collaborations</w:t>
      </w:r>
      <w:r w:rsidR="007A5574" w:rsidRPr="00932FDF">
        <w:rPr>
          <w:sz w:val="24"/>
        </w:rPr>
        <w:t xml:space="preserve"> entre eux et de</w:t>
      </w:r>
      <w:r w:rsidR="00225C7D" w:rsidRPr="00932FDF">
        <w:rPr>
          <w:sz w:val="24"/>
        </w:rPr>
        <w:t xml:space="preserve"> dynamiser la création ou le renforcement de réseaux, </w:t>
      </w:r>
    </w:p>
    <w:p w:rsidR="00932FDF" w:rsidRDefault="00932FDF" w:rsidP="00932FDF">
      <w:pPr>
        <w:pStyle w:val="Paragraphedeliste"/>
        <w:jc w:val="both"/>
        <w:rPr>
          <w:sz w:val="24"/>
        </w:rPr>
      </w:pPr>
    </w:p>
    <w:p w:rsidR="00225C7D" w:rsidRPr="00932FDF" w:rsidRDefault="00FF551B" w:rsidP="00932FDF">
      <w:pPr>
        <w:pStyle w:val="Paragraphedeliste"/>
        <w:numPr>
          <w:ilvl w:val="0"/>
          <w:numId w:val="6"/>
        </w:numPr>
        <w:jc w:val="both"/>
        <w:rPr>
          <w:sz w:val="24"/>
        </w:rPr>
      </w:pPr>
      <w:r w:rsidRPr="00932FDF">
        <w:rPr>
          <w:sz w:val="24"/>
        </w:rPr>
        <w:t>D’</w:t>
      </w:r>
      <w:r w:rsidRPr="00932FDF">
        <w:rPr>
          <w:b/>
          <w:sz w:val="24"/>
        </w:rPr>
        <w:t>i</w:t>
      </w:r>
      <w:r w:rsidR="00225C7D" w:rsidRPr="00932FDF">
        <w:rPr>
          <w:b/>
          <w:sz w:val="24"/>
        </w:rPr>
        <w:t xml:space="preserve">nformer les parents </w:t>
      </w:r>
      <w:r w:rsidR="007A5574" w:rsidRPr="00932FDF">
        <w:rPr>
          <w:b/>
          <w:sz w:val="24"/>
        </w:rPr>
        <w:t>quant aux</w:t>
      </w:r>
      <w:r w:rsidR="00225C7D" w:rsidRPr="00932FDF">
        <w:rPr>
          <w:b/>
          <w:sz w:val="24"/>
        </w:rPr>
        <w:t xml:space="preserve"> principes et garanties de qualité qu’ils sont en droit d’attendre</w:t>
      </w:r>
      <w:r w:rsidR="00225C7D" w:rsidRPr="00932FDF">
        <w:rPr>
          <w:sz w:val="24"/>
        </w:rPr>
        <w:t xml:space="preserve"> lorsqu’ils participent à </w:t>
      </w:r>
      <w:r w:rsidR="007A5574" w:rsidRPr="00932FDF">
        <w:rPr>
          <w:sz w:val="24"/>
        </w:rPr>
        <w:t xml:space="preserve">ou s’investissent dans </w:t>
      </w:r>
      <w:r w:rsidR="00225C7D" w:rsidRPr="00932FDF">
        <w:rPr>
          <w:sz w:val="24"/>
        </w:rPr>
        <w:t>une action de soutien à la parentalité.</w:t>
      </w:r>
    </w:p>
    <w:p w:rsidR="00F06FC6" w:rsidRDefault="002C3FF1" w:rsidP="00C53BDD">
      <w:pPr>
        <w:jc w:val="both"/>
        <w:rPr>
          <w:rFonts w:cstheme="minorHAnsi"/>
          <w:sz w:val="28"/>
        </w:rPr>
      </w:pPr>
      <w:r w:rsidRPr="00F06FC6">
        <w:rPr>
          <w:sz w:val="24"/>
        </w:rPr>
        <w:t xml:space="preserve">A cette fin, </w:t>
      </w:r>
      <w:r w:rsidR="00F06FC6" w:rsidRPr="00F06FC6">
        <w:rPr>
          <w:sz w:val="24"/>
        </w:rPr>
        <w:t>la charte nationale du soutien à la parentalité</w:t>
      </w:r>
      <w:r w:rsidRPr="00F06FC6">
        <w:rPr>
          <w:sz w:val="24"/>
        </w:rPr>
        <w:t xml:space="preserve"> i</w:t>
      </w:r>
      <w:r w:rsidR="00A74CFC" w:rsidRPr="00F06FC6">
        <w:rPr>
          <w:sz w:val="24"/>
        </w:rPr>
        <w:t>dentifie</w:t>
      </w:r>
      <w:r w:rsidR="00C33CB4" w:rsidRPr="00F06FC6">
        <w:rPr>
          <w:sz w:val="24"/>
        </w:rPr>
        <w:t xml:space="preserve"> </w:t>
      </w:r>
      <w:r w:rsidR="00C33CB4" w:rsidRPr="00356685">
        <w:rPr>
          <w:b/>
          <w:sz w:val="24"/>
        </w:rPr>
        <w:t>sept principes</w:t>
      </w:r>
      <w:r w:rsidR="00FF41ED" w:rsidRPr="00356685">
        <w:rPr>
          <w:b/>
          <w:sz w:val="24"/>
        </w:rPr>
        <w:t xml:space="preserve"> directeurs</w:t>
      </w:r>
      <w:r w:rsidR="00C33CB4" w:rsidRPr="00F06FC6">
        <w:rPr>
          <w:sz w:val="24"/>
        </w:rPr>
        <w:t xml:space="preserve"> qui sont applicables</w:t>
      </w:r>
      <w:r w:rsidR="00FF41ED" w:rsidRPr="00F06FC6">
        <w:rPr>
          <w:sz w:val="24"/>
        </w:rPr>
        <w:t> </w:t>
      </w:r>
      <w:r w:rsidR="00876340" w:rsidRPr="00F06FC6">
        <w:rPr>
          <w:sz w:val="24"/>
        </w:rPr>
        <w:t>à ces actions</w:t>
      </w:r>
      <w:r w:rsidR="00F06FC6" w:rsidRPr="00F06FC6">
        <w:rPr>
          <w:sz w:val="24"/>
        </w:rPr>
        <w:t>.</w:t>
      </w:r>
      <w:r w:rsidR="00876340" w:rsidRPr="00F06FC6">
        <w:rPr>
          <w:sz w:val="32"/>
        </w:rPr>
        <w:t xml:space="preserve"> </w:t>
      </w:r>
      <w:r w:rsidR="00FF41ED" w:rsidRPr="00F06FC6">
        <w:rPr>
          <w:sz w:val="32"/>
        </w:rPr>
        <w:t xml:space="preserve"> </w:t>
      </w:r>
    </w:p>
    <w:p w:rsidR="00F06FC6" w:rsidRDefault="00F06FC6" w:rsidP="00C53BDD">
      <w:pPr>
        <w:jc w:val="both"/>
        <w:rPr>
          <w:rFonts w:cstheme="minorHAnsi"/>
          <w:sz w:val="28"/>
        </w:rPr>
      </w:pPr>
    </w:p>
    <w:p w:rsidR="00F06FC6" w:rsidRDefault="00F06FC6">
      <w:pPr>
        <w:spacing w:after="0" w:line="240" w:lineRule="auto"/>
        <w:rPr>
          <w:rFonts w:cstheme="minorHAnsi"/>
          <w:i/>
          <w:sz w:val="28"/>
        </w:rPr>
      </w:pPr>
      <w:r>
        <w:rPr>
          <w:rFonts w:cstheme="minorHAnsi"/>
          <w:i/>
          <w:sz w:val="28"/>
        </w:rPr>
        <w:br w:type="page"/>
      </w:r>
    </w:p>
    <w:p w:rsidR="00177D3D" w:rsidRDefault="00177D3D" w:rsidP="00356685">
      <w:pPr>
        <w:jc w:val="center"/>
        <w:rPr>
          <w:rFonts w:cstheme="minorHAnsi"/>
          <w:b/>
          <w:i/>
          <w:sz w:val="28"/>
        </w:rPr>
      </w:pPr>
    </w:p>
    <w:p w:rsidR="00F06FC6" w:rsidRPr="00356685" w:rsidRDefault="00F06FC6" w:rsidP="00356685">
      <w:pPr>
        <w:jc w:val="center"/>
        <w:rPr>
          <w:rFonts w:cstheme="minorHAnsi"/>
          <w:b/>
          <w:i/>
          <w:sz w:val="28"/>
        </w:rPr>
      </w:pPr>
      <w:r w:rsidRPr="00356685">
        <w:rPr>
          <w:rFonts w:cstheme="minorHAnsi"/>
          <w:b/>
          <w:i/>
          <w:sz w:val="28"/>
        </w:rPr>
        <w:t>Principes applicables aux actions de soutien à la parentalité</w:t>
      </w:r>
    </w:p>
    <w:p w:rsidR="00F06FC6" w:rsidRDefault="00F06FC6" w:rsidP="00C53BDD">
      <w:pPr>
        <w:jc w:val="both"/>
        <w:rPr>
          <w:rFonts w:cstheme="minorHAnsi"/>
          <w:sz w:val="28"/>
        </w:rPr>
      </w:pPr>
    </w:p>
    <w:p w:rsidR="00356685" w:rsidRDefault="00356685" w:rsidP="00C53BDD">
      <w:pPr>
        <w:jc w:val="both"/>
        <w:rPr>
          <w:rFonts w:cstheme="minorHAnsi"/>
          <w:sz w:val="28"/>
        </w:rPr>
      </w:pPr>
    </w:p>
    <w:p w:rsidR="00876340" w:rsidRPr="00356685" w:rsidRDefault="00876340" w:rsidP="00356685">
      <w:pPr>
        <w:jc w:val="center"/>
        <w:rPr>
          <w:rFonts w:cstheme="minorHAnsi"/>
          <w:sz w:val="24"/>
        </w:rPr>
      </w:pPr>
      <w:r w:rsidRPr="00356685">
        <w:rPr>
          <w:rFonts w:cstheme="minorHAnsi"/>
          <w:b/>
          <w:sz w:val="24"/>
        </w:rPr>
        <w:t>Reconnaître et valoriser prioritairement les rôles</w:t>
      </w:r>
      <w:r w:rsidR="00314E2B" w:rsidRPr="00356685">
        <w:rPr>
          <w:rFonts w:cstheme="minorHAnsi"/>
          <w:b/>
          <w:sz w:val="24"/>
        </w:rPr>
        <w:t>, le projet</w:t>
      </w:r>
      <w:r w:rsidRPr="00356685">
        <w:rPr>
          <w:rFonts w:cstheme="minorHAnsi"/>
          <w:b/>
          <w:sz w:val="24"/>
        </w:rPr>
        <w:t xml:space="preserve"> et les compétences des parents</w:t>
      </w:r>
      <w:r w:rsidRPr="00356685">
        <w:rPr>
          <w:sz w:val="24"/>
        </w:rPr>
        <w:t xml:space="preserve"> : les interventions de soutien à la parentalité reposent sur le principe </w:t>
      </w:r>
      <w:r w:rsidR="00314E2B" w:rsidRPr="00356685">
        <w:rPr>
          <w:sz w:val="24"/>
        </w:rPr>
        <w:t xml:space="preserve">d’appui et </w:t>
      </w:r>
      <w:r w:rsidRPr="00356685">
        <w:rPr>
          <w:sz w:val="24"/>
        </w:rPr>
        <w:t>de co-construction de l’accompagnement</w:t>
      </w:r>
      <w:r w:rsidR="00DC735C" w:rsidRPr="00356685">
        <w:rPr>
          <w:sz w:val="24"/>
        </w:rPr>
        <w:t>, sans jugement ni injonction</w:t>
      </w:r>
    </w:p>
    <w:p w:rsidR="00F06FC6" w:rsidRPr="00356685" w:rsidRDefault="00F06FC6" w:rsidP="00356685">
      <w:pPr>
        <w:jc w:val="center"/>
        <w:rPr>
          <w:sz w:val="24"/>
        </w:rPr>
      </w:pPr>
    </w:p>
    <w:p w:rsidR="00876340" w:rsidRPr="00356685" w:rsidRDefault="00876340" w:rsidP="00356685">
      <w:pPr>
        <w:jc w:val="center"/>
        <w:rPr>
          <w:sz w:val="24"/>
        </w:rPr>
      </w:pPr>
      <w:r w:rsidRPr="00356685">
        <w:rPr>
          <w:b/>
          <w:sz w:val="24"/>
        </w:rPr>
        <w:t>S’adresser à toutes les familles</w:t>
      </w:r>
      <w:r w:rsidRPr="00356685">
        <w:rPr>
          <w:sz w:val="24"/>
        </w:rPr>
        <w:t xml:space="preserve"> quel</w:t>
      </w:r>
      <w:r w:rsidR="00F47BE3" w:rsidRPr="00356685">
        <w:rPr>
          <w:sz w:val="24"/>
        </w:rPr>
        <w:t>s</w:t>
      </w:r>
      <w:r w:rsidRPr="00356685">
        <w:rPr>
          <w:sz w:val="24"/>
        </w:rPr>
        <w:t xml:space="preserve"> que soi</w:t>
      </w:r>
      <w:r w:rsidR="00F47BE3" w:rsidRPr="00356685">
        <w:rPr>
          <w:sz w:val="24"/>
        </w:rPr>
        <w:t>en</w:t>
      </w:r>
      <w:r w:rsidRPr="00356685">
        <w:rPr>
          <w:sz w:val="24"/>
        </w:rPr>
        <w:t>t la configuration familiale</w:t>
      </w:r>
      <w:r w:rsidR="00314E2B" w:rsidRPr="00356685">
        <w:rPr>
          <w:sz w:val="24"/>
        </w:rPr>
        <w:t xml:space="preserve">, le milieu social ou les références culturelles </w:t>
      </w:r>
      <w:r w:rsidRPr="00356685">
        <w:rPr>
          <w:sz w:val="24"/>
        </w:rPr>
        <w:t>: les interventions de soutien à la parentalité s’inscriven</w:t>
      </w:r>
      <w:r w:rsidR="00F06FC6" w:rsidRPr="00356685">
        <w:rPr>
          <w:sz w:val="24"/>
        </w:rPr>
        <w:t>t dans une logique universelle</w:t>
      </w:r>
    </w:p>
    <w:p w:rsidR="00F06FC6" w:rsidRPr="00356685" w:rsidRDefault="00F06FC6" w:rsidP="00356685">
      <w:pPr>
        <w:jc w:val="center"/>
        <w:rPr>
          <w:sz w:val="24"/>
        </w:rPr>
      </w:pPr>
    </w:p>
    <w:p w:rsidR="00FF41ED" w:rsidRPr="00356685" w:rsidRDefault="00FF41ED" w:rsidP="00356685">
      <w:pPr>
        <w:jc w:val="center"/>
        <w:rPr>
          <w:sz w:val="24"/>
        </w:rPr>
      </w:pPr>
      <w:r w:rsidRPr="00356685">
        <w:rPr>
          <w:sz w:val="24"/>
        </w:rPr>
        <w:t xml:space="preserve">Accompagner les parents dans </w:t>
      </w:r>
      <w:r w:rsidRPr="00356685">
        <w:rPr>
          <w:b/>
          <w:sz w:val="24"/>
        </w:rPr>
        <w:t xml:space="preserve">l’ensemble </w:t>
      </w:r>
      <w:r w:rsidR="00356685">
        <w:rPr>
          <w:b/>
          <w:sz w:val="24"/>
        </w:rPr>
        <w:t>du</w:t>
      </w:r>
      <w:r w:rsidRPr="00356685">
        <w:rPr>
          <w:b/>
          <w:sz w:val="24"/>
        </w:rPr>
        <w:t xml:space="preserve"> parcours éducatif et de soin</w:t>
      </w:r>
      <w:r w:rsidRPr="00356685">
        <w:rPr>
          <w:sz w:val="24"/>
        </w:rPr>
        <w:t>, quel que soit l’âge de l’enfant, pour son bien-êtr</w:t>
      </w:r>
      <w:r w:rsidR="00F06FC6" w:rsidRPr="00356685">
        <w:rPr>
          <w:sz w:val="24"/>
        </w:rPr>
        <w:t>e et celui de toute sa famille</w:t>
      </w:r>
    </w:p>
    <w:p w:rsidR="00F06FC6" w:rsidRPr="00356685" w:rsidRDefault="00F06FC6" w:rsidP="00356685">
      <w:pPr>
        <w:jc w:val="center"/>
        <w:rPr>
          <w:sz w:val="24"/>
        </w:rPr>
      </w:pPr>
    </w:p>
    <w:p w:rsidR="00FF41ED" w:rsidRPr="00356685" w:rsidRDefault="00FF41ED" w:rsidP="00356685">
      <w:pPr>
        <w:jc w:val="center"/>
        <w:rPr>
          <w:sz w:val="24"/>
        </w:rPr>
      </w:pPr>
      <w:r w:rsidRPr="00356685">
        <w:rPr>
          <w:b/>
          <w:sz w:val="24"/>
        </w:rPr>
        <w:t>Agir tôt</w:t>
      </w:r>
      <w:r w:rsidRPr="00356685">
        <w:rPr>
          <w:sz w:val="24"/>
        </w:rPr>
        <w:t xml:space="preserve"> </w:t>
      </w:r>
      <w:r w:rsidR="00314E2B" w:rsidRPr="00356685">
        <w:rPr>
          <w:sz w:val="24"/>
        </w:rPr>
        <w:t xml:space="preserve">dans les étapes de la parentalité, du développement des enfants ou lorsqu’une difficulté apparaît, </w:t>
      </w:r>
      <w:r w:rsidRPr="00356685">
        <w:rPr>
          <w:sz w:val="24"/>
        </w:rPr>
        <w:t>pour être plus efficace : accompagner les parents participe d’une démarche de prévention</w:t>
      </w:r>
    </w:p>
    <w:p w:rsidR="00F06FC6" w:rsidRPr="00356685" w:rsidRDefault="00F06FC6" w:rsidP="00356685">
      <w:pPr>
        <w:jc w:val="center"/>
        <w:rPr>
          <w:sz w:val="24"/>
        </w:rPr>
      </w:pPr>
    </w:p>
    <w:p w:rsidR="00FF41ED" w:rsidRPr="00356685" w:rsidRDefault="00FF41ED" w:rsidP="00356685">
      <w:pPr>
        <w:jc w:val="center"/>
        <w:rPr>
          <w:sz w:val="24"/>
        </w:rPr>
      </w:pPr>
      <w:r w:rsidRPr="00356685">
        <w:rPr>
          <w:b/>
          <w:sz w:val="24"/>
        </w:rPr>
        <w:t xml:space="preserve">Respecter les principes d’égalité </w:t>
      </w:r>
      <w:r w:rsidR="00530DA4" w:rsidRPr="00356685">
        <w:rPr>
          <w:b/>
          <w:sz w:val="24"/>
        </w:rPr>
        <w:t>entre les femmes et les hommes</w:t>
      </w:r>
      <w:r w:rsidR="002A5FA0" w:rsidRPr="00356685">
        <w:rPr>
          <w:sz w:val="24"/>
        </w:rPr>
        <w:t xml:space="preserve"> </w:t>
      </w:r>
      <w:r w:rsidRPr="00356685">
        <w:rPr>
          <w:sz w:val="24"/>
        </w:rPr>
        <w:t>et de coparentalité : l’accompagnement des parents est soucieux de ne pas entreteni</w:t>
      </w:r>
      <w:r w:rsidR="00F06FC6" w:rsidRPr="00356685">
        <w:rPr>
          <w:sz w:val="24"/>
        </w:rPr>
        <w:t>r les stéréotypes</w:t>
      </w:r>
    </w:p>
    <w:p w:rsidR="00F06FC6" w:rsidRPr="00356685" w:rsidRDefault="00F06FC6" w:rsidP="00356685">
      <w:pPr>
        <w:jc w:val="center"/>
        <w:rPr>
          <w:sz w:val="24"/>
        </w:rPr>
      </w:pPr>
    </w:p>
    <w:p w:rsidR="00FF41ED" w:rsidRPr="00356685" w:rsidRDefault="00FF41ED" w:rsidP="00356685">
      <w:pPr>
        <w:jc w:val="center"/>
        <w:rPr>
          <w:sz w:val="24"/>
        </w:rPr>
      </w:pPr>
      <w:r w:rsidRPr="00356685">
        <w:rPr>
          <w:b/>
          <w:sz w:val="24"/>
        </w:rPr>
        <w:t>Proposer des interventions diverses</w:t>
      </w:r>
      <w:r w:rsidRPr="00356685">
        <w:rPr>
          <w:sz w:val="24"/>
        </w:rPr>
        <w:t xml:space="preserve"> : les interventions de soutien à la parentalité </w:t>
      </w:r>
      <w:r w:rsidRPr="00356685">
        <w:rPr>
          <w:rFonts w:cstheme="minorHAnsi"/>
          <w:sz w:val="24"/>
        </w:rPr>
        <w:t>mettent à la disposition des familles</w:t>
      </w:r>
      <w:r w:rsidR="002A5FA0" w:rsidRPr="00356685">
        <w:rPr>
          <w:rFonts w:cstheme="minorHAnsi"/>
          <w:sz w:val="24"/>
        </w:rPr>
        <w:t>,</w:t>
      </w:r>
      <w:r w:rsidRPr="00356685">
        <w:rPr>
          <w:rFonts w:cstheme="minorHAnsi"/>
          <w:sz w:val="24"/>
        </w:rPr>
        <w:t xml:space="preserve"> des services, ressources et </w:t>
      </w:r>
      <w:r w:rsidR="00616B83" w:rsidRPr="00356685">
        <w:rPr>
          <w:rFonts w:cstheme="minorHAnsi"/>
          <w:sz w:val="24"/>
        </w:rPr>
        <w:t>modes d’action</w:t>
      </w:r>
      <w:r w:rsidRPr="00356685">
        <w:rPr>
          <w:rFonts w:cstheme="minorHAnsi"/>
          <w:sz w:val="24"/>
        </w:rPr>
        <w:t xml:space="preserve"> variés</w:t>
      </w:r>
      <w:r w:rsidR="00FE2B2C" w:rsidRPr="00356685">
        <w:rPr>
          <w:rFonts w:cstheme="minorHAnsi"/>
          <w:sz w:val="24"/>
        </w:rPr>
        <w:t xml:space="preserve">, tous légitimes </w:t>
      </w:r>
      <w:r w:rsidR="00EF13DC" w:rsidRPr="00356685">
        <w:rPr>
          <w:rFonts w:cstheme="minorHAnsi"/>
          <w:sz w:val="24"/>
        </w:rPr>
        <w:t xml:space="preserve">dès lors qu’ils </w:t>
      </w:r>
      <w:r w:rsidR="00314E2B" w:rsidRPr="00356685">
        <w:rPr>
          <w:sz w:val="24"/>
        </w:rPr>
        <w:t>explicitent les approches et objectifs qui les sous-tendent</w:t>
      </w:r>
      <w:r w:rsidR="00314E2B" w:rsidRPr="00356685">
        <w:rPr>
          <w:rFonts w:cstheme="minorHAnsi"/>
          <w:sz w:val="24"/>
        </w:rPr>
        <w:t xml:space="preserve"> et </w:t>
      </w:r>
      <w:r w:rsidR="00EF13DC" w:rsidRPr="00356685">
        <w:rPr>
          <w:rFonts w:cstheme="minorHAnsi"/>
          <w:sz w:val="24"/>
        </w:rPr>
        <w:t>s’inscrivent dans une démarche d’évaluation</w:t>
      </w:r>
    </w:p>
    <w:p w:rsidR="00F06FC6" w:rsidRPr="00356685" w:rsidRDefault="00F06FC6" w:rsidP="00356685">
      <w:pPr>
        <w:pStyle w:val="Paragraphedeliste"/>
        <w:ind w:left="0"/>
        <w:jc w:val="center"/>
        <w:rPr>
          <w:sz w:val="24"/>
        </w:rPr>
      </w:pPr>
    </w:p>
    <w:p w:rsidR="007E6024" w:rsidRPr="00356685" w:rsidRDefault="00FF41ED" w:rsidP="00356685">
      <w:pPr>
        <w:pStyle w:val="Paragraphedeliste"/>
        <w:ind w:left="0"/>
        <w:jc w:val="center"/>
        <w:rPr>
          <w:sz w:val="24"/>
        </w:rPr>
      </w:pPr>
      <w:r w:rsidRPr="00356685">
        <w:rPr>
          <w:sz w:val="24"/>
        </w:rPr>
        <w:t xml:space="preserve">Garantir </w:t>
      </w:r>
      <w:r w:rsidRPr="00356685">
        <w:rPr>
          <w:b/>
          <w:sz w:val="24"/>
        </w:rPr>
        <w:t>un socle de compétences fondamentales</w:t>
      </w:r>
      <w:r w:rsidRPr="00356685">
        <w:rPr>
          <w:sz w:val="24"/>
        </w:rPr>
        <w:t> : l’accompagnement des parents repose sur un</w:t>
      </w:r>
      <w:r w:rsidR="007A5574" w:rsidRPr="00356685">
        <w:rPr>
          <w:sz w:val="24"/>
        </w:rPr>
        <w:t xml:space="preserve"> </w:t>
      </w:r>
      <w:r w:rsidRPr="00356685">
        <w:rPr>
          <w:sz w:val="24"/>
        </w:rPr>
        <w:t>réseau de bénévoles et de professionnels formés.</w:t>
      </w:r>
    </w:p>
    <w:sectPr w:rsidR="007E6024" w:rsidRPr="00356685" w:rsidSect="005378ED">
      <w:footerReference w:type="default" r:id="rId7"/>
      <w:pgSz w:w="11906" w:h="16838"/>
      <w:pgMar w:top="1560" w:right="1417" w:bottom="1560"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830D" w16cex:dateUtc="2021-10-18T21:34:00Z"/>
  <w16cex:commentExtensible w16cex:durableId="25198F23" w16cex:dateUtc="2021-10-19T16:38:00Z"/>
  <w16cex:commentExtensible w16cex:durableId="251884BB" w16cex:dateUtc="2021-10-18T21:41:00Z"/>
  <w16cex:commentExtensible w16cex:durableId="25197BD3" w16cex:dateUtc="2021-10-19T15:16:00Z"/>
  <w16cex:commentExtensible w16cex:durableId="25188537" w16cex:dateUtc="2021-10-18T21:43:00Z"/>
  <w16cex:commentExtensible w16cex:durableId="25199597" w16cex:dateUtc="2021-10-19T17:05:00Z"/>
  <w16cex:commentExtensible w16cex:durableId="251992A4" w16cex:dateUtc="2021-10-19T16:53:00Z"/>
  <w16cex:commentExtensible w16cex:durableId="2518861B" w16cex:dateUtc="2021-10-18T21:47:00Z"/>
  <w16cex:commentExtensible w16cex:durableId="25197CD8" w16cex:dateUtc="2021-10-19T15:20:00Z"/>
  <w16cex:commentExtensible w16cex:durableId="25188650" w16cex:dateUtc="2021-10-18T21:48:00Z"/>
  <w16cex:commentExtensible w16cex:durableId="25197B7E" w16cex:dateUtc="2021-10-19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7015A" w16cid:durableId="2518830D"/>
  <w16cid:commentId w16cid:paraId="5C09A330" w16cid:durableId="25198F23"/>
  <w16cid:commentId w16cid:paraId="3F3162E8" w16cid:durableId="251884BB"/>
  <w16cid:commentId w16cid:paraId="295A4AAF" w16cid:durableId="25197BD3"/>
  <w16cid:commentId w16cid:paraId="55FB6D13" w16cid:durableId="25188537"/>
  <w16cid:commentId w16cid:paraId="67753A8C" w16cid:durableId="25199597"/>
  <w16cid:commentId w16cid:paraId="7AB9254F" w16cid:durableId="251992A4"/>
  <w16cid:commentId w16cid:paraId="5379439E" w16cid:durableId="2518861B"/>
  <w16cid:commentId w16cid:paraId="505A4D90" w16cid:durableId="25197CD8"/>
  <w16cid:commentId w16cid:paraId="07C76047" w16cid:durableId="25188650"/>
  <w16cid:commentId w16cid:paraId="4EEC1648" w16cid:durableId="25197B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9D" w:rsidRDefault="00CE589D" w:rsidP="004F1D4B">
      <w:pPr>
        <w:spacing w:after="0" w:line="240" w:lineRule="auto"/>
      </w:pPr>
      <w:r>
        <w:separator/>
      </w:r>
    </w:p>
  </w:endnote>
  <w:endnote w:type="continuationSeparator" w:id="0">
    <w:p w:rsidR="00CE589D" w:rsidRDefault="00CE589D" w:rsidP="004F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0908"/>
      <w:docPartObj>
        <w:docPartGallery w:val="Page Numbers (Bottom of Page)"/>
        <w:docPartUnique/>
      </w:docPartObj>
    </w:sdtPr>
    <w:sdtEndPr/>
    <w:sdtContent>
      <w:p w:rsidR="006C3742" w:rsidRDefault="006C3742">
        <w:pPr>
          <w:pStyle w:val="Pieddepage"/>
          <w:jc w:val="center"/>
        </w:pPr>
        <w:r>
          <w:fldChar w:fldCharType="begin"/>
        </w:r>
        <w:r>
          <w:instrText>PAGE   \* MERGEFORMAT</w:instrText>
        </w:r>
        <w:r>
          <w:fldChar w:fldCharType="separate"/>
        </w:r>
        <w:r w:rsidR="001D7A76">
          <w:rPr>
            <w:noProof/>
          </w:rPr>
          <w:t>4</w:t>
        </w:r>
        <w:r>
          <w:fldChar w:fldCharType="end"/>
        </w:r>
      </w:p>
    </w:sdtContent>
  </w:sdt>
  <w:p w:rsidR="006C3742" w:rsidRDefault="006C3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9D" w:rsidRDefault="00CE589D" w:rsidP="004F1D4B">
      <w:pPr>
        <w:spacing w:after="0" w:line="240" w:lineRule="auto"/>
      </w:pPr>
      <w:r>
        <w:separator/>
      </w:r>
    </w:p>
  </w:footnote>
  <w:footnote w:type="continuationSeparator" w:id="0">
    <w:p w:rsidR="00CE589D" w:rsidRDefault="00CE589D" w:rsidP="004F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148D"/>
    <w:multiLevelType w:val="hybridMultilevel"/>
    <w:tmpl w:val="AAB8ECC4"/>
    <w:lvl w:ilvl="0" w:tplc="3E34BDF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52076"/>
    <w:multiLevelType w:val="hybridMultilevel"/>
    <w:tmpl w:val="EF74C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04085"/>
    <w:multiLevelType w:val="hybridMultilevel"/>
    <w:tmpl w:val="770C67F8"/>
    <w:lvl w:ilvl="0" w:tplc="144C28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4522C9"/>
    <w:multiLevelType w:val="multilevel"/>
    <w:tmpl w:val="7CA656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F7227BE"/>
    <w:multiLevelType w:val="hybridMultilevel"/>
    <w:tmpl w:val="94C4A906"/>
    <w:lvl w:ilvl="0" w:tplc="3A08C058">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35029"/>
    <w:multiLevelType w:val="hybridMultilevel"/>
    <w:tmpl w:val="3BF46E0A"/>
    <w:lvl w:ilvl="0" w:tplc="68E22B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477384"/>
    <w:multiLevelType w:val="hybridMultilevel"/>
    <w:tmpl w:val="FF806FA8"/>
    <w:lvl w:ilvl="0" w:tplc="6618269E">
      <w:numFmt w:val="bullet"/>
      <w:lvlText w:val="-"/>
      <w:lvlJc w:val="left"/>
      <w:pPr>
        <w:ind w:left="585" w:hanging="225"/>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6"/>
    <w:rsid w:val="00026C38"/>
    <w:rsid w:val="0003133A"/>
    <w:rsid w:val="00037BE0"/>
    <w:rsid w:val="0005686A"/>
    <w:rsid w:val="00056BE5"/>
    <w:rsid w:val="00062C1A"/>
    <w:rsid w:val="00062F14"/>
    <w:rsid w:val="0006392F"/>
    <w:rsid w:val="00075BE3"/>
    <w:rsid w:val="000E01E4"/>
    <w:rsid w:val="000E6D71"/>
    <w:rsid w:val="00145797"/>
    <w:rsid w:val="00177D3D"/>
    <w:rsid w:val="00181272"/>
    <w:rsid w:val="001A0869"/>
    <w:rsid w:val="001A44E4"/>
    <w:rsid w:val="001C1DB7"/>
    <w:rsid w:val="001C7D78"/>
    <w:rsid w:val="001D7A76"/>
    <w:rsid w:val="001F660E"/>
    <w:rsid w:val="00215872"/>
    <w:rsid w:val="00216DBB"/>
    <w:rsid w:val="002243D9"/>
    <w:rsid w:val="00225C7D"/>
    <w:rsid w:val="00241BD7"/>
    <w:rsid w:val="002425DC"/>
    <w:rsid w:val="002724C6"/>
    <w:rsid w:val="00285E62"/>
    <w:rsid w:val="00297A45"/>
    <w:rsid w:val="002A5FA0"/>
    <w:rsid w:val="002B31BF"/>
    <w:rsid w:val="002B4A4C"/>
    <w:rsid w:val="002B4BD4"/>
    <w:rsid w:val="002C3FF1"/>
    <w:rsid w:val="00314E2B"/>
    <w:rsid w:val="00331D49"/>
    <w:rsid w:val="00340E4A"/>
    <w:rsid w:val="00356685"/>
    <w:rsid w:val="00356FD8"/>
    <w:rsid w:val="00365211"/>
    <w:rsid w:val="003704B5"/>
    <w:rsid w:val="00372112"/>
    <w:rsid w:val="00397F49"/>
    <w:rsid w:val="003A6760"/>
    <w:rsid w:val="003D69F3"/>
    <w:rsid w:val="00417589"/>
    <w:rsid w:val="00436E3A"/>
    <w:rsid w:val="004921F0"/>
    <w:rsid w:val="004C5FD9"/>
    <w:rsid w:val="004D0AFF"/>
    <w:rsid w:val="004F1D4B"/>
    <w:rsid w:val="00530DA4"/>
    <w:rsid w:val="00534200"/>
    <w:rsid w:val="00536966"/>
    <w:rsid w:val="005378ED"/>
    <w:rsid w:val="0056455D"/>
    <w:rsid w:val="00565EFD"/>
    <w:rsid w:val="005A58F7"/>
    <w:rsid w:val="005C251B"/>
    <w:rsid w:val="005E2516"/>
    <w:rsid w:val="005F44B7"/>
    <w:rsid w:val="00616B83"/>
    <w:rsid w:val="00621273"/>
    <w:rsid w:val="00625293"/>
    <w:rsid w:val="00651410"/>
    <w:rsid w:val="00673AE8"/>
    <w:rsid w:val="0068416B"/>
    <w:rsid w:val="006C1D5E"/>
    <w:rsid w:val="006C3742"/>
    <w:rsid w:val="006D2719"/>
    <w:rsid w:val="00702232"/>
    <w:rsid w:val="0071443C"/>
    <w:rsid w:val="00722A9A"/>
    <w:rsid w:val="00733B54"/>
    <w:rsid w:val="00735813"/>
    <w:rsid w:val="00751381"/>
    <w:rsid w:val="007537A8"/>
    <w:rsid w:val="007734AC"/>
    <w:rsid w:val="007813F0"/>
    <w:rsid w:val="007936DC"/>
    <w:rsid w:val="00795AF4"/>
    <w:rsid w:val="007A5574"/>
    <w:rsid w:val="007A6659"/>
    <w:rsid w:val="007E6024"/>
    <w:rsid w:val="007E702B"/>
    <w:rsid w:val="00835457"/>
    <w:rsid w:val="00841BC8"/>
    <w:rsid w:val="008734E0"/>
    <w:rsid w:val="00876340"/>
    <w:rsid w:val="008B2217"/>
    <w:rsid w:val="008C514C"/>
    <w:rsid w:val="008F3C50"/>
    <w:rsid w:val="008F3D66"/>
    <w:rsid w:val="00906A78"/>
    <w:rsid w:val="0092594F"/>
    <w:rsid w:val="00932FDF"/>
    <w:rsid w:val="00945EB7"/>
    <w:rsid w:val="009664F2"/>
    <w:rsid w:val="009740E5"/>
    <w:rsid w:val="009959FA"/>
    <w:rsid w:val="009A2D89"/>
    <w:rsid w:val="009B20BF"/>
    <w:rsid w:val="009C20EF"/>
    <w:rsid w:val="00A026F5"/>
    <w:rsid w:val="00A15BC9"/>
    <w:rsid w:val="00A33F8B"/>
    <w:rsid w:val="00A44D33"/>
    <w:rsid w:val="00A74CFC"/>
    <w:rsid w:val="00A75E53"/>
    <w:rsid w:val="00A85250"/>
    <w:rsid w:val="00AB029F"/>
    <w:rsid w:val="00AB0711"/>
    <w:rsid w:val="00B828A4"/>
    <w:rsid w:val="00B8596B"/>
    <w:rsid w:val="00BA1D17"/>
    <w:rsid w:val="00BC0A96"/>
    <w:rsid w:val="00BD54CE"/>
    <w:rsid w:val="00BF1DB9"/>
    <w:rsid w:val="00C2016F"/>
    <w:rsid w:val="00C21ED6"/>
    <w:rsid w:val="00C33CB4"/>
    <w:rsid w:val="00C53BDD"/>
    <w:rsid w:val="00C5674D"/>
    <w:rsid w:val="00C81706"/>
    <w:rsid w:val="00C9377E"/>
    <w:rsid w:val="00CA33F1"/>
    <w:rsid w:val="00CE589D"/>
    <w:rsid w:val="00D10107"/>
    <w:rsid w:val="00D22AB5"/>
    <w:rsid w:val="00D33727"/>
    <w:rsid w:val="00D43D8A"/>
    <w:rsid w:val="00D44E63"/>
    <w:rsid w:val="00DC735C"/>
    <w:rsid w:val="00DD5E40"/>
    <w:rsid w:val="00E2072A"/>
    <w:rsid w:val="00E22098"/>
    <w:rsid w:val="00E24CB8"/>
    <w:rsid w:val="00E2517E"/>
    <w:rsid w:val="00E47E7C"/>
    <w:rsid w:val="00EA500B"/>
    <w:rsid w:val="00EF087E"/>
    <w:rsid w:val="00EF13DC"/>
    <w:rsid w:val="00EF6143"/>
    <w:rsid w:val="00F02AC6"/>
    <w:rsid w:val="00F06FC6"/>
    <w:rsid w:val="00F33636"/>
    <w:rsid w:val="00F47BE3"/>
    <w:rsid w:val="00F865B9"/>
    <w:rsid w:val="00FC49D3"/>
    <w:rsid w:val="00FE2B2C"/>
    <w:rsid w:val="00FF41ED"/>
    <w:rsid w:val="00FF5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1051"/>
  <w15:chartTrackingRefBased/>
  <w15:docId w15:val="{C1F8CF3B-B406-4B02-8CFF-9251FA2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C6"/>
    <w:pPr>
      <w:spacing w:after="160" w:line="256" w:lineRule="auto"/>
    </w:pPr>
    <w:rPr>
      <w:rFonts w:ascii="Calibri" w:eastAsia="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Car Car Car,Car Car Car Car Car,Car Car1,ouvrage_Note de bas de page Car Car,Note de bas de page Car2 Car Car,Note de bas de page Car1 Car Car Car,Note de bas de page Car Car Car Car Car"/>
    <w:basedOn w:val="Policepardfaut"/>
    <w:link w:val="Notedebasdepage"/>
    <w:uiPriority w:val="99"/>
    <w:locked/>
    <w:rsid w:val="004F1D4B"/>
    <w:rPr>
      <w:rFonts w:ascii="Calibri" w:eastAsia="Calibri" w:hAnsi="Calibri"/>
    </w:rPr>
  </w:style>
  <w:style w:type="paragraph" w:styleId="Notedebasdepage">
    <w:name w:val="footnote text"/>
    <w:aliases w:val="Car Car,Car Car Car Car,Car,ouvrage_Note de bas de page Car,Note de bas de page Car2 Car,Note de bas de page Car1 Car Car,Note de bas de page Car Car Car Car,Note de bas de page Car1 Car Car Car Car"/>
    <w:basedOn w:val="Normal"/>
    <w:link w:val="NotedebasdepageCar"/>
    <w:uiPriority w:val="99"/>
    <w:unhideWhenUsed/>
    <w:qFormat/>
    <w:rsid w:val="004F1D4B"/>
    <w:pPr>
      <w:spacing w:after="0" w:line="240" w:lineRule="auto"/>
      <w:jc w:val="both"/>
    </w:pPr>
    <w:rPr>
      <w:sz w:val="20"/>
      <w:szCs w:val="20"/>
    </w:rPr>
  </w:style>
  <w:style w:type="character" w:customStyle="1" w:styleId="NotedebasdepageCar1">
    <w:name w:val="Note de bas de page Car1"/>
    <w:basedOn w:val="Policepardfaut"/>
    <w:uiPriority w:val="99"/>
    <w:semiHidden/>
    <w:rsid w:val="004F1D4B"/>
    <w:rPr>
      <w:rFonts w:ascii="Calibri" w:eastAsia="Calibri" w:hAnsi="Calibri"/>
    </w:rPr>
  </w:style>
  <w:style w:type="character" w:styleId="Appelnotedebasdep">
    <w:name w:val="footnote reference"/>
    <w:aliases w:val="thèse 1 Appel note de bas de p."/>
    <w:uiPriority w:val="99"/>
    <w:unhideWhenUsed/>
    <w:qFormat/>
    <w:rsid w:val="004F1D4B"/>
    <w:rPr>
      <w:vertAlign w:val="superscript"/>
    </w:rPr>
  </w:style>
  <w:style w:type="character" w:styleId="Marquedecommentaire">
    <w:name w:val="annotation reference"/>
    <w:basedOn w:val="Policepardfaut"/>
    <w:uiPriority w:val="99"/>
    <w:semiHidden/>
    <w:unhideWhenUsed/>
    <w:rsid w:val="00751381"/>
    <w:rPr>
      <w:sz w:val="16"/>
      <w:szCs w:val="16"/>
    </w:rPr>
  </w:style>
  <w:style w:type="paragraph" w:styleId="Commentaire">
    <w:name w:val="annotation text"/>
    <w:basedOn w:val="Normal"/>
    <w:link w:val="CommentaireCar"/>
    <w:uiPriority w:val="99"/>
    <w:semiHidden/>
    <w:unhideWhenUsed/>
    <w:rsid w:val="00751381"/>
    <w:pPr>
      <w:spacing w:line="240" w:lineRule="auto"/>
    </w:pPr>
    <w:rPr>
      <w:sz w:val="20"/>
      <w:szCs w:val="20"/>
    </w:rPr>
  </w:style>
  <w:style w:type="character" w:customStyle="1" w:styleId="CommentaireCar">
    <w:name w:val="Commentaire Car"/>
    <w:basedOn w:val="Policepardfaut"/>
    <w:link w:val="Commentaire"/>
    <w:uiPriority w:val="99"/>
    <w:semiHidden/>
    <w:rsid w:val="00751381"/>
    <w:rPr>
      <w:rFonts w:ascii="Calibri" w:eastAsia="Calibri" w:hAnsi="Calibri"/>
    </w:rPr>
  </w:style>
  <w:style w:type="paragraph" w:styleId="Objetducommentaire">
    <w:name w:val="annotation subject"/>
    <w:basedOn w:val="Commentaire"/>
    <w:next w:val="Commentaire"/>
    <w:link w:val="ObjetducommentaireCar"/>
    <w:uiPriority w:val="99"/>
    <w:semiHidden/>
    <w:unhideWhenUsed/>
    <w:rsid w:val="00751381"/>
    <w:rPr>
      <w:b/>
      <w:bCs/>
    </w:rPr>
  </w:style>
  <w:style w:type="character" w:customStyle="1" w:styleId="ObjetducommentaireCar">
    <w:name w:val="Objet du commentaire Car"/>
    <w:basedOn w:val="CommentaireCar"/>
    <w:link w:val="Objetducommentaire"/>
    <w:uiPriority w:val="99"/>
    <w:semiHidden/>
    <w:rsid w:val="00751381"/>
    <w:rPr>
      <w:rFonts w:ascii="Calibri" w:eastAsia="Calibri" w:hAnsi="Calibri"/>
      <w:b/>
      <w:bCs/>
    </w:rPr>
  </w:style>
  <w:style w:type="paragraph" w:styleId="Textedebulles">
    <w:name w:val="Balloon Text"/>
    <w:basedOn w:val="Normal"/>
    <w:link w:val="TextedebullesCar"/>
    <w:uiPriority w:val="99"/>
    <w:semiHidden/>
    <w:unhideWhenUsed/>
    <w:rsid w:val="00751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381"/>
    <w:rPr>
      <w:rFonts w:ascii="Segoe UI" w:eastAsia="Calibri" w:hAnsi="Segoe UI" w:cs="Segoe UI"/>
      <w:sz w:val="18"/>
      <w:szCs w:val="18"/>
    </w:rPr>
  </w:style>
  <w:style w:type="paragraph" w:styleId="Paragraphedeliste">
    <w:name w:val="List Paragraph"/>
    <w:basedOn w:val="Normal"/>
    <w:uiPriority w:val="34"/>
    <w:qFormat/>
    <w:rsid w:val="00BF1DB9"/>
    <w:pPr>
      <w:ind w:left="720"/>
      <w:contextualSpacing/>
    </w:pPr>
  </w:style>
  <w:style w:type="paragraph" w:customStyle="1" w:styleId="Standard">
    <w:name w:val="Standard"/>
    <w:rsid w:val="00026C38"/>
    <w:pPr>
      <w:suppressAutoHyphens/>
      <w:autoSpaceDN w:val="0"/>
      <w:textAlignment w:val="baseline"/>
    </w:pPr>
    <w:rPr>
      <w:rFonts w:ascii="Calibri" w:eastAsia="Calibri" w:hAnsi="Calibri" w:cs="Tahoma"/>
      <w:sz w:val="24"/>
      <w:szCs w:val="24"/>
    </w:rPr>
  </w:style>
  <w:style w:type="paragraph" w:styleId="En-tte">
    <w:name w:val="header"/>
    <w:basedOn w:val="Normal"/>
    <w:link w:val="En-tteCar"/>
    <w:uiPriority w:val="99"/>
    <w:unhideWhenUsed/>
    <w:rsid w:val="006C3742"/>
    <w:pPr>
      <w:tabs>
        <w:tab w:val="center" w:pos="4536"/>
        <w:tab w:val="right" w:pos="9072"/>
      </w:tabs>
      <w:spacing w:after="0" w:line="240" w:lineRule="auto"/>
    </w:pPr>
  </w:style>
  <w:style w:type="character" w:customStyle="1" w:styleId="En-tteCar">
    <w:name w:val="En-tête Car"/>
    <w:basedOn w:val="Policepardfaut"/>
    <w:link w:val="En-tte"/>
    <w:uiPriority w:val="99"/>
    <w:rsid w:val="006C3742"/>
    <w:rPr>
      <w:rFonts w:ascii="Calibri" w:eastAsia="Calibri" w:hAnsi="Calibri"/>
      <w:sz w:val="22"/>
      <w:szCs w:val="22"/>
    </w:rPr>
  </w:style>
  <w:style w:type="paragraph" w:styleId="Pieddepage">
    <w:name w:val="footer"/>
    <w:basedOn w:val="Normal"/>
    <w:link w:val="PieddepageCar"/>
    <w:uiPriority w:val="99"/>
    <w:unhideWhenUsed/>
    <w:rsid w:val="006C3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742"/>
    <w:rPr>
      <w:rFonts w:ascii="Calibri" w:eastAsia="Calibri" w:hAnsi="Calibri"/>
      <w:sz w:val="22"/>
      <w:szCs w:val="22"/>
    </w:rPr>
  </w:style>
  <w:style w:type="paragraph" w:styleId="Rvision">
    <w:name w:val="Revision"/>
    <w:hidden/>
    <w:uiPriority w:val="99"/>
    <w:semiHidden/>
    <w:rsid w:val="00AB029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1638</Words>
  <Characters>9012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BLIN, David (CAB/ENFANCE)</cp:lastModifiedBy>
  <cp:revision>13</cp:revision>
  <dcterms:created xsi:type="dcterms:W3CDTF">2021-10-29T12:30:00Z</dcterms:created>
  <dcterms:modified xsi:type="dcterms:W3CDTF">2021-10-29T12:54:00Z</dcterms:modified>
</cp:coreProperties>
</file>