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0AFA4" w14:textId="77777777" w:rsidR="00A531AB" w:rsidRDefault="00A531AB" w:rsidP="00A531AB">
      <w:pPr>
        <w:spacing w:after="0" w:line="240" w:lineRule="auto"/>
        <w:ind w:left="-142"/>
        <w:jc w:val="center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>SYNTHESE du RETEX</w:t>
      </w:r>
    </w:p>
    <w:p w14:paraId="304F1972" w14:textId="77777777" w:rsidR="00A531AB" w:rsidRDefault="00A531AB" w:rsidP="00A531AB">
      <w:pPr>
        <w:spacing w:after="0" w:line="240" w:lineRule="auto"/>
        <w:ind w:left="-142"/>
        <w:jc w:val="center"/>
        <w:rPr>
          <w:rFonts w:ascii="Marianne" w:hAnsi="Marianne"/>
          <w:b/>
          <w:bCs/>
          <w:sz w:val="24"/>
          <w:szCs w:val="24"/>
        </w:rPr>
      </w:pPr>
    </w:p>
    <w:p w14:paraId="658FEF59" w14:textId="77777777" w:rsidR="00A531AB" w:rsidRPr="001B5F98" w:rsidRDefault="00A531AB" w:rsidP="00A531AB">
      <w:pPr>
        <w:spacing w:after="0" w:line="240" w:lineRule="auto"/>
        <w:ind w:left="-142"/>
        <w:jc w:val="center"/>
        <w:rPr>
          <w:rFonts w:ascii="Marianne" w:hAnsi="Marianne"/>
          <w:b/>
          <w:bCs/>
          <w:sz w:val="24"/>
          <w:szCs w:val="24"/>
        </w:rPr>
      </w:pPr>
      <w:r>
        <w:rPr>
          <w:rFonts w:ascii="Marianne" w:hAnsi="Marianne"/>
          <w:b/>
          <w:bCs/>
          <w:sz w:val="24"/>
          <w:szCs w:val="24"/>
        </w:rPr>
        <w:t>« </w:t>
      </w:r>
      <w:r w:rsidRPr="001B5F98">
        <w:rPr>
          <w:rFonts w:ascii="Marianne" w:hAnsi="Marianne"/>
          <w:b/>
          <w:bCs/>
          <w:sz w:val="24"/>
          <w:szCs w:val="24"/>
        </w:rPr>
        <w:t>r</w:t>
      </w:r>
      <w:r>
        <w:rPr>
          <w:rFonts w:ascii="Marianne" w:hAnsi="Marianne"/>
          <w:b/>
          <w:bCs/>
          <w:sz w:val="24"/>
          <w:szCs w:val="24"/>
        </w:rPr>
        <w:t>apport des</w:t>
      </w:r>
      <w:r w:rsidRPr="001B5F98">
        <w:rPr>
          <w:rFonts w:ascii="Marianne" w:hAnsi="Marianne"/>
          <w:b/>
          <w:bCs/>
          <w:sz w:val="24"/>
          <w:szCs w:val="24"/>
        </w:rPr>
        <w:t xml:space="preserve"> « </w:t>
      </w:r>
      <w:r w:rsidRPr="001B5F98">
        <w:rPr>
          <w:rFonts w:ascii="Marianne" w:hAnsi="Marianne"/>
          <w:b/>
          <w:bCs/>
          <w:i/>
          <w:sz w:val="24"/>
          <w:szCs w:val="24"/>
        </w:rPr>
        <w:t>retours d’expériences de la crise COVID-19 dans le secteur de la santé mentale</w:t>
      </w:r>
      <w:r w:rsidRPr="001B5F98">
        <w:rPr>
          <w:rFonts w:ascii="Marianne" w:hAnsi="Marianne"/>
          <w:b/>
          <w:bCs/>
          <w:sz w:val="24"/>
          <w:szCs w:val="24"/>
        </w:rPr>
        <w:t xml:space="preserve"> » réalisé par le Délégation Ministérielle à la Santé Mentale et à la </w:t>
      </w:r>
      <w:r>
        <w:rPr>
          <w:rFonts w:ascii="Marianne" w:hAnsi="Marianne"/>
          <w:b/>
          <w:bCs/>
          <w:sz w:val="24"/>
          <w:szCs w:val="24"/>
        </w:rPr>
        <w:t>P</w:t>
      </w:r>
      <w:r w:rsidRPr="001B5F98">
        <w:rPr>
          <w:rFonts w:ascii="Marianne" w:hAnsi="Marianne"/>
          <w:b/>
          <w:bCs/>
          <w:sz w:val="24"/>
          <w:szCs w:val="24"/>
        </w:rPr>
        <w:t>sychiatrie</w:t>
      </w:r>
      <w:r>
        <w:rPr>
          <w:rFonts w:ascii="Marianne" w:hAnsi="Marianne"/>
          <w:b/>
          <w:bCs/>
          <w:sz w:val="24"/>
          <w:szCs w:val="24"/>
        </w:rPr>
        <w:t xml:space="preserve"> (DMSMP)</w:t>
      </w:r>
      <w:r w:rsidRPr="001B5F98">
        <w:rPr>
          <w:rFonts w:ascii="Marianne" w:hAnsi="Marianne"/>
          <w:b/>
          <w:bCs/>
          <w:sz w:val="24"/>
          <w:szCs w:val="24"/>
        </w:rPr>
        <w:t xml:space="preserve"> avec l’appui de l’ANA</w:t>
      </w:r>
      <w:r>
        <w:rPr>
          <w:rFonts w:ascii="Marianne" w:hAnsi="Marianne"/>
          <w:b/>
          <w:bCs/>
          <w:sz w:val="24"/>
          <w:szCs w:val="24"/>
        </w:rPr>
        <w:t>P »</w:t>
      </w:r>
      <w:r w:rsidRPr="001B5F98">
        <w:rPr>
          <w:rFonts w:ascii="Marianne" w:hAnsi="Marianne"/>
          <w:b/>
          <w:bCs/>
          <w:sz w:val="24"/>
          <w:szCs w:val="24"/>
        </w:rPr>
        <w:t>.</w:t>
      </w:r>
    </w:p>
    <w:p w14:paraId="27B032E0" w14:textId="2D9C80AF" w:rsidR="00453D26" w:rsidRPr="001B5F98" w:rsidRDefault="00453D26" w:rsidP="009234B1">
      <w:pPr>
        <w:spacing w:after="0" w:line="240" w:lineRule="auto"/>
        <w:ind w:left="-142"/>
        <w:jc w:val="center"/>
        <w:rPr>
          <w:rFonts w:ascii="Marianne" w:hAnsi="Marianne"/>
          <w:b/>
          <w:bCs/>
          <w:sz w:val="24"/>
          <w:szCs w:val="24"/>
        </w:rPr>
      </w:pPr>
      <w:bookmarkStart w:id="0" w:name="_GoBack"/>
      <w:bookmarkEnd w:id="0"/>
    </w:p>
    <w:p w14:paraId="087263D8" w14:textId="276D019A" w:rsidR="003471DD" w:rsidRPr="001B5F98" w:rsidRDefault="003471DD" w:rsidP="009319B7">
      <w:pPr>
        <w:spacing w:after="0" w:line="240" w:lineRule="auto"/>
        <w:ind w:right="140"/>
        <w:rPr>
          <w:rFonts w:ascii="Marianne" w:hAnsi="Marianne"/>
          <w:sz w:val="24"/>
          <w:szCs w:val="24"/>
        </w:rPr>
      </w:pPr>
    </w:p>
    <w:p w14:paraId="1BE34A43" w14:textId="555D5C13" w:rsidR="003471DD" w:rsidRPr="00F73149" w:rsidRDefault="003471DD" w:rsidP="001C5C90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>La crise de la COVID</w:t>
      </w:r>
      <w:r w:rsidR="00DC6674" w:rsidRPr="00F73149">
        <w:rPr>
          <w:rFonts w:ascii="Times New Roman" w:hAnsi="Times New Roman" w:cs="Times New Roman"/>
          <w:sz w:val="24"/>
          <w:szCs w:val="24"/>
        </w:rPr>
        <w:t>-19</w:t>
      </w:r>
      <w:r w:rsidRPr="00F73149">
        <w:rPr>
          <w:rFonts w:ascii="Times New Roman" w:hAnsi="Times New Roman" w:cs="Times New Roman"/>
          <w:sz w:val="24"/>
          <w:szCs w:val="24"/>
        </w:rPr>
        <w:t xml:space="preserve"> a tou</w:t>
      </w:r>
      <w:r w:rsidR="000B4C35" w:rsidRPr="00F73149">
        <w:rPr>
          <w:rFonts w:ascii="Times New Roman" w:hAnsi="Times New Roman" w:cs="Times New Roman"/>
          <w:sz w:val="24"/>
          <w:szCs w:val="24"/>
        </w:rPr>
        <w:t>ché tous les secteurs</w:t>
      </w:r>
      <w:r w:rsidR="005B4278" w:rsidRPr="00F73149">
        <w:rPr>
          <w:rFonts w:ascii="Times New Roman" w:hAnsi="Times New Roman" w:cs="Times New Roman"/>
          <w:sz w:val="24"/>
          <w:szCs w:val="24"/>
        </w:rPr>
        <w:t xml:space="preserve"> de</w:t>
      </w:r>
      <w:r w:rsidR="000B4C35" w:rsidRPr="00F73149">
        <w:rPr>
          <w:rFonts w:ascii="Times New Roman" w:hAnsi="Times New Roman" w:cs="Times New Roman"/>
          <w:sz w:val="24"/>
          <w:szCs w:val="24"/>
        </w:rPr>
        <w:t xml:space="preserve"> la santé. </w:t>
      </w:r>
      <w:r w:rsidR="00017F1D" w:rsidRPr="00F73149">
        <w:rPr>
          <w:rFonts w:ascii="Times New Roman" w:hAnsi="Times New Roman" w:cs="Times New Roman"/>
          <w:sz w:val="24"/>
          <w:szCs w:val="24"/>
        </w:rPr>
        <w:t>Si</w:t>
      </w:r>
      <w:r w:rsidR="00DC6674" w:rsidRPr="00F73149">
        <w:rPr>
          <w:rFonts w:ascii="Times New Roman" w:hAnsi="Times New Roman" w:cs="Times New Roman"/>
          <w:sz w:val="24"/>
          <w:szCs w:val="24"/>
        </w:rPr>
        <w:t xml:space="preserve"> l</w:t>
      </w:r>
      <w:r w:rsidR="000B4C35" w:rsidRPr="00F73149">
        <w:rPr>
          <w:rFonts w:ascii="Times New Roman" w:hAnsi="Times New Roman" w:cs="Times New Roman"/>
          <w:sz w:val="24"/>
          <w:szCs w:val="24"/>
        </w:rPr>
        <w:t xml:space="preserve">es établissements de santé mentale semblent </w:t>
      </w:r>
      <w:r w:rsidR="00017F1D" w:rsidRPr="00F73149">
        <w:rPr>
          <w:rFonts w:ascii="Times New Roman" w:hAnsi="Times New Roman" w:cs="Times New Roman"/>
          <w:sz w:val="24"/>
          <w:szCs w:val="24"/>
        </w:rPr>
        <w:t xml:space="preserve">finalement </w:t>
      </w:r>
      <w:r w:rsidR="000B4C35" w:rsidRPr="00F73149">
        <w:rPr>
          <w:rFonts w:ascii="Times New Roman" w:hAnsi="Times New Roman" w:cs="Times New Roman"/>
          <w:sz w:val="24"/>
          <w:szCs w:val="24"/>
        </w:rPr>
        <w:t xml:space="preserve">avoir été </w:t>
      </w:r>
      <w:r w:rsidR="00DC6674" w:rsidRPr="00F73149">
        <w:rPr>
          <w:rFonts w:ascii="Times New Roman" w:hAnsi="Times New Roman" w:cs="Times New Roman"/>
          <w:sz w:val="24"/>
          <w:szCs w:val="24"/>
        </w:rPr>
        <w:t xml:space="preserve">moins touchés par le virus </w:t>
      </w:r>
      <w:r w:rsidR="00F93B54" w:rsidRPr="00F73149">
        <w:rPr>
          <w:rFonts w:ascii="Times New Roman" w:hAnsi="Times New Roman" w:cs="Times New Roman"/>
          <w:sz w:val="24"/>
          <w:szCs w:val="24"/>
        </w:rPr>
        <w:t xml:space="preserve">comme on </w:t>
      </w:r>
      <w:r w:rsidR="00DC6674" w:rsidRPr="00F73149">
        <w:rPr>
          <w:rFonts w:ascii="Times New Roman" w:hAnsi="Times New Roman" w:cs="Times New Roman"/>
          <w:sz w:val="24"/>
          <w:szCs w:val="24"/>
        </w:rPr>
        <w:t>le crai</w:t>
      </w:r>
      <w:r w:rsidR="00F93B54" w:rsidRPr="00F73149">
        <w:rPr>
          <w:rFonts w:ascii="Times New Roman" w:hAnsi="Times New Roman" w:cs="Times New Roman"/>
          <w:sz w:val="24"/>
          <w:szCs w:val="24"/>
        </w:rPr>
        <w:t>gnait</w:t>
      </w:r>
      <w:r w:rsidR="00DC6674" w:rsidRPr="00F73149">
        <w:rPr>
          <w:rFonts w:ascii="Times New Roman" w:hAnsi="Times New Roman" w:cs="Times New Roman"/>
          <w:sz w:val="24"/>
          <w:szCs w:val="24"/>
        </w:rPr>
        <w:t>,</w:t>
      </w:r>
      <w:r w:rsidR="000B4C35" w:rsidRPr="00F73149">
        <w:rPr>
          <w:rFonts w:ascii="Times New Roman" w:hAnsi="Times New Roman" w:cs="Times New Roman"/>
          <w:sz w:val="24"/>
          <w:szCs w:val="24"/>
        </w:rPr>
        <w:t xml:space="preserve"> ils ont été contraints de s’adapter en urgence. </w:t>
      </w:r>
      <w:r w:rsidRPr="00F73149">
        <w:rPr>
          <w:rFonts w:ascii="Times New Roman" w:hAnsi="Times New Roman" w:cs="Times New Roman"/>
          <w:sz w:val="24"/>
          <w:szCs w:val="24"/>
        </w:rPr>
        <w:t>Grâce à une forte mobilisation,</w:t>
      </w:r>
      <w:r w:rsidR="005B4278" w:rsidRPr="00F73149">
        <w:rPr>
          <w:rFonts w:ascii="Times New Roman" w:hAnsi="Times New Roman" w:cs="Times New Roman"/>
          <w:sz w:val="24"/>
          <w:szCs w:val="24"/>
        </w:rPr>
        <w:t xml:space="preserve"> ils</w:t>
      </w:r>
      <w:r w:rsidRPr="00F73149">
        <w:rPr>
          <w:rFonts w:ascii="Times New Roman" w:hAnsi="Times New Roman" w:cs="Times New Roman"/>
          <w:sz w:val="24"/>
          <w:szCs w:val="24"/>
        </w:rPr>
        <w:t xml:space="preserve"> ont </w:t>
      </w:r>
      <w:r w:rsidR="00AC0774" w:rsidRPr="00F73149">
        <w:rPr>
          <w:rFonts w:ascii="Times New Roman" w:hAnsi="Times New Roman" w:cs="Times New Roman"/>
          <w:sz w:val="24"/>
          <w:szCs w:val="24"/>
        </w:rPr>
        <w:t>su</w:t>
      </w:r>
      <w:r w:rsidRPr="00F73149">
        <w:rPr>
          <w:rFonts w:ascii="Times New Roman" w:hAnsi="Times New Roman" w:cs="Times New Roman"/>
          <w:sz w:val="24"/>
          <w:szCs w:val="24"/>
        </w:rPr>
        <w:t xml:space="preserve"> </w:t>
      </w:r>
      <w:r w:rsidR="000B4C35" w:rsidRPr="00F73149">
        <w:rPr>
          <w:rFonts w:ascii="Times New Roman" w:hAnsi="Times New Roman" w:cs="Times New Roman"/>
          <w:sz w:val="24"/>
          <w:szCs w:val="24"/>
        </w:rPr>
        <w:t xml:space="preserve">se </w:t>
      </w:r>
      <w:r w:rsidRPr="00F73149">
        <w:rPr>
          <w:rFonts w:ascii="Times New Roman" w:hAnsi="Times New Roman" w:cs="Times New Roman"/>
          <w:sz w:val="24"/>
          <w:szCs w:val="24"/>
        </w:rPr>
        <w:t>réorganiser pour répondre aux besoins des patients dans un contexte de forte pression.</w:t>
      </w:r>
      <w:r w:rsidR="000B4C35" w:rsidRPr="00F73149">
        <w:rPr>
          <w:rFonts w:ascii="Times New Roman" w:hAnsi="Times New Roman" w:cs="Times New Roman"/>
          <w:sz w:val="24"/>
          <w:szCs w:val="24"/>
        </w:rPr>
        <w:t xml:space="preserve"> </w:t>
      </w:r>
      <w:r w:rsidRPr="00F73149">
        <w:rPr>
          <w:rFonts w:ascii="Times New Roman" w:hAnsi="Times New Roman" w:cs="Times New Roman"/>
          <w:sz w:val="24"/>
          <w:szCs w:val="24"/>
        </w:rPr>
        <w:t xml:space="preserve">Cette mobilisation a </w:t>
      </w:r>
      <w:r w:rsidR="001B5F98" w:rsidRPr="00F73149">
        <w:rPr>
          <w:rFonts w:ascii="Times New Roman" w:hAnsi="Times New Roman" w:cs="Times New Roman"/>
          <w:sz w:val="24"/>
          <w:szCs w:val="24"/>
        </w:rPr>
        <w:t>suscité de</w:t>
      </w:r>
      <w:r w:rsidRPr="00F73149">
        <w:rPr>
          <w:rFonts w:ascii="Times New Roman" w:hAnsi="Times New Roman" w:cs="Times New Roman"/>
          <w:sz w:val="24"/>
          <w:szCs w:val="24"/>
        </w:rPr>
        <w:t xml:space="preserve"> nombreuses</w:t>
      </w:r>
      <w:r w:rsidR="004843E5" w:rsidRPr="00F73149">
        <w:rPr>
          <w:rFonts w:ascii="Times New Roman" w:hAnsi="Times New Roman" w:cs="Times New Roman"/>
          <w:sz w:val="24"/>
          <w:szCs w:val="24"/>
        </w:rPr>
        <w:t xml:space="preserve"> initiatives innovantes, en</w:t>
      </w:r>
      <w:r w:rsidRPr="00F73149">
        <w:rPr>
          <w:rFonts w:ascii="Times New Roman" w:hAnsi="Times New Roman" w:cs="Times New Roman"/>
          <w:sz w:val="24"/>
          <w:szCs w:val="24"/>
        </w:rPr>
        <w:t xml:space="preserve"> </w:t>
      </w:r>
      <w:r w:rsidR="005B4278" w:rsidRPr="00F73149">
        <w:rPr>
          <w:rFonts w:ascii="Times New Roman" w:hAnsi="Times New Roman" w:cs="Times New Roman"/>
          <w:sz w:val="24"/>
          <w:szCs w:val="24"/>
        </w:rPr>
        <w:t xml:space="preserve">écho aux objectifs de </w:t>
      </w:r>
      <w:r w:rsidRPr="00F73149">
        <w:rPr>
          <w:rFonts w:ascii="Times New Roman" w:hAnsi="Times New Roman" w:cs="Times New Roman"/>
          <w:sz w:val="24"/>
          <w:szCs w:val="24"/>
        </w:rPr>
        <w:t>la feuille de route « Santé mentale et psychiatrie » de 2018</w:t>
      </w:r>
      <w:r w:rsidR="00AC0774" w:rsidRPr="00F73149">
        <w:rPr>
          <w:rFonts w:ascii="Times New Roman" w:hAnsi="Times New Roman" w:cs="Times New Roman"/>
          <w:sz w:val="24"/>
          <w:szCs w:val="24"/>
        </w:rPr>
        <w:t>, qui visent à ouvrir de nouvelles perspectives de transformation des offres en santé mentale dans les territoires.</w:t>
      </w:r>
    </w:p>
    <w:p w14:paraId="613CDEAD" w14:textId="29E5C3FF" w:rsidR="00AC0774" w:rsidRPr="00F73149" w:rsidRDefault="00AC0774" w:rsidP="001C5C90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47C46CC2" w14:textId="10697508" w:rsidR="00AC0774" w:rsidRPr="00F73149" w:rsidRDefault="00AC0774" w:rsidP="001C5C90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>Afin d’identifier, maintenir et renforcer les initiatives développées pendant l’épidémie</w:t>
      </w:r>
      <w:r w:rsidR="005B4278" w:rsidRPr="00F73149">
        <w:rPr>
          <w:rFonts w:ascii="Times New Roman" w:hAnsi="Times New Roman" w:cs="Times New Roman"/>
          <w:sz w:val="24"/>
          <w:szCs w:val="24"/>
        </w:rPr>
        <w:t>,</w:t>
      </w:r>
      <w:r w:rsidRPr="00F73149">
        <w:rPr>
          <w:rFonts w:ascii="Times New Roman" w:hAnsi="Times New Roman" w:cs="Times New Roman"/>
          <w:sz w:val="24"/>
          <w:szCs w:val="24"/>
        </w:rPr>
        <w:t xml:space="preserve"> la Délégation Ministérielle à la Santé Mentale et à la Psychiatrie (DMSMP) a réalisé </w:t>
      </w:r>
      <w:r w:rsidR="00DC6674" w:rsidRPr="00F73149">
        <w:rPr>
          <w:rFonts w:ascii="Times New Roman" w:hAnsi="Times New Roman" w:cs="Times New Roman"/>
          <w:sz w:val="24"/>
          <w:szCs w:val="24"/>
        </w:rPr>
        <w:t xml:space="preserve">cet été </w:t>
      </w:r>
      <w:r w:rsidRPr="00F73149">
        <w:rPr>
          <w:rFonts w:ascii="Times New Roman" w:hAnsi="Times New Roman" w:cs="Times New Roman"/>
          <w:sz w:val="24"/>
          <w:szCs w:val="24"/>
        </w:rPr>
        <w:t>une enquête flash, via les ARS, avec l’appui de l’ANAP et l</w:t>
      </w:r>
      <w:r w:rsidR="005B4278" w:rsidRPr="00F73149">
        <w:rPr>
          <w:rFonts w:ascii="Times New Roman" w:hAnsi="Times New Roman" w:cs="Times New Roman"/>
          <w:sz w:val="24"/>
          <w:szCs w:val="24"/>
        </w:rPr>
        <w:t>e relai</w:t>
      </w:r>
      <w:r w:rsidRPr="00F73149">
        <w:rPr>
          <w:rFonts w:ascii="Times New Roman" w:hAnsi="Times New Roman" w:cs="Times New Roman"/>
          <w:sz w:val="24"/>
          <w:szCs w:val="24"/>
        </w:rPr>
        <w:t xml:space="preserve"> des fédérations représentative des établissements et de leurs directions. </w:t>
      </w:r>
      <w:r w:rsidR="001C5C90" w:rsidRPr="00F73149">
        <w:rPr>
          <w:rFonts w:ascii="Times New Roman" w:hAnsi="Times New Roman" w:cs="Times New Roman"/>
          <w:sz w:val="24"/>
          <w:szCs w:val="24"/>
        </w:rPr>
        <w:t>Cette enquête, composée d’un état des lieux et de la description de</w:t>
      </w:r>
      <w:r w:rsidR="005B4278" w:rsidRPr="00F73149">
        <w:rPr>
          <w:rFonts w:ascii="Times New Roman" w:hAnsi="Times New Roman" w:cs="Times New Roman"/>
          <w:sz w:val="24"/>
          <w:szCs w:val="24"/>
        </w:rPr>
        <w:t>s</w:t>
      </w:r>
      <w:r w:rsidR="001C5C90" w:rsidRPr="00F73149">
        <w:rPr>
          <w:rFonts w:ascii="Times New Roman" w:hAnsi="Times New Roman" w:cs="Times New Roman"/>
          <w:sz w:val="24"/>
          <w:szCs w:val="24"/>
        </w:rPr>
        <w:t xml:space="preserve"> dispositifs particuliers mis en œuvre, s’est enrichie de six visites virtuelle</w:t>
      </w:r>
      <w:r w:rsidR="00F93B54" w:rsidRPr="00F73149">
        <w:rPr>
          <w:rFonts w:ascii="Times New Roman" w:hAnsi="Times New Roman" w:cs="Times New Roman"/>
          <w:sz w:val="24"/>
          <w:szCs w:val="24"/>
        </w:rPr>
        <w:t xml:space="preserve">s </w:t>
      </w:r>
      <w:r w:rsidR="001C5C90" w:rsidRPr="00F73149">
        <w:rPr>
          <w:rFonts w:ascii="Times New Roman" w:hAnsi="Times New Roman" w:cs="Times New Roman"/>
          <w:sz w:val="24"/>
          <w:szCs w:val="24"/>
        </w:rPr>
        <w:t>d’établissements par visioconférence, organisées en juin</w:t>
      </w:r>
      <w:r w:rsidR="00DC6674" w:rsidRPr="00F73149">
        <w:rPr>
          <w:rFonts w:ascii="Times New Roman" w:hAnsi="Times New Roman" w:cs="Times New Roman"/>
          <w:sz w:val="24"/>
          <w:szCs w:val="24"/>
        </w:rPr>
        <w:t>-</w:t>
      </w:r>
      <w:r w:rsidR="001C5C90" w:rsidRPr="00F73149">
        <w:rPr>
          <w:rFonts w:ascii="Times New Roman" w:hAnsi="Times New Roman" w:cs="Times New Roman"/>
          <w:sz w:val="24"/>
          <w:szCs w:val="24"/>
        </w:rPr>
        <w:t xml:space="preserve">juillet par la DMSMP en lien </w:t>
      </w:r>
      <w:r w:rsidR="005B4278" w:rsidRPr="00F73149">
        <w:rPr>
          <w:rFonts w:ascii="Times New Roman" w:hAnsi="Times New Roman" w:cs="Times New Roman"/>
          <w:sz w:val="24"/>
          <w:szCs w:val="24"/>
        </w:rPr>
        <w:t>avec les ARS, et du suivi assur</w:t>
      </w:r>
      <w:r w:rsidR="001C5C90" w:rsidRPr="00F73149">
        <w:rPr>
          <w:rFonts w:ascii="Times New Roman" w:hAnsi="Times New Roman" w:cs="Times New Roman"/>
          <w:sz w:val="24"/>
          <w:szCs w:val="24"/>
        </w:rPr>
        <w:t>é en continu par la cellule de crise « COVID-Santé mentale ».</w:t>
      </w:r>
    </w:p>
    <w:p w14:paraId="29731DF9" w14:textId="77777777" w:rsidR="00AC0774" w:rsidRPr="00F73149" w:rsidRDefault="00AC0774" w:rsidP="001C5C90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144E2A5C" w14:textId="0BED3ED2" w:rsidR="00032741" w:rsidRPr="00F73149" w:rsidRDefault="006C01C4" w:rsidP="002F156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>150 dispositifs innovants ont ainsi été signalés, 63% relevant d’établissements publics, 18% d’ESPIC, 9% d’établissement privés et 6% d’autres structures (CCAS, GCSMS…). 22% concerna</w:t>
      </w:r>
      <w:r w:rsidR="00017F1D" w:rsidRPr="00F73149">
        <w:rPr>
          <w:rFonts w:ascii="Times New Roman" w:hAnsi="Times New Roman" w:cs="Times New Roman"/>
          <w:sz w:val="24"/>
          <w:szCs w:val="24"/>
        </w:rPr>
        <w:t>ient les enfants, 21% les adultes</w:t>
      </w:r>
      <w:r w:rsidRPr="00F73149">
        <w:rPr>
          <w:rFonts w:ascii="Times New Roman" w:hAnsi="Times New Roman" w:cs="Times New Roman"/>
          <w:sz w:val="24"/>
          <w:szCs w:val="24"/>
        </w:rPr>
        <w:t xml:space="preserve"> et 57% les deux publics.</w:t>
      </w:r>
    </w:p>
    <w:p w14:paraId="38D7FFBF" w14:textId="77777777" w:rsidR="00032741" w:rsidRPr="00F73149" w:rsidRDefault="00032741" w:rsidP="002F156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3C79E013" w14:textId="691F48F5" w:rsidR="002F156E" w:rsidRPr="00F73149" w:rsidRDefault="00017F1D" w:rsidP="002F156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 xml:space="preserve">Près de 90 unités COVID ont été créées, pour une capacité totale de plus de 1100 lits. </w:t>
      </w:r>
      <w:r w:rsidR="002F156E" w:rsidRPr="00F73149">
        <w:rPr>
          <w:rFonts w:ascii="Times New Roman" w:hAnsi="Times New Roman" w:cs="Times New Roman"/>
          <w:sz w:val="24"/>
          <w:szCs w:val="24"/>
        </w:rPr>
        <w:t>Le confinement s’est traduit par une fermeture quasi systématique des structures « hors les murs », avec en priorité les act</w:t>
      </w:r>
      <w:r w:rsidR="005B4278" w:rsidRPr="00F73149">
        <w:rPr>
          <w:rFonts w:ascii="Times New Roman" w:hAnsi="Times New Roman" w:cs="Times New Roman"/>
          <w:sz w:val="24"/>
          <w:szCs w:val="24"/>
        </w:rPr>
        <w:t>ivités groupales (HDJ et CATTP) et</w:t>
      </w:r>
      <w:r w:rsidR="002F156E" w:rsidRPr="00F73149">
        <w:rPr>
          <w:rFonts w:ascii="Times New Roman" w:hAnsi="Times New Roman" w:cs="Times New Roman"/>
          <w:sz w:val="24"/>
          <w:szCs w:val="24"/>
        </w:rPr>
        <w:t xml:space="preserve"> dans une moindre mesure</w:t>
      </w:r>
      <w:r w:rsidR="005B4278" w:rsidRPr="00F73149">
        <w:rPr>
          <w:rFonts w:ascii="Times New Roman" w:hAnsi="Times New Roman" w:cs="Times New Roman"/>
          <w:sz w:val="24"/>
          <w:szCs w:val="24"/>
        </w:rPr>
        <w:t>,</w:t>
      </w:r>
      <w:r w:rsidR="002F156E" w:rsidRPr="00F73149">
        <w:rPr>
          <w:rFonts w:ascii="Times New Roman" w:hAnsi="Times New Roman" w:cs="Times New Roman"/>
          <w:sz w:val="24"/>
          <w:szCs w:val="24"/>
        </w:rPr>
        <w:t xml:space="preserve"> les CMP. De nombreuses réorganisations ont vu </w:t>
      </w:r>
      <w:r w:rsidR="00177850" w:rsidRPr="00F73149">
        <w:rPr>
          <w:rFonts w:ascii="Times New Roman" w:hAnsi="Times New Roman" w:cs="Times New Roman"/>
          <w:sz w:val="24"/>
          <w:szCs w:val="24"/>
        </w:rPr>
        <w:t>le jour dans toutes les régions</w:t>
      </w:r>
      <w:r w:rsidR="005B4278" w:rsidRPr="00F73149">
        <w:rPr>
          <w:rFonts w:ascii="Times New Roman" w:hAnsi="Times New Roman" w:cs="Times New Roman"/>
          <w:sz w:val="24"/>
          <w:szCs w:val="24"/>
        </w:rPr>
        <w:t xml:space="preserve">, par </w:t>
      </w:r>
      <w:r w:rsidR="00F45681" w:rsidRPr="00F73149">
        <w:rPr>
          <w:rFonts w:ascii="Times New Roman" w:hAnsi="Times New Roman" w:cs="Times New Roman"/>
          <w:sz w:val="24"/>
          <w:szCs w:val="24"/>
        </w:rPr>
        <w:t>redéploiement des professionnels dans des postes différents, ave</w:t>
      </w:r>
      <w:r w:rsidR="00177850" w:rsidRPr="00F73149">
        <w:rPr>
          <w:rFonts w:ascii="Times New Roman" w:hAnsi="Times New Roman" w:cs="Times New Roman"/>
          <w:sz w:val="24"/>
          <w:szCs w:val="24"/>
        </w:rPr>
        <w:t>c la mise en place de formation</w:t>
      </w:r>
      <w:r w:rsidR="00F45681" w:rsidRPr="00F73149">
        <w:rPr>
          <w:rFonts w:ascii="Times New Roman" w:hAnsi="Times New Roman" w:cs="Times New Roman"/>
          <w:sz w:val="24"/>
          <w:szCs w:val="24"/>
        </w:rPr>
        <w:t xml:space="preserve"> accélérées. </w:t>
      </w:r>
      <w:r w:rsidR="002F156E" w:rsidRPr="00F73149">
        <w:rPr>
          <w:rFonts w:ascii="Times New Roman" w:hAnsi="Times New Roman" w:cs="Times New Roman"/>
          <w:sz w:val="24"/>
          <w:szCs w:val="24"/>
        </w:rPr>
        <w:t>Ces réorganisations étaient parfois globales et portaient sur l’ensemble de l’établis</w:t>
      </w:r>
      <w:r w:rsidRPr="00F73149">
        <w:rPr>
          <w:rFonts w:ascii="Times New Roman" w:hAnsi="Times New Roman" w:cs="Times New Roman"/>
          <w:sz w:val="24"/>
          <w:szCs w:val="24"/>
        </w:rPr>
        <w:t xml:space="preserve">sement (HC, CATTP, ambulatoire), mais </w:t>
      </w:r>
      <w:r w:rsidR="002F156E" w:rsidRPr="00F73149">
        <w:rPr>
          <w:rFonts w:ascii="Times New Roman" w:hAnsi="Times New Roman" w:cs="Times New Roman"/>
          <w:sz w:val="24"/>
          <w:szCs w:val="24"/>
        </w:rPr>
        <w:t>le plus souvent partielles et orientées vers l’ambulatoire. Dans toutes les régions des dis</w:t>
      </w:r>
      <w:r w:rsidR="00177850" w:rsidRPr="00F73149">
        <w:rPr>
          <w:rFonts w:ascii="Times New Roman" w:hAnsi="Times New Roman" w:cs="Times New Roman"/>
          <w:sz w:val="24"/>
          <w:szCs w:val="24"/>
        </w:rPr>
        <w:t>positifs complémentaires ont été</w:t>
      </w:r>
      <w:r w:rsidR="002F156E" w:rsidRPr="00F73149">
        <w:rPr>
          <w:rFonts w:ascii="Times New Roman" w:hAnsi="Times New Roman" w:cs="Times New Roman"/>
          <w:sz w:val="24"/>
          <w:szCs w:val="24"/>
        </w:rPr>
        <w:t xml:space="preserve"> mis en place, fondés sur le maintien du lien avec les patients confinés à domicile</w:t>
      </w:r>
      <w:r w:rsidR="00177850" w:rsidRPr="00F73149">
        <w:rPr>
          <w:rFonts w:ascii="Times New Roman" w:hAnsi="Times New Roman" w:cs="Times New Roman"/>
          <w:sz w:val="24"/>
          <w:szCs w:val="24"/>
        </w:rPr>
        <w:t>,</w:t>
      </w:r>
      <w:r w:rsidR="002F156E" w:rsidRPr="00F73149">
        <w:rPr>
          <w:rFonts w:ascii="Times New Roman" w:hAnsi="Times New Roman" w:cs="Times New Roman"/>
          <w:sz w:val="24"/>
          <w:szCs w:val="24"/>
        </w:rPr>
        <w:t xml:space="preserve"> ou en hospitalisation complète avec des aménagements</w:t>
      </w:r>
      <w:r w:rsidRPr="00F73149">
        <w:rPr>
          <w:rFonts w:ascii="Times New Roman" w:hAnsi="Times New Roman" w:cs="Times New Roman"/>
          <w:sz w:val="24"/>
          <w:szCs w:val="24"/>
        </w:rPr>
        <w:t>. La gestion de cet</w:t>
      </w:r>
      <w:r w:rsidR="00DC6674" w:rsidRPr="00F73149">
        <w:rPr>
          <w:rFonts w:ascii="Times New Roman" w:hAnsi="Times New Roman" w:cs="Times New Roman"/>
          <w:sz w:val="24"/>
          <w:szCs w:val="24"/>
        </w:rPr>
        <w:t xml:space="preserve">te crise a </w:t>
      </w:r>
      <w:r w:rsidR="00177850" w:rsidRPr="00F73149">
        <w:rPr>
          <w:rFonts w:ascii="Times New Roman" w:hAnsi="Times New Roman" w:cs="Times New Roman"/>
          <w:sz w:val="24"/>
          <w:szCs w:val="24"/>
        </w:rPr>
        <w:t>permis d</w:t>
      </w:r>
      <w:r w:rsidR="00DC6674" w:rsidRPr="00F73149">
        <w:rPr>
          <w:rFonts w:ascii="Times New Roman" w:hAnsi="Times New Roman" w:cs="Times New Roman"/>
          <w:sz w:val="24"/>
          <w:szCs w:val="24"/>
        </w:rPr>
        <w:t>’établir</w:t>
      </w:r>
      <w:r w:rsidRPr="00F73149">
        <w:rPr>
          <w:rFonts w:ascii="Times New Roman" w:hAnsi="Times New Roman" w:cs="Times New Roman"/>
          <w:sz w:val="24"/>
          <w:szCs w:val="24"/>
        </w:rPr>
        <w:t xml:space="preserve"> une coopération et une solidarité entre équipes de soins, directions, service</w:t>
      </w:r>
      <w:r w:rsidR="00032741" w:rsidRPr="00F73149">
        <w:rPr>
          <w:rFonts w:ascii="Times New Roman" w:hAnsi="Times New Roman" w:cs="Times New Roman"/>
          <w:sz w:val="24"/>
          <w:szCs w:val="24"/>
        </w:rPr>
        <w:t>s</w:t>
      </w:r>
      <w:r w:rsidRPr="00F73149">
        <w:rPr>
          <w:rFonts w:ascii="Times New Roman" w:hAnsi="Times New Roman" w:cs="Times New Roman"/>
          <w:sz w:val="24"/>
          <w:szCs w:val="24"/>
        </w:rPr>
        <w:t xml:space="preserve"> d’hygiène et ARS, unanimement saluées. Au premier rang des facteurs de réus</w:t>
      </w:r>
      <w:r w:rsidR="00A72DF3" w:rsidRPr="00F73149">
        <w:rPr>
          <w:rFonts w:ascii="Times New Roman" w:hAnsi="Times New Roman" w:cs="Times New Roman"/>
          <w:sz w:val="24"/>
          <w:szCs w:val="24"/>
        </w:rPr>
        <w:t>site,</w:t>
      </w:r>
      <w:r w:rsidRPr="00F73149">
        <w:rPr>
          <w:rFonts w:ascii="Times New Roman" w:hAnsi="Times New Roman" w:cs="Times New Roman"/>
          <w:sz w:val="24"/>
          <w:szCs w:val="24"/>
        </w:rPr>
        <w:t xml:space="preserve"> la forte implication des acteurs</w:t>
      </w:r>
      <w:r w:rsidR="00032741" w:rsidRPr="00F73149">
        <w:rPr>
          <w:rFonts w:ascii="Times New Roman" w:hAnsi="Times New Roman" w:cs="Times New Roman"/>
          <w:sz w:val="24"/>
          <w:szCs w:val="24"/>
        </w:rPr>
        <w:t>, la fluidité d</w:t>
      </w:r>
      <w:r w:rsidRPr="00F73149">
        <w:rPr>
          <w:rFonts w:ascii="Times New Roman" w:hAnsi="Times New Roman" w:cs="Times New Roman"/>
          <w:sz w:val="24"/>
          <w:szCs w:val="24"/>
        </w:rPr>
        <w:t>e</w:t>
      </w:r>
      <w:r w:rsidR="00032741" w:rsidRPr="00F73149">
        <w:rPr>
          <w:rFonts w:ascii="Times New Roman" w:hAnsi="Times New Roman" w:cs="Times New Roman"/>
          <w:sz w:val="24"/>
          <w:szCs w:val="24"/>
        </w:rPr>
        <w:t xml:space="preserve"> </w:t>
      </w:r>
      <w:r w:rsidRPr="00F73149">
        <w:rPr>
          <w:rFonts w:ascii="Times New Roman" w:hAnsi="Times New Roman" w:cs="Times New Roman"/>
          <w:sz w:val="24"/>
          <w:szCs w:val="24"/>
        </w:rPr>
        <w:t>la</w:t>
      </w:r>
      <w:r w:rsidR="00032741" w:rsidRPr="00F73149">
        <w:rPr>
          <w:rFonts w:ascii="Times New Roman" w:hAnsi="Times New Roman" w:cs="Times New Roman"/>
          <w:sz w:val="24"/>
          <w:szCs w:val="24"/>
        </w:rPr>
        <w:t xml:space="preserve"> </w:t>
      </w:r>
      <w:r w:rsidRPr="00F73149">
        <w:rPr>
          <w:rFonts w:ascii="Times New Roman" w:hAnsi="Times New Roman" w:cs="Times New Roman"/>
          <w:sz w:val="24"/>
          <w:szCs w:val="24"/>
        </w:rPr>
        <w:t>gouvernance</w:t>
      </w:r>
      <w:r w:rsidR="00032741" w:rsidRPr="00F73149">
        <w:rPr>
          <w:rFonts w:ascii="Times New Roman" w:hAnsi="Times New Roman" w:cs="Times New Roman"/>
          <w:sz w:val="24"/>
          <w:szCs w:val="24"/>
        </w:rPr>
        <w:t xml:space="preserve"> et l’impact très positif de la dynamique des PTSM sont soulignés</w:t>
      </w:r>
      <w:r w:rsidR="00A72DF3" w:rsidRPr="00F73149">
        <w:rPr>
          <w:rFonts w:ascii="Times New Roman" w:hAnsi="Times New Roman" w:cs="Times New Roman"/>
          <w:sz w:val="24"/>
          <w:szCs w:val="24"/>
        </w:rPr>
        <w:t> ; p</w:t>
      </w:r>
      <w:r w:rsidR="00032741" w:rsidRPr="00F73149">
        <w:rPr>
          <w:rFonts w:ascii="Times New Roman" w:hAnsi="Times New Roman" w:cs="Times New Roman"/>
          <w:sz w:val="24"/>
          <w:szCs w:val="24"/>
        </w:rPr>
        <w:t>armi les difficultés : l’absentéisme du p</w:t>
      </w:r>
      <w:r w:rsidR="00DC6674" w:rsidRPr="00F73149">
        <w:rPr>
          <w:rFonts w:ascii="Times New Roman" w:hAnsi="Times New Roman" w:cs="Times New Roman"/>
          <w:sz w:val="24"/>
          <w:szCs w:val="24"/>
        </w:rPr>
        <w:t>ersonnel</w:t>
      </w:r>
      <w:r w:rsidR="00032741" w:rsidRPr="00F73149">
        <w:rPr>
          <w:rFonts w:ascii="Times New Roman" w:hAnsi="Times New Roman" w:cs="Times New Roman"/>
          <w:sz w:val="24"/>
          <w:szCs w:val="24"/>
        </w:rPr>
        <w:t>, la fe</w:t>
      </w:r>
      <w:r w:rsidR="00DC6674" w:rsidRPr="00F73149">
        <w:rPr>
          <w:rFonts w:ascii="Times New Roman" w:hAnsi="Times New Roman" w:cs="Times New Roman"/>
          <w:sz w:val="24"/>
          <w:szCs w:val="24"/>
        </w:rPr>
        <w:t>rmeture des serv</w:t>
      </w:r>
      <w:r w:rsidR="00032741" w:rsidRPr="00F73149">
        <w:rPr>
          <w:rFonts w:ascii="Times New Roman" w:hAnsi="Times New Roman" w:cs="Times New Roman"/>
          <w:sz w:val="24"/>
          <w:szCs w:val="24"/>
        </w:rPr>
        <w:t>ic</w:t>
      </w:r>
      <w:r w:rsidR="00DC6674" w:rsidRPr="00F73149">
        <w:rPr>
          <w:rFonts w:ascii="Times New Roman" w:hAnsi="Times New Roman" w:cs="Times New Roman"/>
          <w:sz w:val="24"/>
          <w:szCs w:val="24"/>
        </w:rPr>
        <w:t>e</w:t>
      </w:r>
      <w:r w:rsidR="00032741" w:rsidRPr="00F73149">
        <w:rPr>
          <w:rFonts w:ascii="Times New Roman" w:hAnsi="Times New Roman" w:cs="Times New Roman"/>
          <w:sz w:val="24"/>
          <w:szCs w:val="24"/>
        </w:rPr>
        <w:t>s</w:t>
      </w:r>
      <w:r w:rsidR="00DC6674" w:rsidRPr="00F73149">
        <w:rPr>
          <w:rFonts w:ascii="Times New Roman" w:hAnsi="Times New Roman" w:cs="Times New Roman"/>
          <w:sz w:val="24"/>
          <w:szCs w:val="24"/>
        </w:rPr>
        <w:t>- notamme</w:t>
      </w:r>
      <w:r w:rsidR="00032741" w:rsidRPr="00F73149">
        <w:rPr>
          <w:rFonts w:ascii="Times New Roman" w:hAnsi="Times New Roman" w:cs="Times New Roman"/>
          <w:sz w:val="24"/>
          <w:szCs w:val="24"/>
        </w:rPr>
        <w:t>n</w:t>
      </w:r>
      <w:r w:rsidR="00DC6674" w:rsidRPr="00F73149">
        <w:rPr>
          <w:rFonts w:ascii="Times New Roman" w:hAnsi="Times New Roman" w:cs="Times New Roman"/>
          <w:sz w:val="24"/>
          <w:szCs w:val="24"/>
        </w:rPr>
        <w:t>t</w:t>
      </w:r>
      <w:r w:rsidR="00032741" w:rsidRPr="00F73149">
        <w:rPr>
          <w:rFonts w:ascii="Times New Roman" w:hAnsi="Times New Roman" w:cs="Times New Roman"/>
          <w:sz w:val="24"/>
          <w:szCs w:val="24"/>
        </w:rPr>
        <w:t xml:space="preserve"> des structures médicosociales pour les enfants</w:t>
      </w:r>
      <w:r w:rsidR="00DC6674" w:rsidRPr="00F73149">
        <w:rPr>
          <w:rFonts w:ascii="Times New Roman" w:hAnsi="Times New Roman" w:cs="Times New Roman"/>
          <w:sz w:val="24"/>
          <w:szCs w:val="24"/>
        </w:rPr>
        <w:t xml:space="preserve"> -</w:t>
      </w:r>
      <w:r w:rsidR="00032741" w:rsidRPr="00F73149">
        <w:rPr>
          <w:rFonts w:ascii="Times New Roman" w:hAnsi="Times New Roman" w:cs="Times New Roman"/>
          <w:sz w:val="24"/>
          <w:szCs w:val="24"/>
        </w:rPr>
        <w:t>,</w:t>
      </w:r>
      <w:r w:rsidR="00DC6674" w:rsidRPr="00F73149">
        <w:rPr>
          <w:rFonts w:ascii="Times New Roman" w:hAnsi="Times New Roman" w:cs="Times New Roman"/>
          <w:sz w:val="24"/>
          <w:szCs w:val="24"/>
        </w:rPr>
        <w:t xml:space="preserve"> </w:t>
      </w:r>
      <w:r w:rsidR="00032741" w:rsidRPr="00F73149">
        <w:rPr>
          <w:rFonts w:ascii="Times New Roman" w:hAnsi="Times New Roman" w:cs="Times New Roman"/>
          <w:sz w:val="24"/>
          <w:szCs w:val="24"/>
        </w:rPr>
        <w:t>les difficultés matériel</w:t>
      </w:r>
      <w:r w:rsidR="00DC6674" w:rsidRPr="00F73149">
        <w:rPr>
          <w:rFonts w:ascii="Times New Roman" w:hAnsi="Times New Roman" w:cs="Times New Roman"/>
          <w:sz w:val="24"/>
          <w:szCs w:val="24"/>
        </w:rPr>
        <w:t>les – prioritairement la</w:t>
      </w:r>
      <w:r w:rsidR="00032741" w:rsidRPr="00F73149">
        <w:rPr>
          <w:rFonts w:ascii="Times New Roman" w:hAnsi="Times New Roman" w:cs="Times New Roman"/>
          <w:sz w:val="24"/>
          <w:szCs w:val="24"/>
        </w:rPr>
        <w:t xml:space="preserve"> mise à dispositi</w:t>
      </w:r>
      <w:r w:rsidR="00DC6674" w:rsidRPr="00F73149">
        <w:rPr>
          <w:rFonts w:ascii="Times New Roman" w:hAnsi="Times New Roman" w:cs="Times New Roman"/>
          <w:sz w:val="24"/>
          <w:szCs w:val="24"/>
        </w:rPr>
        <w:t>on de</w:t>
      </w:r>
      <w:r w:rsidR="00032741" w:rsidRPr="00F73149">
        <w:rPr>
          <w:rFonts w:ascii="Times New Roman" w:hAnsi="Times New Roman" w:cs="Times New Roman"/>
          <w:sz w:val="24"/>
          <w:szCs w:val="24"/>
        </w:rPr>
        <w:t>s</w:t>
      </w:r>
      <w:r w:rsidR="00DC6674" w:rsidRPr="00F73149">
        <w:rPr>
          <w:rFonts w:ascii="Times New Roman" w:hAnsi="Times New Roman" w:cs="Times New Roman"/>
          <w:sz w:val="24"/>
          <w:szCs w:val="24"/>
        </w:rPr>
        <w:t xml:space="preserve"> </w:t>
      </w:r>
      <w:r w:rsidR="00032741" w:rsidRPr="00F73149">
        <w:rPr>
          <w:rFonts w:ascii="Times New Roman" w:hAnsi="Times New Roman" w:cs="Times New Roman"/>
          <w:sz w:val="24"/>
          <w:szCs w:val="24"/>
        </w:rPr>
        <w:t>équipements de protection</w:t>
      </w:r>
      <w:r w:rsidR="005F4430" w:rsidRPr="00F73149">
        <w:rPr>
          <w:rFonts w:ascii="Times New Roman" w:hAnsi="Times New Roman" w:cs="Times New Roman"/>
          <w:sz w:val="24"/>
          <w:szCs w:val="24"/>
        </w:rPr>
        <w:t>-</w:t>
      </w:r>
      <w:r w:rsidR="00032741" w:rsidRPr="00F73149">
        <w:rPr>
          <w:rFonts w:ascii="Times New Roman" w:hAnsi="Times New Roman" w:cs="Times New Roman"/>
          <w:sz w:val="24"/>
          <w:szCs w:val="24"/>
        </w:rPr>
        <w:t xml:space="preserve">. </w:t>
      </w:r>
      <w:r w:rsidR="00F93B54" w:rsidRPr="00F73149">
        <w:rPr>
          <w:rFonts w:ascii="Times New Roman" w:hAnsi="Times New Roman" w:cs="Times New Roman"/>
          <w:sz w:val="24"/>
          <w:szCs w:val="24"/>
        </w:rPr>
        <w:t>Plusieurs ARS signalent leur vigilance particulière sur l</w:t>
      </w:r>
      <w:r w:rsidR="00032741" w:rsidRPr="00F73149">
        <w:rPr>
          <w:rFonts w:ascii="Times New Roman" w:hAnsi="Times New Roman" w:cs="Times New Roman"/>
          <w:sz w:val="24"/>
          <w:szCs w:val="24"/>
        </w:rPr>
        <w:t>e respec</w:t>
      </w:r>
      <w:r w:rsidR="00DC6674" w:rsidRPr="00F73149">
        <w:rPr>
          <w:rFonts w:ascii="Times New Roman" w:hAnsi="Times New Roman" w:cs="Times New Roman"/>
          <w:sz w:val="24"/>
          <w:szCs w:val="24"/>
        </w:rPr>
        <w:t>t d</w:t>
      </w:r>
      <w:r w:rsidR="00032741" w:rsidRPr="00F73149">
        <w:rPr>
          <w:rFonts w:ascii="Times New Roman" w:hAnsi="Times New Roman" w:cs="Times New Roman"/>
          <w:sz w:val="24"/>
          <w:szCs w:val="24"/>
        </w:rPr>
        <w:t>u</w:t>
      </w:r>
      <w:r w:rsidR="00DC6674" w:rsidRPr="00F73149">
        <w:rPr>
          <w:rFonts w:ascii="Times New Roman" w:hAnsi="Times New Roman" w:cs="Times New Roman"/>
          <w:sz w:val="24"/>
          <w:szCs w:val="24"/>
        </w:rPr>
        <w:t xml:space="preserve"> d</w:t>
      </w:r>
      <w:r w:rsidR="00032741" w:rsidRPr="00F73149">
        <w:rPr>
          <w:rFonts w:ascii="Times New Roman" w:hAnsi="Times New Roman" w:cs="Times New Roman"/>
          <w:sz w:val="24"/>
          <w:szCs w:val="24"/>
        </w:rPr>
        <w:t>roit</w:t>
      </w:r>
      <w:r w:rsidR="00DC6674" w:rsidRPr="00F73149">
        <w:rPr>
          <w:rFonts w:ascii="Times New Roman" w:hAnsi="Times New Roman" w:cs="Times New Roman"/>
          <w:sz w:val="24"/>
          <w:szCs w:val="24"/>
        </w:rPr>
        <w:t xml:space="preserve"> </w:t>
      </w:r>
      <w:r w:rsidR="00032741" w:rsidRPr="00F73149">
        <w:rPr>
          <w:rFonts w:ascii="Times New Roman" w:hAnsi="Times New Roman" w:cs="Times New Roman"/>
          <w:sz w:val="24"/>
          <w:szCs w:val="24"/>
        </w:rPr>
        <w:t>des patient</w:t>
      </w:r>
      <w:r w:rsidR="00DC6674" w:rsidRPr="00F73149">
        <w:rPr>
          <w:rFonts w:ascii="Times New Roman" w:hAnsi="Times New Roman" w:cs="Times New Roman"/>
          <w:sz w:val="24"/>
          <w:szCs w:val="24"/>
        </w:rPr>
        <w:t>s</w:t>
      </w:r>
      <w:r w:rsidR="00032741" w:rsidRPr="00F73149">
        <w:rPr>
          <w:rFonts w:ascii="Times New Roman" w:hAnsi="Times New Roman" w:cs="Times New Roman"/>
          <w:sz w:val="24"/>
          <w:szCs w:val="24"/>
        </w:rPr>
        <w:t>.</w:t>
      </w:r>
    </w:p>
    <w:p w14:paraId="5A679785" w14:textId="532CC1BA" w:rsidR="00032741" w:rsidRPr="00F73149" w:rsidRDefault="00032741" w:rsidP="002F156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047C3818" w14:textId="5841D7BA" w:rsidR="004843E5" w:rsidRPr="00F73149" w:rsidRDefault="00F93B54" w:rsidP="004843E5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73149">
        <w:rPr>
          <w:rFonts w:ascii="Times New Roman" w:hAnsi="Times New Roman" w:cs="Times New Roman"/>
          <w:sz w:val="24"/>
          <w:szCs w:val="24"/>
        </w:rPr>
        <w:t>L’analyse des dispositifs m</w:t>
      </w:r>
      <w:r w:rsidR="00A72DF3" w:rsidRPr="00F73149">
        <w:rPr>
          <w:rFonts w:ascii="Times New Roman" w:hAnsi="Times New Roman" w:cs="Times New Roman"/>
          <w:sz w:val="24"/>
          <w:szCs w:val="24"/>
        </w:rPr>
        <w:t>et en valeur quelques</w:t>
      </w:r>
      <w:r w:rsidRPr="00F73149">
        <w:rPr>
          <w:rFonts w:ascii="Times New Roman" w:hAnsi="Times New Roman" w:cs="Times New Roman"/>
          <w:sz w:val="24"/>
          <w:szCs w:val="24"/>
        </w:rPr>
        <w:t xml:space="preserve"> thèmes </w:t>
      </w:r>
      <w:r w:rsidR="00A72DF3" w:rsidRPr="00F73149">
        <w:rPr>
          <w:rFonts w:ascii="Times New Roman" w:hAnsi="Times New Roman" w:cs="Times New Roman"/>
          <w:sz w:val="24"/>
          <w:szCs w:val="24"/>
        </w:rPr>
        <w:t>dominant</w:t>
      </w:r>
      <w:r w:rsidRPr="00F73149">
        <w:rPr>
          <w:rFonts w:ascii="Times New Roman" w:hAnsi="Times New Roman" w:cs="Times New Roman"/>
          <w:sz w:val="24"/>
          <w:szCs w:val="24"/>
        </w:rPr>
        <w:t xml:space="preserve">s : </w:t>
      </w:r>
      <w:r w:rsidR="005F4430" w:rsidRPr="00F73149">
        <w:rPr>
          <w:rFonts w:ascii="Times New Roman" w:hAnsi="Times New Roman" w:cs="Times New Roman"/>
          <w:sz w:val="24"/>
          <w:szCs w:val="24"/>
        </w:rPr>
        <w:t>l’</w:t>
      </w:r>
      <w:r w:rsidRPr="00F73149">
        <w:rPr>
          <w:rFonts w:ascii="Times New Roman" w:hAnsi="Times New Roman" w:cs="Times New Roman"/>
          <w:sz w:val="24"/>
          <w:szCs w:val="24"/>
        </w:rPr>
        <w:t>organisation des services</w:t>
      </w:r>
      <w:r w:rsidR="005F4430" w:rsidRPr="00F73149">
        <w:rPr>
          <w:rFonts w:ascii="Times New Roman" w:hAnsi="Times New Roman" w:cs="Times New Roman"/>
          <w:sz w:val="24"/>
          <w:szCs w:val="24"/>
        </w:rPr>
        <w:t xml:space="preserve"> (</w:t>
      </w:r>
      <w:r w:rsidR="00293BA1" w:rsidRPr="00F73149">
        <w:rPr>
          <w:rFonts w:ascii="Times New Roman" w:hAnsi="Times New Roman" w:cs="Times New Roman"/>
          <w:sz w:val="24"/>
          <w:szCs w:val="24"/>
        </w:rPr>
        <w:t>18</w:t>
      </w:r>
      <w:r w:rsidR="005F4430" w:rsidRPr="00F73149">
        <w:rPr>
          <w:rFonts w:ascii="Times New Roman" w:hAnsi="Times New Roman" w:cs="Times New Roman"/>
          <w:sz w:val="24"/>
          <w:szCs w:val="24"/>
        </w:rPr>
        <w:t>% des dispositifs</w:t>
      </w:r>
      <w:r w:rsidRPr="00F73149">
        <w:rPr>
          <w:rFonts w:ascii="Times New Roman" w:hAnsi="Times New Roman" w:cs="Times New Roman"/>
          <w:sz w:val="24"/>
          <w:szCs w:val="24"/>
        </w:rPr>
        <w:t>,</w:t>
      </w:r>
      <w:r w:rsidR="005F4430" w:rsidRPr="00F73149">
        <w:rPr>
          <w:rFonts w:ascii="Times New Roman" w:hAnsi="Times New Roman" w:cs="Times New Roman"/>
          <w:sz w:val="24"/>
          <w:szCs w:val="24"/>
        </w:rPr>
        <w:t xml:space="preserve"> recouvrant notamment le déploiement d’actions inter-secteurs et l’amélioration de la prise en charge des urgences psychiatriques) ;</w:t>
      </w:r>
      <w:r w:rsidRPr="00F73149">
        <w:rPr>
          <w:rFonts w:ascii="Times New Roman" w:hAnsi="Times New Roman" w:cs="Times New Roman"/>
          <w:sz w:val="24"/>
          <w:szCs w:val="24"/>
        </w:rPr>
        <w:t xml:space="preserve"> </w:t>
      </w:r>
      <w:r w:rsidR="005F4430" w:rsidRPr="00F73149">
        <w:rPr>
          <w:rFonts w:ascii="Times New Roman" w:hAnsi="Times New Roman" w:cs="Times New Roman"/>
          <w:sz w:val="24"/>
          <w:szCs w:val="24"/>
        </w:rPr>
        <w:t xml:space="preserve">le </w:t>
      </w:r>
      <w:r w:rsidRPr="00F73149">
        <w:rPr>
          <w:rFonts w:ascii="Times New Roman" w:hAnsi="Times New Roman" w:cs="Times New Roman"/>
          <w:sz w:val="24"/>
          <w:szCs w:val="24"/>
        </w:rPr>
        <w:t>maintien du lien et des soins pour les personnes concernées et leurs aidants</w:t>
      </w:r>
      <w:r w:rsidR="00293BA1" w:rsidRPr="00F73149">
        <w:rPr>
          <w:rFonts w:ascii="Times New Roman" w:hAnsi="Times New Roman" w:cs="Times New Roman"/>
          <w:sz w:val="24"/>
          <w:szCs w:val="24"/>
        </w:rPr>
        <w:t xml:space="preserve"> (18</w:t>
      </w:r>
      <w:r w:rsidR="005F4430" w:rsidRPr="00F73149">
        <w:rPr>
          <w:rFonts w:ascii="Times New Roman" w:hAnsi="Times New Roman" w:cs="Times New Roman"/>
          <w:sz w:val="24"/>
          <w:szCs w:val="24"/>
        </w:rPr>
        <w:t>%</w:t>
      </w:r>
      <w:r w:rsidRPr="00F73149">
        <w:rPr>
          <w:rFonts w:ascii="Times New Roman" w:hAnsi="Times New Roman" w:cs="Times New Roman"/>
          <w:sz w:val="24"/>
          <w:szCs w:val="24"/>
        </w:rPr>
        <w:t xml:space="preserve">, </w:t>
      </w:r>
      <w:r w:rsidR="005F4430" w:rsidRPr="00F73149">
        <w:rPr>
          <w:rFonts w:ascii="Times New Roman" w:hAnsi="Times New Roman" w:cs="Times New Roman"/>
          <w:sz w:val="24"/>
          <w:szCs w:val="24"/>
        </w:rPr>
        <w:t>sous forme d’</w:t>
      </w:r>
      <w:r w:rsidR="00813CD5" w:rsidRPr="00F73149">
        <w:rPr>
          <w:rFonts w:ascii="Times New Roman" w:hAnsi="Times New Roman" w:cs="Times New Roman"/>
          <w:sz w:val="24"/>
          <w:szCs w:val="24"/>
        </w:rPr>
        <w:t>un ambulatoire multimodal adapté comprenant conjointement :</w:t>
      </w:r>
      <w:r w:rsidR="00A72DF3" w:rsidRPr="00F73149">
        <w:rPr>
          <w:rFonts w:ascii="Times New Roman" w:hAnsi="Times New Roman" w:cs="Times New Roman"/>
          <w:sz w:val="24"/>
          <w:szCs w:val="24"/>
        </w:rPr>
        <w:t xml:space="preserve"> </w:t>
      </w:r>
      <w:r w:rsidR="005F4430" w:rsidRPr="00F73149">
        <w:rPr>
          <w:rFonts w:ascii="Times New Roman" w:hAnsi="Times New Roman" w:cs="Times New Roman"/>
          <w:sz w:val="24"/>
          <w:szCs w:val="24"/>
        </w:rPr>
        <w:t>entretiens téléphoniques, téléco</w:t>
      </w:r>
      <w:r w:rsidR="00177850" w:rsidRPr="00F73149">
        <w:rPr>
          <w:rFonts w:ascii="Times New Roman" w:hAnsi="Times New Roman" w:cs="Times New Roman"/>
          <w:sz w:val="24"/>
          <w:szCs w:val="24"/>
        </w:rPr>
        <w:t xml:space="preserve">nsultations, visites à domicile </w:t>
      </w:r>
      <w:r w:rsidR="005F4430" w:rsidRPr="00F73149">
        <w:rPr>
          <w:rFonts w:ascii="Times New Roman" w:hAnsi="Times New Roman" w:cs="Times New Roman"/>
          <w:sz w:val="24"/>
          <w:szCs w:val="24"/>
        </w:rPr>
        <w:t>des patients des files actives) ;</w:t>
      </w:r>
      <w:r w:rsidR="00813CD5" w:rsidRPr="00F73149">
        <w:rPr>
          <w:rFonts w:ascii="Times New Roman" w:hAnsi="Times New Roman" w:cs="Times New Roman"/>
          <w:sz w:val="24"/>
          <w:szCs w:val="24"/>
        </w:rPr>
        <w:t xml:space="preserve"> </w:t>
      </w:r>
      <w:r w:rsidRPr="00F73149">
        <w:rPr>
          <w:rFonts w:ascii="Times New Roman" w:hAnsi="Times New Roman" w:cs="Times New Roman"/>
          <w:sz w:val="24"/>
          <w:szCs w:val="24"/>
        </w:rPr>
        <w:t>intervention</w:t>
      </w:r>
      <w:r w:rsidR="00813CD5" w:rsidRPr="00F73149">
        <w:rPr>
          <w:rFonts w:ascii="Times New Roman" w:hAnsi="Times New Roman" w:cs="Times New Roman"/>
          <w:sz w:val="24"/>
          <w:szCs w:val="24"/>
        </w:rPr>
        <w:t>s</w:t>
      </w:r>
      <w:r w:rsidR="00A72DF3" w:rsidRPr="00F73149">
        <w:rPr>
          <w:rFonts w:ascii="Times New Roman" w:hAnsi="Times New Roman" w:cs="Times New Roman"/>
          <w:sz w:val="24"/>
          <w:szCs w:val="24"/>
        </w:rPr>
        <w:t xml:space="preserve"> au</w:t>
      </w:r>
      <w:r w:rsidRPr="00F73149">
        <w:rPr>
          <w:rFonts w:ascii="Times New Roman" w:hAnsi="Times New Roman" w:cs="Times New Roman"/>
          <w:sz w:val="24"/>
          <w:szCs w:val="24"/>
        </w:rPr>
        <w:t xml:space="preserve"> domicile</w:t>
      </w:r>
      <w:r w:rsidR="00813CD5" w:rsidRPr="00F73149">
        <w:rPr>
          <w:rFonts w:ascii="Times New Roman" w:hAnsi="Times New Roman" w:cs="Times New Roman"/>
          <w:sz w:val="24"/>
          <w:szCs w:val="24"/>
        </w:rPr>
        <w:t>, civil ou</w:t>
      </w:r>
      <w:r w:rsidR="00293BA1" w:rsidRPr="00F73149">
        <w:rPr>
          <w:rFonts w:ascii="Times New Roman" w:hAnsi="Times New Roman" w:cs="Times New Roman"/>
          <w:sz w:val="24"/>
          <w:szCs w:val="24"/>
        </w:rPr>
        <w:t xml:space="preserve"> institutionnel (14</w:t>
      </w:r>
      <w:r w:rsidR="00813CD5" w:rsidRPr="00F73149">
        <w:rPr>
          <w:rFonts w:ascii="Times New Roman" w:hAnsi="Times New Roman" w:cs="Times New Roman"/>
          <w:sz w:val="24"/>
          <w:szCs w:val="24"/>
        </w:rPr>
        <w:t>%</w:t>
      </w:r>
      <w:r w:rsidRPr="00F73149">
        <w:rPr>
          <w:rFonts w:ascii="Times New Roman" w:hAnsi="Times New Roman" w:cs="Times New Roman"/>
          <w:sz w:val="24"/>
          <w:szCs w:val="24"/>
        </w:rPr>
        <w:t xml:space="preserve">, </w:t>
      </w:r>
      <w:r w:rsidR="00813CD5" w:rsidRPr="00F73149">
        <w:rPr>
          <w:rFonts w:ascii="Times New Roman" w:hAnsi="Times New Roman" w:cs="Times New Roman"/>
          <w:sz w:val="24"/>
          <w:szCs w:val="24"/>
        </w:rPr>
        <w:t xml:space="preserve">lorsqu’elle </w:t>
      </w:r>
      <w:r w:rsidR="00813CD5" w:rsidRPr="00F73149">
        <w:rPr>
          <w:rFonts w:ascii="Times New Roman" w:hAnsi="Times New Roman" w:cs="Times New Roman"/>
          <w:sz w:val="24"/>
          <w:szCs w:val="24"/>
        </w:rPr>
        <w:lastRenderedPageBreak/>
        <w:t xml:space="preserve">constitue la seule modalité d’action mise en œuvre, généraliste ou dédiée à des publics spécifiques) ; </w:t>
      </w:r>
      <w:r w:rsidRPr="00F73149">
        <w:rPr>
          <w:rFonts w:ascii="Times New Roman" w:hAnsi="Times New Roman" w:cs="Times New Roman"/>
          <w:sz w:val="24"/>
          <w:szCs w:val="24"/>
        </w:rPr>
        <w:t>supports technologiques (</w:t>
      </w:r>
      <w:r w:rsidR="00293BA1" w:rsidRPr="00F73149">
        <w:rPr>
          <w:rFonts w:ascii="Times New Roman" w:hAnsi="Times New Roman" w:cs="Times New Roman"/>
          <w:sz w:val="24"/>
          <w:szCs w:val="24"/>
        </w:rPr>
        <w:t>31</w:t>
      </w:r>
      <w:r w:rsidR="00813CD5" w:rsidRPr="00F73149">
        <w:rPr>
          <w:rFonts w:ascii="Times New Roman" w:hAnsi="Times New Roman" w:cs="Times New Roman"/>
          <w:sz w:val="24"/>
          <w:szCs w:val="24"/>
        </w:rPr>
        <w:t>%, incluant plateformes téléphoniques,</w:t>
      </w:r>
      <w:r w:rsidR="00F45681" w:rsidRPr="00F73149">
        <w:rPr>
          <w:rFonts w:ascii="Times New Roman" w:hAnsi="Times New Roman" w:cs="Times New Roman"/>
          <w:sz w:val="24"/>
          <w:szCs w:val="24"/>
        </w:rPr>
        <w:t xml:space="preserve"> qui se sont multipliées,</w:t>
      </w:r>
      <w:r w:rsidR="00813CD5" w:rsidRPr="00F73149">
        <w:rPr>
          <w:rFonts w:ascii="Times New Roman" w:hAnsi="Times New Roman" w:cs="Times New Roman"/>
          <w:sz w:val="24"/>
          <w:szCs w:val="24"/>
        </w:rPr>
        <w:t xml:space="preserve"> consultations téléphonique, télémédecine, </w:t>
      </w:r>
      <w:r w:rsidRPr="00F73149">
        <w:rPr>
          <w:rFonts w:ascii="Times New Roman" w:hAnsi="Times New Roman" w:cs="Times New Roman"/>
          <w:sz w:val="24"/>
          <w:szCs w:val="24"/>
        </w:rPr>
        <w:t>réseaux sociaux</w:t>
      </w:r>
      <w:r w:rsidR="00813CD5" w:rsidRPr="00F73149">
        <w:rPr>
          <w:rFonts w:ascii="Times New Roman" w:hAnsi="Times New Roman" w:cs="Times New Roman"/>
          <w:sz w:val="24"/>
          <w:szCs w:val="24"/>
        </w:rPr>
        <w:t>….</w:t>
      </w:r>
      <w:r w:rsidR="00F45681" w:rsidRPr="00F73149">
        <w:rPr>
          <w:rFonts w:ascii="Times New Roman" w:hAnsi="Times New Roman" w:cs="Times New Roman"/>
          <w:sz w:val="24"/>
          <w:szCs w:val="24"/>
        </w:rPr>
        <w:t xml:space="preserve">) ; </w:t>
      </w:r>
      <w:r w:rsidRPr="00F73149">
        <w:rPr>
          <w:rFonts w:ascii="Times New Roman" w:hAnsi="Times New Roman" w:cs="Times New Roman"/>
          <w:sz w:val="24"/>
          <w:szCs w:val="24"/>
        </w:rPr>
        <w:t>accès aux soins somatiques</w:t>
      </w:r>
      <w:r w:rsidR="00293BA1" w:rsidRPr="00F73149">
        <w:rPr>
          <w:rFonts w:ascii="Times New Roman" w:hAnsi="Times New Roman" w:cs="Times New Roman"/>
          <w:sz w:val="24"/>
          <w:szCs w:val="24"/>
        </w:rPr>
        <w:t xml:space="preserve"> (3</w:t>
      </w:r>
      <w:r w:rsidR="00813CD5" w:rsidRPr="00F73149">
        <w:rPr>
          <w:rFonts w:ascii="Times New Roman" w:hAnsi="Times New Roman" w:cs="Times New Roman"/>
          <w:sz w:val="24"/>
          <w:szCs w:val="24"/>
        </w:rPr>
        <w:t>%,</w:t>
      </w:r>
      <w:r w:rsidR="00F45681" w:rsidRPr="00F73149">
        <w:rPr>
          <w:rFonts w:ascii="Times New Roman" w:hAnsi="Times New Roman" w:cs="Times New Roman"/>
          <w:sz w:val="24"/>
          <w:szCs w:val="24"/>
        </w:rPr>
        <w:t xml:space="preserve"> re</w:t>
      </w:r>
      <w:r w:rsidR="00813CD5" w:rsidRPr="00F73149">
        <w:rPr>
          <w:rFonts w:ascii="Times New Roman" w:hAnsi="Times New Roman" w:cs="Times New Roman"/>
          <w:sz w:val="24"/>
          <w:szCs w:val="24"/>
        </w:rPr>
        <w:t>c</w:t>
      </w:r>
      <w:r w:rsidR="00F45681" w:rsidRPr="00F73149">
        <w:rPr>
          <w:rFonts w:ascii="Times New Roman" w:hAnsi="Times New Roman" w:cs="Times New Roman"/>
          <w:sz w:val="24"/>
          <w:szCs w:val="24"/>
        </w:rPr>
        <w:t>o</w:t>
      </w:r>
      <w:r w:rsidR="00813CD5" w:rsidRPr="00F73149">
        <w:rPr>
          <w:rFonts w:ascii="Times New Roman" w:hAnsi="Times New Roman" w:cs="Times New Roman"/>
          <w:sz w:val="24"/>
          <w:szCs w:val="24"/>
        </w:rPr>
        <w:t>uvrant les collaborations mises en place entre psychiatrie et MCO)</w:t>
      </w:r>
      <w:r w:rsidR="00F45681" w:rsidRPr="00F73149">
        <w:rPr>
          <w:rFonts w:ascii="Times New Roman" w:hAnsi="Times New Roman" w:cs="Times New Roman"/>
          <w:sz w:val="24"/>
          <w:szCs w:val="24"/>
        </w:rPr>
        <w:t> ;</w:t>
      </w:r>
      <w:r w:rsidR="00813CD5" w:rsidRPr="00F73149">
        <w:rPr>
          <w:rFonts w:ascii="Times New Roman" w:hAnsi="Times New Roman" w:cs="Times New Roman"/>
          <w:sz w:val="24"/>
          <w:szCs w:val="24"/>
        </w:rPr>
        <w:t xml:space="preserve"> </w:t>
      </w:r>
      <w:r w:rsidRPr="00F73149">
        <w:rPr>
          <w:rFonts w:ascii="Times New Roman" w:hAnsi="Times New Roman" w:cs="Times New Roman"/>
          <w:sz w:val="24"/>
          <w:szCs w:val="24"/>
        </w:rPr>
        <w:t xml:space="preserve"> et soutien aux professionnels de santé</w:t>
      </w:r>
      <w:r w:rsidR="00293BA1" w:rsidRPr="00F73149">
        <w:rPr>
          <w:rFonts w:ascii="Times New Roman" w:hAnsi="Times New Roman" w:cs="Times New Roman"/>
          <w:sz w:val="24"/>
          <w:szCs w:val="24"/>
        </w:rPr>
        <w:t xml:space="preserve"> </w:t>
      </w:r>
      <w:r w:rsidR="00C94C5A" w:rsidRPr="00F73149">
        <w:rPr>
          <w:rFonts w:ascii="Times New Roman" w:hAnsi="Times New Roman" w:cs="Times New Roman"/>
          <w:sz w:val="24"/>
          <w:szCs w:val="24"/>
        </w:rPr>
        <w:t>(</w:t>
      </w:r>
      <w:r w:rsidR="00293BA1" w:rsidRPr="00F73149">
        <w:rPr>
          <w:rFonts w:ascii="Times New Roman" w:hAnsi="Times New Roman" w:cs="Times New Roman"/>
          <w:sz w:val="24"/>
          <w:szCs w:val="24"/>
        </w:rPr>
        <w:t>7</w:t>
      </w:r>
      <w:r w:rsidR="00813CD5" w:rsidRPr="00F73149">
        <w:rPr>
          <w:rFonts w:ascii="Times New Roman" w:hAnsi="Times New Roman" w:cs="Times New Roman"/>
          <w:sz w:val="24"/>
          <w:szCs w:val="24"/>
        </w:rPr>
        <w:t>%</w:t>
      </w:r>
      <w:r w:rsidR="00F45681" w:rsidRPr="00F73149">
        <w:rPr>
          <w:rFonts w:ascii="Times New Roman" w:hAnsi="Times New Roman" w:cs="Times New Roman"/>
          <w:sz w:val="24"/>
          <w:szCs w:val="24"/>
        </w:rPr>
        <w:t>, avec la mobilisation des CUMPS et des réseaux psycho trauma, ainsi que des plates-formes téléphoniques</w:t>
      </w:r>
      <w:r w:rsidR="004843E5" w:rsidRPr="00F73149">
        <w:rPr>
          <w:rFonts w:ascii="Times New Roman" w:hAnsi="Times New Roman" w:cs="Times New Roman"/>
          <w:sz w:val="24"/>
          <w:szCs w:val="24"/>
        </w:rPr>
        <w:t>,</w:t>
      </w:r>
      <w:r w:rsidR="00F45681" w:rsidRPr="00F73149">
        <w:rPr>
          <w:rFonts w:ascii="Times New Roman" w:hAnsi="Times New Roman" w:cs="Times New Roman"/>
          <w:sz w:val="24"/>
          <w:szCs w:val="24"/>
        </w:rPr>
        <w:t xml:space="preserve"> dont le succès pour ce public est plus mitigé) </w:t>
      </w:r>
    </w:p>
    <w:p w14:paraId="60558ABF" w14:textId="77777777" w:rsidR="004843E5" w:rsidRPr="00F73149" w:rsidRDefault="004843E5" w:rsidP="004843E5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65983C92" w14:textId="5C30FA2E" w:rsidR="003471DD" w:rsidRPr="00F73149" w:rsidRDefault="004843E5" w:rsidP="004843E5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</w:pPr>
      <w:r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 xml:space="preserve">Certains dispositifs </w:t>
      </w:r>
      <w:r w:rsidR="00A72DF3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vise</w:t>
      </w:r>
      <w:r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nt plus particulièrement certains publics ; enfants, adolescents et familles ; patients avec comorbidités en addictologie ; publics p</w:t>
      </w:r>
      <w:r w:rsidR="001B5F98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r</w:t>
      </w:r>
      <w:r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 xml:space="preserve">écaires ; détenus… </w:t>
      </w:r>
    </w:p>
    <w:p w14:paraId="6BE7F080" w14:textId="77777777" w:rsidR="00A72DF3" w:rsidRPr="00F73149" w:rsidRDefault="00A72DF3" w:rsidP="002F156E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</w:pPr>
    </w:p>
    <w:p w14:paraId="1F655608" w14:textId="78D1DA51" w:rsidR="002F156E" w:rsidRPr="00F73149" w:rsidRDefault="004843E5" w:rsidP="002F156E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</w:pPr>
      <w:r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Au total, un double virage a été constaté, numérique et ambulatoire, privilégiant « l’aller vers » et la réponse adaptée et personnalisée aux besoins des publ</w:t>
      </w:r>
      <w:r w:rsidR="00A72DF3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ics</w:t>
      </w:r>
      <w:r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. Enfin, de nouvelles coopérations sont nées, d’autres ont été renforcées</w:t>
      </w:r>
      <w:r w:rsidR="00177850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.</w:t>
      </w:r>
      <w:r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 xml:space="preserve"> Le </w:t>
      </w:r>
      <w:r w:rsidR="002F156E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déconfinem</w:t>
      </w:r>
      <w:r w:rsidR="00D94DC1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ent est perçu</w:t>
      </w:r>
      <w:r w:rsidR="002F156E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 xml:space="preserve"> </w:t>
      </w:r>
      <w:r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 xml:space="preserve">aujourd’hui </w:t>
      </w:r>
      <w:r w:rsidR="002F156E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comme plus difficile</w:t>
      </w:r>
      <w:r w:rsidR="00D94DC1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 xml:space="preserve"> à mettre en œuvre</w:t>
      </w:r>
      <w:r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 xml:space="preserve"> en raison,</w:t>
      </w:r>
      <w:r w:rsidR="002F156E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 xml:space="preserve"> d’une part </w:t>
      </w:r>
      <w:r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de</w:t>
      </w:r>
      <w:r w:rsidR="002F156E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 xml:space="preserve"> la durée des retombées du confinement, et d’autre part</w:t>
      </w:r>
      <w:r w:rsidR="00D94DC1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, de la crainte d’un</w:t>
      </w:r>
      <w:r w:rsidR="002F156E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e deuxième vague de l’épidémie.</w:t>
      </w:r>
    </w:p>
    <w:p w14:paraId="0DA22A28" w14:textId="77777777" w:rsidR="002F156E" w:rsidRPr="00F73149" w:rsidRDefault="002F156E" w:rsidP="002F156E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</w:pPr>
    </w:p>
    <w:p w14:paraId="7DF066CD" w14:textId="26A4079E" w:rsidR="00641111" w:rsidRPr="00F73149" w:rsidRDefault="00F73149" w:rsidP="001B5F98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</w:pPr>
      <w:r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Sans prétendre à l’exhaustivité, ce recensement a permis, c</w:t>
      </w:r>
      <w:r w:rsidR="00D94DC1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e retour d’expériences illustre les immenses besoins qui sont nés durant la crise, les très nombreux domaines et publics qui nécessitent des compétences en santé mentale et l</w:t>
      </w:r>
      <w:r w:rsidR="00177850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’opportunité</w:t>
      </w:r>
      <w:r w:rsidR="00D94DC1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 xml:space="preserve"> de maintenir les dispositifs supplétifs mis en pla</w:t>
      </w:r>
      <w:r w:rsidR="00177850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ce</w:t>
      </w:r>
      <w:r w:rsidR="00D94DC1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 xml:space="preserve">. A ce titre, il est un éclairage précieux </w:t>
      </w:r>
      <w:r w:rsidR="007B053A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pour apprécier les projets qui seront présentés</w:t>
      </w:r>
      <w:r w:rsidR="001B5F98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 xml:space="preserve"> en réponse à l’appel à projet du Fonds d’Innovation Organisationnel</w:t>
      </w:r>
      <w:r w:rsidR="00A72DF3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>le</w:t>
      </w:r>
      <w:r w:rsidR="001B5F98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 xml:space="preserve"> en Psychiatrie lancé cet été pour la deuxième année consécutive. </w:t>
      </w:r>
      <w:r w:rsidR="00D94DC1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 xml:space="preserve"> </w:t>
      </w:r>
      <w:r w:rsidR="001B5F98" w:rsidRPr="00F73149">
        <w:rPr>
          <w:rFonts w:ascii="Times New Roman" w:eastAsia="Calibri" w:hAnsi="Times New Roman" w:cs="Times New Roman"/>
          <w:color w:val="231F20"/>
          <w:w w:val="120"/>
          <w:sz w:val="24"/>
          <w:szCs w:val="24"/>
        </w:rPr>
        <w:t xml:space="preserve">Parallèlement, </w:t>
      </w:r>
      <w:r w:rsidR="00641111" w:rsidRPr="00F7314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la période de finalisation </w:t>
      </w:r>
      <w:r w:rsidR="001B5F98" w:rsidRPr="00F7314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des PTSM, dont la remise aux ARS vient d’être repoussée à </w:t>
      </w:r>
      <w:r w:rsidR="00177850" w:rsidRPr="00F73149">
        <w:rPr>
          <w:rFonts w:ascii="Times New Roman" w:hAnsi="Times New Roman" w:cs="Times New Roman"/>
          <w:color w:val="231F20"/>
          <w:w w:val="120"/>
          <w:sz w:val="24"/>
          <w:szCs w:val="24"/>
        </w:rPr>
        <w:t>l</w:t>
      </w:r>
      <w:r w:rsidR="00641111" w:rsidRPr="00F73149">
        <w:rPr>
          <w:rFonts w:ascii="Times New Roman" w:hAnsi="Times New Roman" w:cs="Times New Roman"/>
          <w:color w:val="231F20"/>
          <w:w w:val="120"/>
          <w:sz w:val="24"/>
          <w:szCs w:val="24"/>
        </w:rPr>
        <w:t>a fin de l’année</w:t>
      </w:r>
      <w:r w:rsidR="001B5F98" w:rsidRPr="00F73149">
        <w:rPr>
          <w:rFonts w:ascii="Times New Roman" w:hAnsi="Times New Roman" w:cs="Times New Roman"/>
          <w:color w:val="231F20"/>
          <w:w w:val="120"/>
          <w:sz w:val="24"/>
          <w:szCs w:val="24"/>
        </w:rPr>
        <w:t>,</w:t>
      </w:r>
      <w:r w:rsidR="00641111" w:rsidRPr="00F7314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devra tenir compte de tous les enseignements de la crise et permettre d’e</w:t>
      </w:r>
      <w:r w:rsidR="00A72DF3" w:rsidRPr="00F73149">
        <w:rPr>
          <w:rFonts w:ascii="Times New Roman" w:hAnsi="Times New Roman" w:cs="Times New Roman"/>
          <w:color w:val="231F20"/>
          <w:w w:val="120"/>
          <w:sz w:val="24"/>
          <w:szCs w:val="24"/>
        </w:rPr>
        <w:t>n</w:t>
      </w:r>
      <w:r w:rsidR="00641111" w:rsidRPr="00F7314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capitaliser les avancées</w:t>
      </w:r>
      <w:r w:rsidR="001B5F98" w:rsidRPr="00F73149">
        <w:rPr>
          <w:rFonts w:ascii="Times New Roman" w:hAnsi="Times New Roman" w:cs="Times New Roman"/>
          <w:color w:val="231F20"/>
          <w:w w:val="120"/>
          <w:sz w:val="24"/>
          <w:szCs w:val="24"/>
        </w:rPr>
        <w:t>,</w:t>
      </w:r>
      <w:r w:rsidR="00641111" w:rsidRPr="00F7314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notamment en termes de coopération sanitaire, social et médico-social et ville-hôpital sur un territoire.</w:t>
      </w:r>
      <w:r w:rsidR="00C94C5A" w:rsidRPr="00F73149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 Au total, ce retour d’expériences doit contribuer à insuffler à la feuille de route « santé mentale et psychiatrie, la nouvelle ambition appelée de ses vœux par le Ministre Oliver VERAN.</w:t>
      </w:r>
    </w:p>
    <w:p w14:paraId="5AE467CB" w14:textId="77777777" w:rsidR="00E75D9C" w:rsidRPr="00F73149" w:rsidRDefault="00E75D9C" w:rsidP="00165B94">
      <w:pPr>
        <w:pStyle w:val="Corpsdetext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8A48B5" w14:textId="77777777" w:rsidR="00641111" w:rsidRPr="00F73149" w:rsidRDefault="00641111" w:rsidP="00165B94">
      <w:pPr>
        <w:pStyle w:val="Corpsdetexte"/>
        <w:ind w:right="457"/>
        <w:jc w:val="both"/>
        <w:rPr>
          <w:rFonts w:ascii="Times New Roman" w:hAnsi="Times New Roman" w:cs="Times New Roman"/>
          <w:sz w:val="24"/>
          <w:szCs w:val="24"/>
        </w:rPr>
      </w:pPr>
    </w:p>
    <w:p w14:paraId="28B1B613" w14:textId="77777777" w:rsidR="004843E5" w:rsidRPr="00F73149" w:rsidRDefault="004843E5" w:rsidP="00165B94">
      <w:pPr>
        <w:pStyle w:val="Corpsdetexte"/>
        <w:ind w:right="457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</w:p>
    <w:sectPr w:rsidR="004843E5" w:rsidRPr="00F73149" w:rsidSect="00061040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09F9F" w14:textId="77777777" w:rsidR="00D3573D" w:rsidRDefault="00D3573D" w:rsidP="00612DB6">
      <w:pPr>
        <w:spacing w:after="0" w:line="240" w:lineRule="auto"/>
      </w:pPr>
      <w:r>
        <w:separator/>
      </w:r>
    </w:p>
  </w:endnote>
  <w:endnote w:type="continuationSeparator" w:id="0">
    <w:p w14:paraId="7698B69C" w14:textId="77777777" w:rsidR="00D3573D" w:rsidRDefault="00D3573D" w:rsidP="0061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342944"/>
      <w:docPartObj>
        <w:docPartGallery w:val="Page Numbers (Bottom of Page)"/>
        <w:docPartUnique/>
      </w:docPartObj>
    </w:sdtPr>
    <w:sdtEndPr/>
    <w:sdtContent>
      <w:p w14:paraId="12DAAA58" w14:textId="49995AC0" w:rsidR="001B5F98" w:rsidRDefault="001B5F9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1AB">
          <w:rPr>
            <w:noProof/>
          </w:rPr>
          <w:t>2</w:t>
        </w:r>
        <w:r>
          <w:fldChar w:fldCharType="end"/>
        </w:r>
      </w:p>
    </w:sdtContent>
  </w:sdt>
  <w:p w14:paraId="7BB0A84F" w14:textId="5591D0BF" w:rsidR="00612DB6" w:rsidRDefault="00612DB6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C0014" w14:textId="77777777" w:rsidR="00D3573D" w:rsidRDefault="00D3573D" w:rsidP="00612DB6">
      <w:pPr>
        <w:spacing w:after="0" w:line="240" w:lineRule="auto"/>
      </w:pPr>
      <w:r>
        <w:separator/>
      </w:r>
    </w:p>
  </w:footnote>
  <w:footnote w:type="continuationSeparator" w:id="0">
    <w:p w14:paraId="10212679" w14:textId="77777777" w:rsidR="00D3573D" w:rsidRDefault="00D3573D" w:rsidP="0061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2ED"/>
    <w:multiLevelType w:val="hybridMultilevel"/>
    <w:tmpl w:val="6E8EB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105"/>
    <w:multiLevelType w:val="hybridMultilevel"/>
    <w:tmpl w:val="4EA80088"/>
    <w:lvl w:ilvl="0" w:tplc="1CD683A2">
      <w:start w:val="6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721C"/>
    <w:multiLevelType w:val="hybridMultilevel"/>
    <w:tmpl w:val="CA0E37B8"/>
    <w:lvl w:ilvl="0" w:tplc="15B4DACA">
      <w:start w:val="1"/>
      <w:numFmt w:val="decimal"/>
      <w:lvlText w:val="%1."/>
      <w:lvlJc w:val="left"/>
      <w:pPr>
        <w:ind w:left="1021" w:hanging="209"/>
      </w:pPr>
      <w:rPr>
        <w:rFonts w:ascii="Calibri" w:eastAsia="Calibri" w:hAnsi="Calibri" w:cs="Calibri" w:hint="default"/>
        <w:color w:val="231F20"/>
        <w:spacing w:val="-13"/>
        <w:w w:val="91"/>
        <w:sz w:val="22"/>
        <w:szCs w:val="22"/>
        <w:lang w:val="fr-FR" w:eastAsia="en-US" w:bidi="ar-SA"/>
      </w:rPr>
    </w:lvl>
    <w:lvl w:ilvl="1" w:tplc="1DE2E7CE">
      <w:numFmt w:val="bullet"/>
      <w:lvlText w:val="•"/>
      <w:lvlJc w:val="left"/>
      <w:pPr>
        <w:ind w:left="2046" w:hanging="209"/>
      </w:pPr>
      <w:rPr>
        <w:rFonts w:hint="default"/>
        <w:lang w:val="fr-FR" w:eastAsia="en-US" w:bidi="ar-SA"/>
      </w:rPr>
    </w:lvl>
    <w:lvl w:ilvl="2" w:tplc="6C7C5EBC">
      <w:numFmt w:val="bullet"/>
      <w:lvlText w:val="•"/>
      <w:lvlJc w:val="left"/>
      <w:pPr>
        <w:ind w:left="3073" w:hanging="209"/>
      </w:pPr>
      <w:rPr>
        <w:rFonts w:hint="default"/>
        <w:lang w:val="fr-FR" w:eastAsia="en-US" w:bidi="ar-SA"/>
      </w:rPr>
    </w:lvl>
    <w:lvl w:ilvl="3" w:tplc="C4F0B702">
      <w:numFmt w:val="bullet"/>
      <w:lvlText w:val="•"/>
      <w:lvlJc w:val="left"/>
      <w:pPr>
        <w:ind w:left="4099" w:hanging="209"/>
      </w:pPr>
      <w:rPr>
        <w:rFonts w:hint="default"/>
        <w:lang w:val="fr-FR" w:eastAsia="en-US" w:bidi="ar-SA"/>
      </w:rPr>
    </w:lvl>
    <w:lvl w:ilvl="4" w:tplc="7668F8E0">
      <w:numFmt w:val="bullet"/>
      <w:lvlText w:val="•"/>
      <w:lvlJc w:val="left"/>
      <w:pPr>
        <w:ind w:left="5126" w:hanging="209"/>
      </w:pPr>
      <w:rPr>
        <w:rFonts w:hint="default"/>
        <w:lang w:val="fr-FR" w:eastAsia="en-US" w:bidi="ar-SA"/>
      </w:rPr>
    </w:lvl>
    <w:lvl w:ilvl="5" w:tplc="3B78C76A">
      <w:numFmt w:val="bullet"/>
      <w:lvlText w:val="•"/>
      <w:lvlJc w:val="left"/>
      <w:pPr>
        <w:ind w:left="6152" w:hanging="209"/>
      </w:pPr>
      <w:rPr>
        <w:rFonts w:hint="default"/>
        <w:lang w:val="fr-FR" w:eastAsia="en-US" w:bidi="ar-SA"/>
      </w:rPr>
    </w:lvl>
    <w:lvl w:ilvl="6" w:tplc="C53AE258">
      <w:numFmt w:val="bullet"/>
      <w:lvlText w:val="•"/>
      <w:lvlJc w:val="left"/>
      <w:pPr>
        <w:ind w:left="7179" w:hanging="209"/>
      </w:pPr>
      <w:rPr>
        <w:rFonts w:hint="default"/>
        <w:lang w:val="fr-FR" w:eastAsia="en-US" w:bidi="ar-SA"/>
      </w:rPr>
    </w:lvl>
    <w:lvl w:ilvl="7" w:tplc="F60CCE5A">
      <w:numFmt w:val="bullet"/>
      <w:lvlText w:val="•"/>
      <w:lvlJc w:val="left"/>
      <w:pPr>
        <w:ind w:left="8205" w:hanging="209"/>
      </w:pPr>
      <w:rPr>
        <w:rFonts w:hint="default"/>
        <w:lang w:val="fr-FR" w:eastAsia="en-US" w:bidi="ar-SA"/>
      </w:rPr>
    </w:lvl>
    <w:lvl w:ilvl="8" w:tplc="E97E1054">
      <w:numFmt w:val="bullet"/>
      <w:lvlText w:val="•"/>
      <w:lvlJc w:val="left"/>
      <w:pPr>
        <w:ind w:left="9232" w:hanging="209"/>
      </w:pPr>
      <w:rPr>
        <w:rFonts w:hint="default"/>
        <w:lang w:val="fr-FR" w:eastAsia="en-US" w:bidi="ar-SA"/>
      </w:rPr>
    </w:lvl>
  </w:abstractNum>
  <w:abstractNum w:abstractNumId="3" w15:restartNumberingAfterBreak="0">
    <w:nsid w:val="3AD670E6"/>
    <w:multiLevelType w:val="hybridMultilevel"/>
    <w:tmpl w:val="E18659D0"/>
    <w:lvl w:ilvl="0" w:tplc="D5E431EC">
      <w:numFmt w:val="bullet"/>
      <w:lvlText w:val="•"/>
      <w:lvlJc w:val="left"/>
      <w:pPr>
        <w:ind w:left="503" w:hanging="144"/>
      </w:pPr>
      <w:rPr>
        <w:rFonts w:ascii="Calibri" w:eastAsia="Calibri" w:hAnsi="Calibri" w:cs="Calibri" w:hint="default"/>
        <w:color w:val="000091"/>
        <w:w w:val="76"/>
        <w:sz w:val="22"/>
        <w:szCs w:val="22"/>
        <w:u w:val="single" w:color="000091"/>
        <w:lang w:val="fr-FR" w:eastAsia="en-US" w:bidi="ar-SA"/>
      </w:rPr>
    </w:lvl>
    <w:lvl w:ilvl="1" w:tplc="771A842A">
      <w:numFmt w:val="bullet"/>
      <w:lvlText w:val="-"/>
      <w:lvlJc w:val="left"/>
      <w:pPr>
        <w:ind w:left="813" w:hanging="126"/>
      </w:pPr>
      <w:rPr>
        <w:rFonts w:ascii="Calibri" w:eastAsia="Calibri" w:hAnsi="Calibri" w:cs="Calibri" w:hint="default"/>
        <w:color w:val="231F20"/>
        <w:w w:val="101"/>
        <w:sz w:val="22"/>
        <w:szCs w:val="22"/>
        <w:lang w:val="fr-FR" w:eastAsia="en-US" w:bidi="ar-SA"/>
      </w:rPr>
    </w:lvl>
    <w:lvl w:ilvl="2" w:tplc="C212A9A4">
      <w:numFmt w:val="bullet"/>
      <w:lvlText w:val="•"/>
      <w:lvlJc w:val="left"/>
      <w:pPr>
        <w:ind w:left="1982" w:hanging="126"/>
      </w:pPr>
      <w:rPr>
        <w:rFonts w:hint="default"/>
        <w:lang w:val="fr-FR" w:eastAsia="en-US" w:bidi="ar-SA"/>
      </w:rPr>
    </w:lvl>
    <w:lvl w:ilvl="3" w:tplc="65BC3262">
      <w:numFmt w:val="bullet"/>
      <w:lvlText w:val="•"/>
      <w:lvlJc w:val="left"/>
      <w:pPr>
        <w:ind w:left="3145" w:hanging="126"/>
      </w:pPr>
      <w:rPr>
        <w:rFonts w:hint="default"/>
        <w:lang w:val="fr-FR" w:eastAsia="en-US" w:bidi="ar-SA"/>
      </w:rPr>
    </w:lvl>
    <w:lvl w:ilvl="4" w:tplc="4F2228D8">
      <w:numFmt w:val="bullet"/>
      <w:lvlText w:val="•"/>
      <w:lvlJc w:val="left"/>
      <w:pPr>
        <w:ind w:left="4308" w:hanging="126"/>
      </w:pPr>
      <w:rPr>
        <w:rFonts w:hint="default"/>
        <w:lang w:val="fr-FR" w:eastAsia="en-US" w:bidi="ar-SA"/>
      </w:rPr>
    </w:lvl>
    <w:lvl w:ilvl="5" w:tplc="728CC7DC">
      <w:numFmt w:val="bullet"/>
      <w:lvlText w:val="•"/>
      <w:lvlJc w:val="left"/>
      <w:pPr>
        <w:ind w:left="5471" w:hanging="126"/>
      </w:pPr>
      <w:rPr>
        <w:rFonts w:hint="default"/>
        <w:lang w:val="fr-FR" w:eastAsia="en-US" w:bidi="ar-SA"/>
      </w:rPr>
    </w:lvl>
    <w:lvl w:ilvl="6" w:tplc="EDF46AC6">
      <w:numFmt w:val="bullet"/>
      <w:lvlText w:val="•"/>
      <w:lvlJc w:val="left"/>
      <w:pPr>
        <w:ind w:left="6634" w:hanging="126"/>
      </w:pPr>
      <w:rPr>
        <w:rFonts w:hint="default"/>
        <w:lang w:val="fr-FR" w:eastAsia="en-US" w:bidi="ar-SA"/>
      </w:rPr>
    </w:lvl>
    <w:lvl w:ilvl="7" w:tplc="9E967EC4">
      <w:numFmt w:val="bullet"/>
      <w:lvlText w:val="•"/>
      <w:lvlJc w:val="left"/>
      <w:pPr>
        <w:ind w:left="7797" w:hanging="126"/>
      </w:pPr>
      <w:rPr>
        <w:rFonts w:hint="default"/>
        <w:lang w:val="fr-FR" w:eastAsia="en-US" w:bidi="ar-SA"/>
      </w:rPr>
    </w:lvl>
    <w:lvl w:ilvl="8" w:tplc="A2FE7CB6">
      <w:numFmt w:val="bullet"/>
      <w:lvlText w:val="•"/>
      <w:lvlJc w:val="left"/>
      <w:pPr>
        <w:ind w:left="8959" w:hanging="126"/>
      </w:pPr>
      <w:rPr>
        <w:rFonts w:hint="default"/>
        <w:lang w:val="fr-FR" w:eastAsia="en-US" w:bidi="ar-SA"/>
      </w:rPr>
    </w:lvl>
  </w:abstractNum>
  <w:abstractNum w:abstractNumId="4" w15:restartNumberingAfterBreak="0">
    <w:nsid w:val="3FD170FC"/>
    <w:multiLevelType w:val="hybridMultilevel"/>
    <w:tmpl w:val="A06005CE"/>
    <w:lvl w:ilvl="0" w:tplc="FEB27E86">
      <w:numFmt w:val="bullet"/>
      <w:lvlText w:val="-"/>
      <w:lvlJc w:val="left"/>
      <w:pPr>
        <w:ind w:left="813" w:hanging="119"/>
      </w:pPr>
      <w:rPr>
        <w:rFonts w:ascii="Calibri" w:eastAsia="Calibri" w:hAnsi="Calibri" w:cs="Calibri" w:hint="default"/>
        <w:color w:val="231F20"/>
        <w:w w:val="101"/>
        <w:sz w:val="22"/>
        <w:szCs w:val="22"/>
        <w:lang w:val="fr-FR" w:eastAsia="en-US" w:bidi="ar-SA"/>
      </w:rPr>
    </w:lvl>
    <w:lvl w:ilvl="1" w:tplc="676E56D2">
      <w:numFmt w:val="bullet"/>
      <w:lvlText w:val="•"/>
      <w:lvlJc w:val="left"/>
      <w:pPr>
        <w:ind w:left="1866" w:hanging="119"/>
      </w:pPr>
      <w:rPr>
        <w:rFonts w:hint="default"/>
        <w:lang w:val="fr-FR" w:eastAsia="en-US" w:bidi="ar-SA"/>
      </w:rPr>
    </w:lvl>
    <w:lvl w:ilvl="2" w:tplc="29B80066">
      <w:numFmt w:val="bullet"/>
      <w:lvlText w:val="•"/>
      <w:lvlJc w:val="left"/>
      <w:pPr>
        <w:ind w:left="2913" w:hanging="119"/>
      </w:pPr>
      <w:rPr>
        <w:rFonts w:hint="default"/>
        <w:lang w:val="fr-FR" w:eastAsia="en-US" w:bidi="ar-SA"/>
      </w:rPr>
    </w:lvl>
    <w:lvl w:ilvl="3" w:tplc="C7A0FDDE">
      <w:numFmt w:val="bullet"/>
      <w:lvlText w:val="•"/>
      <w:lvlJc w:val="left"/>
      <w:pPr>
        <w:ind w:left="3959" w:hanging="119"/>
      </w:pPr>
      <w:rPr>
        <w:rFonts w:hint="default"/>
        <w:lang w:val="fr-FR" w:eastAsia="en-US" w:bidi="ar-SA"/>
      </w:rPr>
    </w:lvl>
    <w:lvl w:ilvl="4" w:tplc="CAA8090E">
      <w:numFmt w:val="bullet"/>
      <w:lvlText w:val="•"/>
      <w:lvlJc w:val="left"/>
      <w:pPr>
        <w:ind w:left="5006" w:hanging="119"/>
      </w:pPr>
      <w:rPr>
        <w:rFonts w:hint="default"/>
        <w:lang w:val="fr-FR" w:eastAsia="en-US" w:bidi="ar-SA"/>
      </w:rPr>
    </w:lvl>
    <w:lvl w:ilvl="5" w:tplc="E2CE91F8">
      <w:numFmt w:val="bullet"/>
      <w:lvlText w:val="•"/>
      <w:lvlJc w:val="left"/>
      <w:pPr>
        <w:ind w:left="6052" w:hanging="119"/>
      </w:pPr>
      <w:rPr>
        <w:rFonts w:hint="default"/>
        <w:lang w:val="fr-FR" w:eastAsia="en-US" w:bidi="ar-SA"/>
      </w:rPr>
    </w:lvl>
    <w:lvl w:ilvl="6" w:tplc="8592C352">
      <w:numFmt w:val="bullet"/>
      <w:lvlText w:val="•"/>
      <w:lvlJc w:val="left"/>
      <w:pPr>
        <w:ind w:left="7099" w:hanging="119"/>
      </w:pPr>
      <w:rPr>
        <w:rFonts w:hint="default"/>
        <w:lang w:val="fr-FR" w:eastAsia="en-US" w:bidi="ar-SA"/>
      </w:rPr>
    </w:lvl>
    <w:lvl w:ilvl="7" w:tplc="9DEAA090">
      <w:numFmt w:val="bullet"/>
      <w:lvlText w:val="•"/>
      <w:lvlJc w:val="left"/>
      <w:pPr>
        <w:ind w:left="8145" w:hanging="119"/>
      </w:pPr>
      <w:rPr>
        <w:rFonts w:hint="default"/>
        <w:lang w:val="fr-FR" w:eastAsia="en-US" w:bidi="ar-SA"/>
      </w:rPr>
    </w:lvl>
    <w:lvl w:ilvl="8" w:tplc="396653B4">
      <w:numFmt w:val="bullet"/>
      <w:lvlText w:val="•"/>
      <w:lvlJc w:val="left"/>
      <w:pPr>
        <w:ind w:left="9192" w:hanging="119"/>
      </w:pPr>
      <w:rPr>
        <w:rFonts w:hint="default"/>
        <w:lang w:val="fr-FR" w:eastAsia="en-US" w:bidi="ar-SA"/>
      </w:rPr>
    </w:lvl>
  </w:abstractNum>
  <w:abstractNum w:abstractNumId="5" w15:restartNumberingAfterBreak="0">
    <w:nsid w:val="42307B69"/>
    <w:multiLevelType w:val="hybridMultilevel"/>
    <w:tmpl w:val="E87EAA3E"/>
    <w:lvl w:ilvl="0" w:tplc="EE840414">
      <w:start w:val="6"/>
      <w:numFmt w:val="bullet"/>
      <w:lvlText w:val="-"/>
      <w:lvlJc w:val="left"/>
      <w:pPr>
        <w:ind w:left="720" w:hanging="360"/>
      </w:pPr>
      <w:rPr>
        <w:rFonts w:ascii="Marianne" w:eastAsia="Calibri" w:hAnsi="Marianne" w:cs="Calibri" w:hint="default"/>
        <w:b w:val="0"/>
        <w:color w:val="231F20"/>
        <w:w w:val="1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37322"/>
    <w:multiLevelType w:val="hybridMultilevel"/>
    <w:tmpl w:val="4522B6FA"/>
    <w:lvl w:ilvl="0" w:tplc="3AF41398">
      <w:numFmt w:val="bullet"/>
      <w:lvlText w:val="-"/>
      <w:lvlJc w:val="left"/>
      <w:pPr>
        <w:ind w:left="813" w:hanging="128"/>
      </w:pPr>
      <w:rPr>
        <w:rFonts w:ascii="Calibri" w:eastAsia="Calibri" w:hAnsi="Calibri" w:cs="Calibri" w:hint="default"/>
        <w:color w:val="231F20"/>
        <w:w w:val="101"/>
        <w:sz w:val="22"/>
        <w:szCs w:val="22"/>
        <w:lang w:val="fr-FR" w:eastAsia="en-US" w:bidi="ar-SA"/>
      </w:rPr>
    </w:lvl>
    <w:lvl w:ilvl="1" w:tplc="EF24C9FA">
      <w:numFmt w:val="bullet"/>
      <w:lvlText w:val="•"/>
      <w:lvlJc w:val="left"/>
      <w:pPr>
        <w:ind w:left="1866" w:hanging="128"/>
      </w:pPr>
      <w:rPr>
        <w:rFonts w:hint="default"/>
        <w:lang w:val="fr-FR" w:eastAsia="en-US" w:bidi="ar-SA"/>
      </w:rPr>
    </w:lvl>
    <w:lvl w:ilvl="2" w:tplc="1ECE0BB8">
      <w:numFmt w:val="bullet"/>
      <w:lvlText w:val="•"/>
      <w:lvlJc w:val="left"/>
      <w:pPr>
        <w:ind w:left="2913" w:hanging="128"/>
      </w:pPr>
      <w:rPr>
        <w:rFonts w:hint="default"/>
        <w:lang w:val="fr-FR" w:eastAsia="en-US" w:bidi="ar-SA"/>
      </w:rPr>
    </w:lvl>
    <w:lvl w:ilvl="3" w:tplc="179E8BCC">
      <w:numFmt w:val="bullet"/>
      <w:lvlText w:val="•"/>
      <w:lvlJc w:val="left"/>
      <w:pPr>
        <w:ind w:left="3959" w:hanging="128"/>
      </w:pPr>
      <w:rPr>
        <w:rFonts w:hint="default"/>
        <w:lang w:val="fr-FR" w:eastAsia="en-US" w:bidi="ar-SA"/>
      </w:rPr>
    </w:lvl>
    <w:lvl w:ilvl="4" w:tplc="8E12E9BE">
      <w:numFmt w:val="bullet"/>
      <w:lvlText w:val="•"/>
      <w:lvlJc w:val="left"/>
      <w:pPr>
        <w:ind w:left="5006" w:hanging="128"/>
      </w:pPr>
      <w:rPr>
        <w:rFonts w:hint="default"/>
        <w:lang w:val="fr-FR" w:eastAsia="en-US" w:bidi="ar-SA"/>
      </w:rPr>
    </w:lvl>
    <w:lvl w:ilvl="5" w:tplc="9B28F468">
      <w:numFmt w:val="bullet"/>
      <w:lvlText w:val="•"/>
      <w:lvlJc w:val="left"/>
      <w:pPr>
        <w:ind w:left="6052" w:hanging="128"/>
      </w:pPr>
      <w:rPr>
        <w:rFonts w:hint="default"/>
        <w:lang w:val="fr-FR" w:eastAsia="en-US" w:bidi="ar-SA"/>
      </w:rPr>
    </w:lvl>
    <w:lvl w:ilvl="6" w:tplc="E8D62190">
      <w:numFmt w:val="bullet"/>
      <w:lvlText w:val="•"/>
      <w:lvlJc w:val="left"/>
      <w:pPr>
        <w:ind w:left="7099" w:hanging="128"/>
      </w:pPr>
      <w:rPr>
        <w:rFonts w:hint="default"/>
        <w:lang w:val="fr-FR" w:eastAsia="en-US" w:bidi="ar-SA"/>
      </w:rPr>
    </w:lvl>
    <w:lvl w:ilvl="7" w:tplc="08A61BA2">
      <w:numFmt w:val="bullet"/>
      <w:lvlText w:val="•"/>
      <w:lvlJc w:val="left"/>
      <w:pPr>
        <w:ind w:left="8145" w:hanging="128"/>
      </w:pPr>
      <w:rPr>
        <w:rFonts w:hint="default"/>
        <w:lang w:val="fr-FR" w:eastAsia="en-US" w:bidi="ar-SA"/>
      </w:rPr>
    </w:lvl>
    <w:lvl w:ilvl="8" w:tplc="9092A05A">
      <w:numFmt w:val="bullet"/>
      <w:lvlText w:val="•"/>
      <w:lvlJc w:val="left"/>
      <w:pPr>
        <w:ind w:left="9192" w:hanging="128"/>
      </w:pPr>
      <w:rPr>
        <w:rFonts w:hint="default"/>
        <w:lang w:val="fr-FR" w:eastAsia="en-US" w:bidi="ar-SA"/>
      </w:rPr>
    </w:lvl>
  </w:abstractNum>
  <w:abstractNum w:abstractNumId="7" w15:restartNumberingAfterBreak="0">
    <w:nsid w:val="64A4415A"/>
    <w:multiLevelType w:val="multilevel"/>
    <w:tmpl w:val="10247FE0"/>
    <w:lvl w:ilvl="0">
      <w:start w:val="1"/>
      <w:numFmt w:val="decimal"/>
      <w:lvlText w:val="%1"/>
      <w:lvlJc w:val="left"/>
      <w:pPr>
        <w:ind w:left="738" w:hanging="379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738" w:hanging="379"/>
      </w:pPr>
      <w:rPr>
        <w:rFonts w:ascii="Gill Sans MT" w:eastAsia="Gill Sans MT" w:hAnsi="Gill Sans MT" w:cs="Gill Sans MT" w:hint="default"/>
        <w:b/>
        <w:bCs/>
        <w:color w:val="000091"/>
        <w:spacing w:val="-5"/>
        <w:w w:val="83"/>
        <w:sz w:val="24"/>
        <w:szCs w:val="24"/>
        <w:lang w:val="fr-FR" w:eastAsia="en-US" w:bidi="ar-SA"/>
      </w:rPr>
    </w:lvl>
    <w:lvl w:ilvl="2">
      <w:numFmt w:val="bullet"/>
      <w:lvlText w:val="-"/>
      <w:lvlJc w:val="left"/>
      <w:pPr>
        <w:ind w:left="813" w:hanging="157"/>
      </w:pPr>
      <w:rPr>
        <w:rFonts w:ascii="Calibri" w:eastAsia="Calibri" w:hAnsi="Calibri" w:cs="Calibri" w:hint="default"/>
        <w:color w:val="231F20"/>
        <w:w w:val="101"/>
        <w:sz w:val="22"/>
        <w:szCs w:val="22"/>
        <w:lang w:val="fr-FR" w:eastAsia="en-US" w:bidi="ar-SA"/>
      </w:rPr>
    </w:lvl>
    <w:lvl w:ilvl="3">
      <w:numFmt w:val="bullet"/>
      <w:lvlText w:val="-"/>
      <w:lvlJc w:val="left"/>
      <w:pPr>
        <w:ind w:left="1335" w:hanging="126"/>
      </w:pPr>
      <w:rPr>
        <w:rFonts w:ascii="Calibri" w:eastAsia="Calibri" w:hAnsi="Calibri" w:cs="Calibri" w:hint="default"/>
        <w:color w:val="231F20"/>
        <w:w w:val="101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1340" w:hanging="12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2997" w:hanging="12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4655" w:hanging="12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312" w:hanging="12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70" w:hanging="126"/>
      </w:pPr>
      <w:rPr>
        <w:rFonts w:hint="default"/>
        <w:lang w:val="fr-FR" w:eastAsia="en-US" w:bidi="ar-SA"/>
      </w:rPr>
    </w:lvl>
  </w:abstractNum>
  <w:abstractNum w:abstractNumId="8" w15:restartNumberingAfterBreak="0">
    <w:nsid w:val="7C7D0BD2"/>
    <w:multiLevelType w:val="hybridMultilevel"/>
    <w:tmpl w:val="D44C21EC"/>
    <w:lvl w:ilvl="0" w:tplc="05C6FAB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E0"/>
    <w:rsid w:val="00017F1D"/>
    <w:rsid w:val="00023F77"/>
    <w:rsid w:val="00032741"/>
    <w:rsid w:val="00061040"/>
    <w:rsid w:val="000B4C35"/>
    <w:rsid w:val="000F0A07"/>
    <w:rsid w:val="000F3CBD"/>
    <w:rsid w:val="00120DDD"/>
    <w:rsid w:val="00165B94"/>
    <w:rsid w:val="001723B1"/>
    <w:rsid w:val="00175E5A"/>
    <w:rsid w:val="00177850"/>
    <w:rsid w:val="001A755F"/>
    <w:rsid w:val="001B5F98"/>
    <w:rsid w:val="001C5C90"/>
    <w:rsid w:val="00226B94"/>
    <w:rsid w:val="00292BD9"/>
    <w:rsid w:val="00293BA1"/>
    <w:rsid w:val="00296CC0"/>
    <w:rsid w:val="002A4900"/>
    <w:rsid w:val="002C210E"/>
    <w:rsid w:val="002E0FFC"/>
    <w:rsid w:val="002F156E"/>
    <w:rsid w:val="003306EC"/>
    <w:rsid w:val="003471DD"/>
    <w:rsid w:val="00396644"/>
    <w:rsid w:val="003D1030"/>
    <w:rsid w:val="003F031B"/>
    <w:rsid w:val="00410853"/>
    <w:rsid w:val="00411B9C"/>
    <w:rsid w:val="00430C47"/>
    <w:rsid w:val="0043582B"/>
    <w:rsid w:val="00453D26"/>
    <w:rsid w:val="0046484F"/>
    <w:rsid w:val="004843E5"/>
    <w:rsid w:val="005B4278"/>
    <w:rsid w:val="005D72AB"/>
    <w:rsid w:val="005F4430"/>
    <w:rsid w:val="00612DB6"/>
    <w:rsid w:val="00641111"/>
    <w:rsid w:val="006C01C4"/>
    <w:rsid w:val="006C622A"/>
    <w:rsid w:val="006C7490"/>
    <w:rsid w:val="006E2B70"/>
    <w:rsid w:val="006E2E68"/>
    <w:rsid w:val="0070775A"/>
    <w:rsid w:val="00711070"/>
    <w:rsid w:val="00773FB9"/>
    <w:rsid w:val="007B053A"/>
    <w:rsid w:val="007D655B"/>
    <w:rsid w:val="007E505A"/>
    <w:rsid w:val="00813CD5"/>
    <w:rsid w:val="0083041F"/>
    <w:rsid w:val="008369E9"/>
    <w:rsid w:val="00872A86"/>
    <w:rsid w:val="008A5557"/>
    <w:rsid w:val="008D0F29"/>
    <w:rsid w:val="008D5D10"/>
    <w:rsid w:val="008E5678"/>
    <w:rsid w:val="00910A9B"/>
    <w:rsid w:val="009234B1"/>
    <w:rsid w:val="009319B7"/>
    <w:rsid w:val="00981E37"/>
    <w:rsid w:val="009C1FE0"/>
    <w:rsid w:val="009D3306"/>
    <w:rsid w:val="009D34F9"/>
    <w:rsid w:val="00A531AB"/>
    <w:rsid w:val="00A72DF3"/>
    <w:rsid w:val="00A752F6"/>
    <w:rsid w:val="00AC0774"/>
    <w:rsid w:val="00AD0324"/>
    <w:rsid w:val="00AD6696"/>
    <w:rsid w:val="00B058D4"/>
    <w:rsid w:val="00B92A36"/>
    <w:rsid w:val="00BA2CD5"/>
    <w:rsid w:val="00C518CF"/>
    <w:rsid w:val="00C94C5A"/>
    <w:rsid w:val="00CA1B1B"/>
    <w:rsid w:val="00CC6B83"/>
    <w:rsid w:val="00D22F30"/>
    <w:rsid w:val="00D27C55"/>
    <w:rsid w:val="00D3573D"/>
    <w:rsid w:val="00D86F68"/>
    <w:rsid w:val="00D94DC1"/>
    <w:rsid w:val="00DC6674"/>
    <w:rsid w:val="00DF10B6"/>
    <w:rsid w:val="00E4464F"/>
    <w:rsid w:val="00E75D9C"/>
    <w:rsid w:val="00EB53E0"/>
    <w:rsid w:val="00F0070B"/>
    <w:rsid w:val="00F12CC6"/>
    <w:rsid w:val="00F44049"/>
    <w:rsid w:val="00F45681"/>
    <w:rsid w:val="00F73149"/>
    <w:rsid w:val="00F85551"/>
    <w:rsid w:val="00F93B54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0B5101"/>
  <w15:chartTrackingRefBased/>
  <w15:docId w15:val="{AEA2968B-2A56-44E6-A5FA-6F90445F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DD"/>
  </w:style>
  <w:style w:type="paragraph" w:styleId="Titre2">
    <w:name w:val="heading 2"/>
    <w:basedOn w:val="Normal"/>
    <w:link w:val="Titre2Car"/>
    <w:uiPriority w:val="1"/>
    <w:qFormat/>
    <w:rsid w:val="00226B94"/>
    <w:pPr>
      <w:widowControl w:val="0"/>
      <w:autoSpaceDE w:val="0"/>
      <w:autoSpaceDN w:val="0"/>
      <w:spacing w:before="29" w:after="0" w:line="240" w:lineRule="auto"/>
      <w:ind w:left="4001"/>
      <w:outlineLvl w:val="1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226B94"/>
    <w:rPr>
      <w:rFonts w:ascii="Gill Sans MT" w:eastAsia="Gill Sans MT" w:hAnsi="Gill Sans MT" w:cs="Gill Sans MT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226B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226B94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226B94"/>
    <w:pPr>
      <w:widowControl w:val="0"/>
      <w:autoSpaceDE w:val="0"/>
      <w:autoSpaceDN w:val="0"/>
      <w:spacing w:after="0" w:line="240" w:lineRule="auto"/>
      <w:ind w:left="813"/>
    </w:pPr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61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DB6"/>
  </w:style>
  <w:style w:type="paragraph" w:styleId="Pieddepage">
    <w:name w:val="footer"/>
    <w:basedOn w:val="Normal"/>
    <w:link w:val="PieddepageCar"/>
    <w:uiPriority w:val="99"/>
    <w:unhideWhenUsed/>
    <w:rsid w:val="0061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8844-3EC1-43FA-ADE3-6DE32D17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Lemière</dc:creator>
  <cp:keywords/>
  <dc:description/>
  <cp:lastModifiedBy>RISSELIN, Patrick</cp:lastModifiedBy>
  <cp:revision>2</cp:revision>
  <dcterms:created xsi:type="dcterms:W3CDTF">2020-09-16T10:47:00Z</dcterms:created>
  <dcterms:modified xsi:type="dcterms:W3CDTF">2020-09-16T10:47:00Z</dcterms:modified>
</cp:coreProperties>
</file>